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A50E" w14:textId="7997139E" w:rsidR="00FC58AF" w:rsidRDefault="00FC58AF" w:rsidP="00160362">
      <w:pPr>
        <w:pStyle w:val="BodyText"/>
      </w:pPr>
      <w:r>
        <w:t>[</w:t>
      </w:r>
      <w:r w:rsidR="00160362">
        <w:t>Insert</w:t>
      </w:r>
      <w:r>
        <w:t xml:space="preserve"> organisation name/logo]</w:t>
      </w:r>
    </w:p>
    <w:p w14:paraId="6E370125" w14:textId="77777777" w:rsidR="00FC58AF" w:rsidRDefault="00FC58AF" w:rsidP="00FC58AF"/>
    <w:p w14:paraId="4F33DA55" w14:textId="77777777" w:rsidR="00FC58AF" w:rsidRDefault="000C27FE" w:rsidP="00160362">
      <w:pPr>
        <w:pStyle w:val="Title"/>
      </w:pPr>
      <w:bookmarkStart w:id="0" w:name="_Toc241832068"/>
      <w:bookmarkStart w:id="1" w:name="_Toc379537339"/>
      <w:bookmarkStart w:id="2" w:name="_Toc379790727"/>
      <w:bookmarkStart w:id="3" w:name="_Toc379791799"/>
      <w:bookmarkStart w:id="4" w:name="_Toc379791902"/>
      <w:bookmarkStart w:id="5" w:name="_Toc380574668"/>
      <w:bookmarkStart w:id="6" w:name="_Toc388258627"/>
      <w:bookmarkStart w:id="7" w:name="_Toc400109604"/>
      <w:bookmarkStart w:id="8" w:name="_Toc400117438"/>
      <w:bookmarkStart w:id="9" w:name="_Toc402794691"/>
      <w:bookmarkStart w:id="10" w:name="_Toc405809794"/>
      <w:bookmarkStart w:id="11" w:name="_Toc405809927"/>
      <w:bookmarkStart w:id="12" w:name="_Toc408325505"/>
      <w:bookmarkStart w:id="13" w:name="_Toc536181046"/>
      <w:r>
        <w:t xml:space="preserve">ORGANISATIONAL DEVELOPMENT </w:t>
      </w:r>
      <w:r w:rsidR="00B9587C">
        <w:t>POLICY</w:t>
      </w:r>
      <w:bookmarkEnd w:id="0"/>
      <w:bookmarkEnd w:id="1"/>
      <w:bookmarkEnd w:id="2"/>
      <w:bookmarkEnd w:id="3"/>
      <w:bookmarkEnd w:id="4"/>
      <w:bookmarkEnd w:id="5"/>
      <w:bookmarkEnd w:id="6"/>
      <w:bookmarkEnd w:id="7"/>
      <w:bookmarkEnd w:id="8"/>
      <w:bookmarkEnd w:id="9"/>
      <w:bookmarkEnd w:id="10"/>
      <w:bookmarkEnd w:id="11"/>
      <w:bookmarkEnd w:id="12"/>
      <w:bookmarkEnd w:id="13"/>
    </w:p>
    <w:p w14:paraId="134BCC51" w14:textId="77777777" w:rsidR="00FC58AF" w:rsidRDefault="00FC58AF" w:rsidP="00FC58AF"/>
    <w:p w14:paraId="5DEA064E" w14:textId="77777777" w:rsidR="00160362" w:rsidRPr="0089648A" w:rsidRDefault="00160362" w:rsidP="00160362">
      <w:pPr>
        <w:jc w:val="left"/>
        <w:rPr>
          <w:b/>
        </w:rPr>
      </w:pPr>
      <w:r>
        <w:rPr>
          <w:b/>
        </w:rPr>
        <w:t>Version:</w:t>
      </w:r>
      <w:r>
        <w:rPr>
          <w:b/>
        </w:rPr>
        <w:tab/>
      </w:r>
      <w:r>
        <w:rPr>
          <w:b/>
        </w:rPr>
        <w:tab/>
      </w:r>
      <w:r>
        <w:rPr>
          <w:b/>
        </w:rPr>
        <w:tab/>
      </w:r>
      <w:r w:rsidRPr="0089648A">
        <w:rPr>
          <w:b/>
        </w:rPr>
        <w:t>[Y</w:t>
      </w:r>
      <w:r>
        <w:rPr>
          <w:b/>
        </w:rPr>
        <w:t>ea</w:t>
      </w:r>
      <w:r w:rsidRPr="0089648A">
        <w:rPr>
          <w:b/>
        </w:rPr>
        <w:t>r/no]</w:t>
      </w:r>
    </w:p>
    <w:p w14:paraId="7600D817" w14:textId="77777777" w:rsidR="00160362" w:rsidRPr="0089648A" w:rsidRDefault="00160362" w:rsidP="00160362">
      <w:pPr>
        <w:jc w:val="left"/>
        <w:rPr>
          <w:b/>
        </w:rPr>
      </w:pPr>
    </w:p>
    <w:p w14:paraId="196EF0EE" w14:textId="77777777" w:rsidR="00160362" w:rsidRPr="0089648A" w:rsidRDefault="00160362" w:rsidP="00160362">
      <w:pPr>
        <w:jc w:val="left"/>
        <w:rPr>
          <w:b/>
        </w:rPr>
      </w:pPr>
      <w:r>
        <w:rPr>
          <w:b/>
        </w:rPr>
        <w:t>Document status:</w:t>
      </w:r>
      <w:r>
        <w:rPr>
          <w:b/>
        </w:rPr>
        <w:tab/>
      </w:r>
      <w:r>
        <w:rPr>
          <w:b/>
        </w:rPr>
        <w:tab/>
      </w:r>
      <w:r w:rsidRPr="0089648A">
        <w:rPr>
          <w:b/>
        </w:rPr>
        <w:t>Draft or Final</w:t>
      </w:r>
    </w:p>
    <w:p w14:paraId="501D96A1" w14:textId="77777777" w:rsidR="00160362" w:rsidRPr="0089648A" w:rsidRDefault="00160362" w:rsidP="00160362">
      <w:pPr>
        <w:jc w:val="left"/>
        <w:rPr>
          <w:b/>
        </w:rPr>
      </w:pPr>
    </w:p>
    <w:p w14:paraId="1A2872DC" w14:textId="77777777" w:rsidR="00160362" w:rsidRPr="0089648A" w:rsidRDefault="00160362" w:rsidP="00160362">
      <w:pPr>
        <w:jc w:val="left"/>
        <w:rPr>
          <w:b/>
        </w:rPr>
      </w:pPr>
      <w:r>
        <w:rPr>
          <w:b/>
        </w:rPr>
        <w:t>Date issued:</w:t>
      </w:r>
      <w:r>
        <w:rPr>
          <w:b/>
        </w:rPr>
        <w:tab/>
      </w:r>
      <w:r>
        <w:rPr>
          <w:b/>
        </w:rPr>
        <w:tab/>
      </w:r>
      <w:r>
        <w:rPr>
          <w:b/>
        </w:rPr>
        <w:tab/>
      </w:r>
      <w:r w:rsidRPr="0089648A">
        <w:rPr>
          <w:b/>
        </w:rPr>
        <w:t>[date]</w:t>
      </w:r>
    </w:p>
    <w:p w14:paraId="1CCB29A1" w14:textId="77777777" w:rsidR="00160362" w:rsidRPr="0089648A" w:rsidRDefault="00160362" w:rsidP="00160362">
      <w:pPr>
        <w:jc w:val="left"/>
        <w:rPr>
          <w:b/>
        </w:rPr>
      </w:pPr>
    </w:p>
    <w:p w14:paraId="3908D8CF" w14:textId="77777777" w:rsidR="00160362" w:rsidRPr="0089648A" w:rsidRDefault="00160362" w:rsidP="00160362">
      <w:pPr>
        <w:jc w:val="left"/>
        <w:rPr>
          <w:b/>
        </w:rPr>
      </w:pPr>
      <w:r>
        <w:rPr>
          <w:b/>
        </w:rPr>
        <w:t>Approved by:</w:t>
      </w:r>
      <w:r>
        <w:rPr>
          <w:b/>
        </w:rPr>
        <w:tab/>
      </w:r>
      <w:r>
        <w:rPr>
          <w:b/>
        </w:rPr>
        <w:tab/>
      </w:r>
      <w:r>
        <w:rPr>
          <w:b/>
        </w:rPr>
        <w:tab/>
      </w:r>
      <w:r w:rsidR="00B21A16" w:rsidRPr="00EE610B">
        <w:rPr>
          <w:b/>
        </w:rPr>
        <w:t>[insert organisation name]</w:t>
      </w:r>
      <w:r w:rsidRPr="0089648A">
        <w:rPr>
          <w:b/>
        </w:rPr>
        <w:t xml:space="preserve"> Board of Directors on [date]</w:t>
      </w:r>
      <w:r w:rsidRPr="0089648A">
        <w:rPr>
          <w:b/>
        </w:rPr>
        <w:tab/>
      </w:r>
    </w:p>
    <w:p w14:paraId="23725671" w14:textId="77777777" w:rsidR="00160362" w:rsidRPr="0089648A" w:rsidRDefault="00160362" w:rsidP="00160362">
      <w:pPr>
        <w:jc w:val="left"/>
        <w:rPr>
          <w:b/>
        </w:rPr>
      </w:pPr>
    </w:p>
    <w:p w14:paraId="746AED56" w14:textId="77777777" w:rsidR="00160362" w:rsidRPr="0089648A" w:rsidRDefault="00160362" w:rsidP="00160362">
      <w:pPr>
        <w:jc w:val="left"/>
        <w:rPr>
          <w:b/>
        </w:rPr>
      </w:pPr>
      <w:r w:rsidRPr="0089648A">
        <w:rPr>
          <w:b/>
        </w:rPr>
        <w:t>Date for review:</w:t>
      </w:r>
      <w:r w:rsidRPr="0089648A">
        <w:rPr>
          <w:b/>
        </w:rPr>
        <w:tab/>
      </w:r>
      <w:r>
        <w:rPr>
          <w:b/>
        </w:rPr>
        <w:tab/>
      </w:r>
      <w:r w:rsidRPr="0089648A">
        <w:rPr>
          <w:b/>
        </w:rPr>
        <w:t>[date]</w:t>
      </w:r>
    </w:p>
    <w:p w14:paraId="451FF69A" w14:textId="77777777" w:rsidR="00160362" w:rsidRPr="0089648A" w:rsidRDefault="00160362" w:rsidP="00160362">
      <w:pPr>
        <w:jc w:val="left"/>
        <w:rPr>
          <w:b/>
        </w:rPr>
      </w:pPr>
    </w:p>
    <w:p w14:paraId="76443D3F" w14:textId="77777777" w:rsidR="00160362" w:rsidRPr="0089648A" w:rsidRDefault="00160362" w:rsidP="00160362">
      <w:pPr>
        <w:jc w:val="left"/>
        <w:rPr>
          <w:b/>
        </w:rPr>
      </w:pPr>
      <w:r w:rsidRPr="0089648A">
        <w:rPr>
          <w:b/>
        </w:rPr>
        <w:t xml:space="preserve">Record of policy development: </w:t>
      </w:r>
    </w:p>
    <w:p w14:paraId="32EE88C8" w14:textId="77777777" w:rsidR="00160362" w:rsidRPr="00FF3136" w:rsidRDefault="00160362" w:rsidP="00160362"/>
    <w:p w14:paraId="040233E8" w14:textId="77777777" w:rsidR="00160362" w:rsidRPr="00FF3136" w:rsidRDefault="00160362" w:rsidP="00160362"/>
    <w:tbl>
      <w:tblPr>
        <w:tblStyle w:val="TableGrid"/>
        <w:tblW w:w="0" w:type="auto"/>
        <w:tblInd w:w="108" w:type="dxa"/>
        <w:tblLook w:val="04A0" w:firstRow="1" w:lastRow="0" w:firstColumn="1" w:lastColumn="0" w:noHBand="0" w:noVBand="1"/>
      </w:tblPr>
      <w:tblGrid>
        <w:gridCol w:w="1663"/>
        <w:gridCol w:w="1771"/>
        <w:gridCol w:w="1771"/>
        <w:gridCol w:w="1771"/>
        <w:gridCol w:w="1671"/>
      </w:tblGrid>
      <w:tr w:rsidR="00160362" w:rsidRPr="009159DF" w14:paraId="286AE135" w14:textId="77777777">
        <w:tc>
          <w:tcPr>
            <w:tcW w:w="1663" w:type="dxa"/>
            <w:shd w:val="clear" w:color="auto" w:fill="D9D9D9" w:themeFill="background1" w:themeFillShade="D9"/>
          </w:tcPr>
          <w:p w14:paraId="638DF730" w14:textId="77777777" w:rsidR="00160362" w:rsidRPr="009159DF" w:rsidRDefault="00160362" w:rsidP="00160362">
            <w:pPr>
              <w:jc w:val="left"/>
              <w:rPr>
                <w:b/>
              </w:rPr>
            </w:pPr>
            <w:r w:rsidRPr="009159DF">
              <w:rPr>
                <w:b/>
              </w:rPr>
              <w:t>Version number</w:t>
            </w:r>
          </w:p>
        </w:tc>
        <w:tc>
          <w:tcPr>
            <w:tcW w:w="1771" w:type="dxa"/>
            <w:shd w:val="clear" w:color="auto" w:fill="D9D9D9" w:themeFill="background1" w:themeFillShade="D9"/>
          </w:tcPr>
          <w:p w14:paraId="5850D736" w14:textId="77777777" w:rsidR="00160362" w:rsidRPr="009159DF" w:rsidRDefault="00160362" w:rsidP="00160362">
            <w:pPr>
              <w:jc w:val="left"/>
              <w:rPr>
                <w:b/>
              </w:rPr>
            </w:pPr>
            <w:r w:rsidRPr="009159DF">
              <w:rPr>
                <w:b/>
              </w:rPr>
              <w:t>Date of issue</w:t>
            </w:r>
            <w:r w:rsidRPr="009159DF">
              <w:rPr>
                <w:b/>
              </w:rPr>
              <w:tab/>
            </w:r>
          </w:p>
        </w:tc>
        <w:tc>
          <w:tcPr>
            <w:tcW w:w="1771" w:type="dxa"/>
            <w:shd w:val="clear" w:color="auto" w:fill="D9D9D9" w:themeFill="background1" w:themeFillShade="D9"/>
          </w:tcPr>
          <w:p w14:paraId="305D063D" w14:textId="77777777" w:rsidR="00160362" w:rsidRPr="009159DF" w:rsidRDefault="00160362" w:rsidP="00160362">
            <w:pPr>
              <w:jc w:val="left"/>
              <w:rPr>
                <w:b/>
              </w:rPr>
            </w:pPr>
            <w:r w:rsidRPr="009159DF">
              <w:rPr>
                <w:b/>
              </w:rPr>
              <w:t xml:space="preserve">Lead author/ reviewer </w:t>
            </w:r>
            <w:r w:rsidRPr="009159DF">
              <w:rPr>
                <w:b/>
              </w:rPr>
              <w:tab/>
            </w:r>
          </w:p>
        </w:tc>
        <w:tc>
          <w:tcPr>
            <w:tcW w:w="1771" w:type="dxa"/>
            <w:shd w:val="clear" w:color="auto" w:fill="D9D9D9" w:themeFill="background1" w:themeFillShade="D9"/>
          </w:tcPr>
          <w:p w14:paraId="7BC520E8" w14:textId="77777777" w:rsidR="00160362" w:rsidRPr="009159DF" w:rsidRDefault="00160362" w:rsidP="00160362">
            <w:pPr>
              <w:jc w:val="left"/>
              <w:rPr>
                <w:b/>
              </w:rPr>
            </w:pPr>
            <w:r w:rsidRPr="009159DF">
              <w:rPr>
                <w:b/>
              </w:rPr>
              <w:t xml:space="preserve">Consultative panel </w:t>
            </w:r>
            <w:r w:rsidRPr="009159DF">
              <w:rPr>
                <w:b/>
              </w:rPr>
              <w:tab/>
            </w:r>
          </w:p>
        </w:tc>
        <w:tc>
          <w:tcPr>
            <w:tcW w:w="1671" w:type="dxa"/>
            <w:shd w:val="clear" w:color="auto" w:fill="D9D9D9" w:themeFill="background1" w:themeFillShade="D9"/>
          </w:tcPr>
          <w:p w14:paraId="548C60D0" w14:textId="77777777" w:rsidR="00160362" w:rsidRPr="009159DF" w:rsidRDefault="00160362" w:rsidP="00160362">
            <w:pPr>
              <w:jc w:val="left"/>
              <w:rPr>
                <w:b/>
              </w:rPr>
            </w:pPr>
            <w:r w:rsidRPr="009159DF">
              <w:rPr>
                <w:b/>
              </w:rPr>
              <w:t>Significant changes on previous version</w:t>
            </w:r>
          </w:p>
        </w:tc>
      </w:tr>
      <w:tr w:rsidR="00160362" w:rsidRPr="009159DF" w14:paraId="4EA016A7" w14:textId="77777777">
        <w:tc>
          <w:tcPr>
            <w:tcW w:w="1663" w:type="dxa"/>
          </w:tcPr>
          <w:p w14:paraId="274E7955" w14:textId="77777777" w:rsidR="00160362" w:rsidRPr="00BC147D" w:rsidRDefault="00160362" w:rsidP="00BC147D">
            <w:pPr>
              <w:rPr>
                <w:b/>
              </w:rPr>
            </w:pPr>
            <w:r w:rsidRPr="00BC147D">
              <w:rPr>
                <w:b/>
              </w:rPr>
              <w:t>[Yr/no]</w:t>
            </w:r>
            <w:r w:rsidRPr="00BC147D">
              <w:rPr>
                <w:b/>
              </w:rPr>
              <w:tab/>
            </w:r>
          </w:p>
        </w:tc>
        <w:tc>
          <w:tcPr>
            <w:tcW w:w="1771" w:type="dxa"/>
          </w:tcPr>
          <w:p w14:paraId="08918BDF" w14:textId="77777777" w:rsidR="00160362" w:rsidRPr="00BC147D" w:rsidRDefault="00160362" w:rsidP="00BC147D">
            <w:pPr>
              <w:jc w:val="left"/>
              <w:rPr>
                <w:b/>
              </w:rPr>
            </w:pPr>
            <w:r w:rsidRPr="00BC147D">
              <w:rPr>
                <w:b/>
              </w:rPr>
              <w:t>[Date]</w:t>
            </w:r>
          </w:p>
        </w:tc>
        <w:tc>
          <w:tcPr>
            <w:tcW w:w="1771" w:type="dxa"/>
          </w:tcPr>
          <w:p w14:paraId="52AFA342" w14:textId="77777777" w:rsidR="00160362" w:rsidRPr="00BC147D" w:rsidRDefault="00160362" w:rsidP="00BC147D">
            <w:pPr>
              <w:jc w:val="left"/>
              <w:rPr>
                <w:b/>
              </w:rPr>
            </w:pPr>
            <w:r w:rsidRPr="00BC147D">
              <w:rPr>
                <w:b/>
              </w:rPr>
              <w:t>[Name/role]</w:t>
            </w:r>
          </w:p>
        </w:tc>
        <w:tc>
          <w:tcPr>
            <w:tcW w:w="1771" w:type="dxa"/>
          </w:tcPr>
          <w:p w14:paraId="3716EC20" w14:textId="77777777" w:rsidR="00160362" w:rsidRPr="00BC147D" w:rsidRDefault="00160362" w:rsidP="00BC147D">
            <w:pPr>
              <w:jc w:val="left"/>
              <w:rPr>
                <w:b/>
              </w:rPr>
            </w:pPr>
            <w:r w:rsidRPr="00BC147D">
              <w:rPr>
                <w:b/>
              </w:rPr>
              <w:t>[Name/role/ organisation]</w:t>
            </w:r>
            <w:r w:rsidRPr="00BC147D">
              <w:rPr>
                <w:b/>
              </w:rPr>
              <w:tab/>
            </w:r>
          </w:p>
        </w:tc>
        <w:tc>
          <w:tcPr>
            <w:tcW w:w="1671" w:type="dxa"/>
          </w:tcPr>
          <w:p w14:paraId="056D569A" w14:textId="77777777" w:rsidR="00160362" w:rsidRPr="00BC147D" w:rsidRDefault="00160362" w:rsidP="00BC147D">
            <w:pPr>
              <w:jc w:val="left"/>
              <w:rPr>
                <w:b/>
              </w:rPr>
            </w:pPr>
            <w:r w:rsidRPr="00BC147D">
              <w:rPr>
                <w:b/>
              </w:rPr>
              <w:t>[For example, incorporate changes to new legislation]</w:t>
            </w:r>
          </w:p>
        </w:tc>
      </w:tr>
      <w:tr w:rsidR="00160362" w:rsidRPr="009159DF" w14:paraId="2ABF7727" w14:textId="77777777">
        <w:tc>
          <w:tcPr>
            <w:tcW w:w="1663" w:type="dxa"/>
          </w:tcPr>
          <w:p w14:paraId="6E91F429" w14:textId="77777777" w:rsidR="00160362" w:rsidRDefault="00160362" w:rsidP="00C85AB2"/>
          <w:p w14:paraId="7050AD85" w14:textId="77777777" w:rsidR="00160362" w:rsidRPr="009159DF" w:rsidRDefault="00160362" w:rsidP="00160362">
            <w:pPr>
              <w:jc w:val="left"/>
            </w:pPr>
          </w:p>
        </w:tc>
        <w:tc>
          <w:tcPr>
            <w:tcW w:w="1771" w:type="dxa"/>
          </w:tcPr>
          <w:p w14:paraId="621DC56B" w14:textId="77777777" w:rsidR="00160362" w:rsidRPr="009159DF" w:rsidRDefault="00160362" w:rsidP="00160362">
            <w:pPr>
              <w:jc w:val="left"/>
            </w:pPr>
          </w:p>
        </w:tc>
        <w:tc>
          <w:tcPr>
            <w:tcW w:w="1771" w:type="dxa"/>
          </w:tcPr>
          <w:p w14:paraId="2B2B8EB0" w14:textId="77777777" w:rsidR="00160362" w:rsidRPr="009159DF" w:rsidRDefault="00160362" w:rsidP="00160362">
            <w:pPr>
              <w:jc w:val="left"/>
            </w:pPr>
          </w:p>
        </w:tc>
        <w:tc>
          <w:tcPr>
            <w:tcW w:w="1771" w:type="dxa"/>
          </w:tcPr>
          <w:p w14:paraId="410DB03B" w14:textId="77777777" w:rsidR="00160362" w:rsidRPr="009159DF" w:rsidRDefault="00160362" w:rsidP="00160362">
            <w:pPr>
              <w:jc w:val="left"/>
            </w:pPr>
          </w:p>
        </w:tc>
        <w:tc>
          <w:tcPr>
            <w:tcW w:w="1671" w:type="dxa"/>
          </w:tcPr>
          <w:p w14:paraId="452EAD69" w14:textId="77777777" w:rsidR="00160362" w:rsidRPr="009159DF" w:rsidRDefault="00160362" w:rsidP="00160362">
            <w:pPr>
              <w:jc w:val="left"/>
            </w:pPr>
          </w:p>
        </w:tc>
      </w:tr>
      <w:tr w:rsidR="00160362" w:rsidRPr="009159DF" w14:paraId="4F3E08DF" w14:textId="77777777">
        <w:tc>
          <w:tcPr>
            <w:tcW w:w="1663" w:type="dxa"/>
          </w:tcPr>
          <w:p w14:paraId="6BD16C9F" w14:textId="77777777" w:rsidR="00160362" w:rsidRPr="009159DF" w:rsidRDefault="00160362" w:rsidP="00160362">
            <w:pPr>
              <w:jc w:val="left"/>
            </w:pPr>
          </w:p>
        </w:tc>
        <w:tc>
          <w:tcPr>
            <w:tcW w:w="1771" w:type="dxa"/>
          </w:tcPr>
          <w:p w14:paraId="5C4101A7" w14:textId="77777777" w:rsidR="00160362" w:rsidRPr="009159DF" w:rsidRDefault="00160362" w:rsidP="00160362">
            <w:pPr>
              <w:jc w:val="left"/>
            </w:pPr>
          </w:p>
        </w:tc>
        <w:tc>
          <w:tcPr>
            <w:tcW w:w="1771" w:type="dxa"/>
          </w:tcPr>
          <w:p w14:paraId="44E9411B" w14:textId="77777777" w:rsidR="00160362" w:rsidRPr="009159DF" w:rsidRDefault="00160362" w:rsidP="00160362">
            <w:pPr>
              <w:jc w:val="left"/>
            </w:pPr>
          </w:p>
        </w:tc>
        <w:tc>
          <w:tcPr>
            <w:tcW w:w="1771" w:type="dxa"/>
          </w:tcPr>
          <w:p w14:paraId="43736FB1" w14:textId="77777777" w:rsidR="00160362" w:rsidRPr="009159DF" w:rsidRDefault="00160362" w:rsidP="00160362">
            <w:pPr>
              <w:jc w:val="left"/>
            </w:pPr>
          </w:p>
        </w:tc>
        <w:tc>
          <w:tcPr>
            <w:tcW w:w="1671" w:type="dxa"/>
          </w:tcPr>
          <w:p w14:paraId="3E90ACB2" w14:textId="77777777" w:rsidR="00160362" w:rsidRPr="009159DF" w:rsidRDefault="00160362" w:rsidP="00160362">
            <w:pPr>
              <w:jc w:val="left"/>
            </w:pPr>
          </w:p>
        </w:tc>
      </w:tr>
      <w:tr w:rsidR="00160362" w:rsidRPr="009159DF" w14:paraId="2AD87C5F" w14:textId="77777777">
        <w:tc>
          <w:tcPr>
            <w:tcW w:w="1663" w:type="dxa"/>
          </w:tcPr>
          <w:p w14:paraId="0901B15C" w14:textId="77777777" w:rsidR="00160362" w:rsidRPr="009159DF" w:rsidRDefault="00160362" w:rsidP="00160362">
            <w:pPr>
              <w:jc w:val="left"/>
            </w:pPr>
          </w:p>
        </w:tc>
        <w:tc>
          <w:tcPr>
            <w:tcW w:w="1771" w:type="dxa"/>
          </w:tcPr>
          <w:p w14:paraId="20FDC362" w14:textId="77777777" w:rsidR="00160362" w:rsidRPr="009159DF" w:rsidRDefault="00160362" w:rsidP="00160362">
            <w:pPr>
              <w:jc w:val="left"/>
            </w:pPr>
          </w:p>
        </w:tc>
        <w:tc>
          <w:tcPr>
            <w:tcW w:w="1771" w:type="dxa"/>
          </w:tcPr>
          <w:p w14:paraId="423D397A" w14:textId="77777777" w:rsidR="00160362" w:rsidRPr="009159DF" w:rsidRDefault="00160362" w:rsidP="00160362">
            <w:pPr>
              <w:jc w:val="left"/>
            </w:pPr>
          </w:p>
        </w:tc>
        <w:tc>
          <w:tcPr>
            <w:tcW w:w="1771" w:type="dxa"/>
          </w:tcPr>
          <w:p w14:paraId="41D2E3F9" w14:textId="77777777" w:rsidR="00160362" w:rsidRPr="009159DF" w:rsidRDefault="00160362" w:rsidP="00160362">
            <w:pPr>
              <w:jc w:val="left"/>
            </w:pPr>
          </w:p>
        </w:tc>
        <w:tc>
          <w:tcPr>
            <w:tcW w:w="1671" w:type="dxa"/>
          </w:tcPr>
          <w:p w14:paraId="52809B73" w14:textId="77777777" w:rsidR="00160362" w:rsidRPr="009159DF" w:rsidRDefault="00160362" w:rsidP="00160362">
            <w:pPr>
              <w:jc w:val="left"/>
            </w:pPr>
          </w:p>
        </w:tc>
      </w:tr>
    </w:tbl>
    <w:p w14:paraId="13D9CC8A" w14:textId="77777777" w:rsidR="00C82395" w:rsidRPr="00FF3136" w:rsidRDefault="00C82395" w:rsidP="00C82395"/>
    <w:p w14:paraId="258874C5" w14:textId="77777777" w:rsidR="00C82395" w:rsidRPr="006359EB" w:rsidRDefault="00C82395" w:rsidP="00C82395">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sym w:font="Wingdings 2" w:char="F023"/>
      </w:r>
      <w:r w:rsidRPr="006359EB">
        <w:rPr>
          <w:rFonts w:eastAsia="MS Mincho" w:cs="Times New Roman"/>
          <w:b/>
          <w:bCs/>
          <w:i/>
          <w:iCs/>
          <w:sz w:val="20"/>
        </w:rPr>
        <w:t>Note*</w:t>
      </w:r>
    </w:p>
    <w:p w14:paraId="7EF46A9A" w14:textId="77777777" w:rsidR="00C82395" w:rsidRDefault="00C8239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This policy</w:t>
      </w:r>
      <w:r>
        <w:rPr>
          <w:i/>
          <w:color w:val="000000" w:themeColor="text1"/>
          <w:sz w:val="20"/>
          <w:szCs w:val="20"/>
        </w:rPr>
        <w:t xml:space="preserve"> template </w:t>
      </w:r>
      <w:r w:rsidRPr="00C70599">
        <w:rPr>
          <w:i/>
          <w:color w:val="000000" w:themeColor="text1"/>
          <w:sz w:val="20"/>
          <w:szCs w:val="20"/>
        </w:rPr>
        <w:t>has been developed to meet the needs of a diverse range of services</w:t>
      </w:r>
      <w:r>
        <w:rPr>
          <w:i/>
          <w:color w:val="000000" w:themeColor="text1"/>
          <w:sz w:val="20"/>
          <w:szCs w:val="20"/>
        </w:rPr>
        <w:t xml:space="preserve"> and includes items for consideration in policy and procedure.</w:t>
      </w:r>
    </w:p>
    <w:p w14:paraId="01AA8944" w14:textId="77777777" w:rsidR="00C82395" w:rsidRDefault="00C8239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066097CD" w14:textId="77777777" w:rsidR="00C82395" w:rsidRDefault="00C8239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62155D">
        <w:rPr>
          <w:b/>
          <w:i/>
          <w:color w:val="000000" w:themeColor="text1"/>
          <w:sz w:val="20"/>
          <w:szCs w:val="20"/>
        </w:rPr>
        <w:t>Not all content will be relevant to your service.</w:t>
      </w:r>
      <w:r w:rsidRPr="00C70599">
        <w:rPr>
          <w:i/>
          <w:color w:val="000000" w:themeColor="text1"/>
          <w:sz w:val="20"/>
          <w:szCs w:val="20"/>
        </w:rPr>
        <w:t xml:space="preserve"> </w:t>
      </w:r>
      <w:r w:rsidRPr="0062155D">
        <w:rPr>
          <w:b/>
          <w:i/>
          <w:color w:val="000000" w:themeColor="text1"/>
          <w:sz w:val="20"/>
          <w:szCs w:val="20"/>
        </w:rPr>
        <w:t>Organisations are encouraged to edit, add and delete content to ensure relevancy.</w:t>
      </w:r>
    </w:p>
    <w:p w14:paraId="42AC3964" w14:textId="77777777" w:rsidR="00C82395" w:rsidRDefault="00C8239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64227859" w14:textId="19010777" w:rsidR="00C82395" w:rsidRDefault="00C8239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All notes (like this one</w:t>
      </w:r>
      <w:r>
        <w:rPr>
          <w:i/>
          <w:color w:val="000000" w:themeColor="text1"/>
          <w:sz w:val="20"/>
          <w:szCs w:val="20"/>
        </w:rPr>
        <w:t>)</w:t>
      </w:r>
      <w:r w:rsidRPr="00C70599">
        <w:rPr>
          <w:i/>
          <w:color w:val="000000" w:themeColor="text1"/>
          <w:sz w:val="20"/>
          <w:szCs w:val="20"/>
        </w:rPr>
        <w:t xml:space="preserve"> should be considered and deleted before finalising the policy</w:t>
      </w:r>
      <w:r>
        <w:rPr>
          <w:i/>
          <w:color w:val="000000" w:themeColor="text1"/>
          <w:sz w:val="20"/>
          <w:szCs w:val="20"/>
        </w:rPr>
        <w:t>,</w:t>
      </w:r>
      <w:r w:rsidRPr="00C70599">
        <w:rPr>
          <w:i/>
          <w:color w:val="000000" w:themeColor="text1"/>
          <w:sz w:val="20"/>
          <w:szCs w:val="20"/>
        </w:rPr>
        <w:t xml:space="preserve"> and the contents list should be updated </w:t>
      </w:r>
      <w:r>
        <w:rPr>
          <w:i/>
          <w:color w:val="000000" w:themeColor="text1"/>
          <w:sz w:val="20"/>
          <w:szCs w:val="20"/>
        </w:rPr>
        <w:t xml:space="preserve">as changes are made and </w:t>
      </w:r>
      <w:r w:rsidRPr="00C70599">
        <w:rPr>
          <w:i/>
          <w:color w:val="000000" w:themeColor="text1"/>
          <w:sz w:val="20"/>
          <w:szCs w:val="20"/>
        </w:rPr>
        <w:t>when content is finalised.</w:t>
      </w:r>
      <w:r>
        <w:rPr>
          <w:i/>
          <w:color w:val="000000" w:themeColor="text1"/>
          <w:sz w:val="20"/>
          <w:szCs w:val="20"/>
        </w:rPr>
        <w:t xml:space="preserve"> See the NADA Policy Toolkit User Guide for more editing tips. </w:t>
      </w:r>
    </w:p>
    <w:p w14:paraId="57882563" w14:textId="1D0F39E8" w:rsidR="00515F55" w:rsidRDefault="00515F5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6C2D452E" w14:textId="326058D1" w:rsidR="00515F55" w:rsidRPr="00C70599" w:rsidRDefault="00515F5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D65455">
        <w:rPr>
          <w:i/>
          <w:color w:val="000000" w:themeColor="text1"/>
          <w:sz w:val="20"/>
          <w:szCs w:val="20"/>
        </w:rPr>
        <w:t>Links to websites and resources provided by organisations other than NADA are listed at the end of this template.</w:t>
      </w:r>
    </w:p>
    <w:p w14:paraId="196FE6BF" w14:textId="77777777" w:rsidR="00C82395" w:rsidRPr="00C70599" w:rsidRDefault="00C8239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74F3DCE3" w14:textId="77777777" w:rsidR="00C82395" w:rsidRPr="00C70599" w:rsidRDefault="00C82395" w:rsidP="00C82395">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C70599">
        <w:rPr>
          <w:rFonts w:eastAsia="MS Mincho" w:cs="Times New Roman"/>
          <w:i/>
          <w:sz w:val="20"/>
          <w:szCs w:val="20"/>
        </w:rPr>
        <w:t>*Please delete note before finalising this policy.</w:t>
      </w:r>
    </w:p>
    <w:p w14:paraId="77A25743" w14:textId="1B54C5CD" w:rsidR="00C82395" w:rsidRPr="006359EB" w:rsidRDefault="00C82395" w:rsidP="00C82395">
      <w:pPr>
        <w:jc w:val="left"/>
        <w:rPr>
          <w:rFonts w:eastAsia="MS Mincho" w:cs="Times New Roman"/>
        </w:rPr>
      </w:pPr>
    </w:p>
    <w:p w14:paraId="29FA8D0B" w14:textId="77777777" w:rsidR="00C82395" w:rsidRPr="006359EB" w:rsidRDefault="00C82395" w:rsidP="00C82395">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lastRenderedPageBreak/>
        <w:sym w:font="Wingdings 2" w:char="F023"/>
      </w:r>
      <w:r w:rsidRPr="006359EB">
        <w:rPr>
          <w:rFonts w:eastAsia="MS Mincho" w:cs="Times New Roman"/>
          <w:b/>
          <w:bCs/>
          <w:i/>
          <w:iCs/>
          <w:sz w:val="20"/>
        </w:rPr>
        <w:t>Note*</w:t>
      </w:r>
    </w:p>
    <w:p w14:paraId="0C01A176" w14:textId="77777777" w:rsidR="00C82395" w:rsidRDefault="00C8239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To update the contents list when all content has been finalised, right click on the contents list and select ‘update field’</w:t>
      </w:r>
      <w:r>
        <w:rPr>
          <w:i/>
          <w:color w:val="000000" w:themeColor="text1"/>
          <w:sz w:val="20"/>
          <w:szCs w:val="20"/>
        </w:rPr>
        <w:t xml:space="preserve">, </w:t>
      </w:r>
      <w:r w:rsidRPr="00C70599">
        <w:rPr>
          <w:i/>
          <w:color w:val="000000" w:themeColor="text1"/>
          <w:sz w:val="20"/>
          <w:szCs w:val="20"/>
        </w:rPr>
        <w:t xml:space="preserve">an option box will appear, select ‘Update entire table’ and ‘Ok’. </w:t>
      </w:r>
    </w:p>
    <w:p w14:paraId="359BE3C4" w14:textId="77777777" w:rsidR="00C82395" w:rsidRDefault="00C8239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387D9D03" w14:textId="0FA02074" w:rsidR="00C82395" w:rsidRPr="00C70599" w:rsidRDefault="00C8239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 xml:space="preserve">To use the contents list to skip to relevant text, use </w:t>
      </w:r>
      <w:r w:rsidR="00CA6898">
        <w:rPr>
          <w:i/>
          <w:color w:val="000000" w:themeColor="text1"/>
          <w:sz w:val="20"/>
          <w:szCs w:val="20"/>
        </w:rPr>
        <w:t>C</w:t>
      </w:r>
      <w:r w:rsidR="00844522">
        <w:rPr>
          <w:i/>
          <w:color w:val="000000" w:themeColor="text1"/>
          <w:sz w:val="20"/>
          <w:szCs w:val="20"/>
        </w:rPr>
        <w:t>trl</w:t>
      </w:r>
      <w:r>
        <w:rPr>
          <w:i/>
          <w:color w:val="000000" w:themeColor="text1"/>
          <w:sz w:val="20"/>
          <w:szCs w:val="20"/>
        </w:rPr>
        <w:t xml:space="preserve"> and click to select the relevant page number. </w:t>
      </w:r>
    </w:p>
    <w:p w14:paraId="45FD4884" w14:textId="77777777" w:rsidR="00C82395" w:rsidRPr="00C70599" w:rsidRDefault="00C8239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20D3D449" w14:textId="77777777" w:rsidR="00C82395" w:rsidRPr="00C70599" w:rsidRDefault="00C82395" w:rsidP="00C8239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*Please delete note before finalising this policy.</w:t>
      </w:r>
    </w:p>
    <w:p w14:paraId="7983B04F" w14:textId="77777777" w:rsidR="00C82395" w:rsidRDefault="00C82395" w:rsidP="00C82395"/>
    <w:p w14:paraId="4C0FC4F4" w14:textId="77777777" w:rsidR="00C82395" w:rsidRDefault="00C82395" w:rsidP="00C82395"/>
    <w:p w14:paraId="1233D35D" w14:textId="77777777" w:rsidR="00E52C79" w:rsidRDefault="00CF684E">
      <w:pPr>
        <w:pStyle w:val="TOC1"/>
        <w:tabs>
          <w:tab w:val="right" w:leader="dot" w:pos="8778"/>
        </w:tabs>
      </w:pPr>
      <w:bookmarkStart w:id="14" w:name="_Toc241832069"/>
      <w:bookmarkStart w:id="15" w:name="_Toc379791800"/>
      <w:bookmarkStart w:id="16" w:name="_Toc379791903"/>
      <w:bookmarkStart w:id="17" w:name="_Toc380574669"/>
      <w:bookmarkStart w:id="18" w:name="_Toc388258628"/>
      <w:bookmarkStart w:id="19" w:name="_Toc400109605"/>
      <w:bookmarkStart w:id="20" w:name="_Toc400117439"/>
      <w:bookmarkStart w:id="21" w:name="_Toc402794692"/>
      <w:r>
        <w:t>CONTEN</w:t>
      </w:r>
      <w:bookmarkEnd w:id="14"/>
      <w:bookmarkEnd w:id="15"/>
      <w:bookmarkEnd w:id="16"/>
      <w:bookmarkEnd w:id="17"/>
      <w:r w:rsidR="00A835A2">
        <w:t>T</w:t>
      </w:r>
      <w:bookmarkEnd w:id="18"/>
      <w:bookmarkEnd w:id="19"/>
      <w:bookmarkEnd w:id="20"/>
      <w:r w:rsidR="00835C66">
        <w:t>S</w:t>
      </w:r>
      <w:bookmarkEnd w:id="21"/>
    </w:p>
    <w:p w14:paraId="6AD844EA" w14:textId="3713DF5B" w:rsidR="00DB39FB" w:rsidRDefault="009B38EF">
      <w:pPr>
        <w:pStyle w:val="TOC1"/>
        <w:tabs>
          <w:tab w:val="right" w:leader="dot" w:pos="8778"/>
        </w:tabs>
        <w:rPr>
          <w:rFonts w:asciiTheme="minorHAnsi" w:hAnsiTheme="minorHAnsi"/>
          <w:b w:val="0"/>
          <w:noProof/>
          <w:lang w:val="en-AU" w:eastAsia="en-AU"/>
        </w:rPr>
      </w:pPr>
      <w:r>
        <w:rPr>
          <w:rFonts w:eastAsiaTheme="majorEastAsia" w:cstheme="majorBidi"/>
          <w:b w:val="0"/>
          <w:bCs/>
          <w:caps/>
        </w:rPr>
        <w:fldChar w:fldCharType="begin"/>
      </w:r>
      <w:r w:rsidR="005F2FFB">
        <w:rPr>
          <w:b w:val="0"/>
        </w:rPr>
        <w:instrText xml:space="preserve"> TOC \o "1-2" </w:instrText>
      </w:r>
      <w:r>
        <w:rPr>
          <w:rFonts w:eastAsiaTheme="majorEastAsia" w:cstheme="majorBidi"/>
          <w:b w:val="0"/>
          <w:bCs/>
          <w:caps/>
        </w:rPr>
        <w:fldChar w:fldCharType="separate"/>
      </w:r>
      <w:r w:rsidR="00DB39FB">
        <w:rPr>
          <w:noProof/>
        </w:rPr>
        <w:t>ORGANISATIONAL DEVELOPMENT POLICY</w:t>
      </w:r>
      <w:r w:rsidR="00DB39FB">
        <w:rPr>
          <w:noProof/>
        </w:rPr>
        <w:tab/>
      </w:r>
      <w:r w:rsidR="00DB39FB">
        <w:rPr>
          <w:noProof/>
        </w:rPr>
        <w:fldChar w:fldCharType="begin"/>
      </w:r>
      <w:r w:rsidR="00DB39FB">
        <w:rPr>
          <w:noProof/>
        </w:rPr>
        <w:instrText xml:space="preserve"> PAGEREF _Toc536181046 \h </w:instrText>
      </w:r>
      <w:r w:rsidR="00DB39FB">
        <w:rPr>
          <w:noProof/>
        </w:rPr>
      </w:r>
      <w:r w:rsidR="00DB39FB">
        <w:rPr>
          <w:noProof/>
        </w:rPr>
        <w:fldChar w:fldCharType="separate"/>
      </w:r>
      <w:r w:rsidR="00E47E8D">
        <w:rPr>
          <w:noProof/>
        </w:rPr>
        <w:t>1</w:t>
      </w:r>
      <w:r w:rsidR="00DB39FB">
        <w:rPr>
          <w:noProof/>
        </w:rPr>
        <w:fldChar w:fldCharType="end"/>
      </w:r>
    </w:p>
    <w:p w14:paraId="05D8C776" w14:textId="0428E9B6" w:rsidR="00DB39FB" w:rsidRDefault="00DB39FB">
      <w:pPr>
        <w:pStyle w:val="TOC1"/>
        <w:tabs>
          <w:tab w:val="left" w:pos="1440"/>
          <w:tab w:val="right" w:leader="dot" w:pos="8778"/>
        </w:tabs>
        <w:rPr>
          <w:rFonts w:asciiTheme="minorHAnsi" w:hAnsiTheme="minorHAnsi"/>
          <w:b w:val="0"/>
          <w:noProof/>
          <w:lang w:val="en-AU" w:eastAsia="en-AU"/>
        </w:rPr>
      </w:pPr>
      <w:r>
        <w:rPr>
          <w:noProof/>
        </w:rPr>
        <w:t>SECTION 1:</w:t>
      </w:r>
      <w:r>
        <w:rPr>
          <w:rFonts w:asciiTheme="minorHAnsi" w:hAnsiTheme="minorHAnsi"/>
          <w:b w:val="0"/>
          <w:noProof/>
          <w:lang w:val="en-AU" w:eastAsia="en-AU"/>
        </w:rPr>
        <w:tab/>
      </w:r>
      <w:r>
        <w:rPr>
          <w:noProof/>
        </w:rPr>
        <w:t>ORGANISATIONAL DEVELOPMENT FRAMEWORK</w:t>
      </w:r>
      <w:r>
        <w:rPr>
          <w:noProof/>
        </w:rPr>
        <w:tab/>
      </w:r>
      <w:r>
        <w:rPr>
          <w:noProof/>
        </w:rPr>
        <w:fldChar w:fldCharType="begin"/>
      </w:r>
      <w:r>
        <w:rPr>
          <w:noProof/>
        </w:rPr>
        <w:instrText xml:space="preserve"> PAGEREF _Toc536181047 \h </w:instrText>
      </w:r>
      <w:r>
        <w:rPr>
          <w:noProof/>
        </w:rPr>
      </w:r>
      <w:r>
        <w:rPr>
          <w:noProof/>
        </w:rPr>
        <w:fldChar w:fldCharType="separate"/>
      </w:r>
      <w:r w:rsidR="00E47E8D">
        <w:rPr>
          <w:noProof/>
        </w:rPr>
        <w:t>5</w:t>
      </w:r>
      <w:r>
        <w:rPr>
          <w:noProof/>
        </w:rPr>
        <w:fldChar w:fldCharType="end"/>
      </w:r>
    </w:p>
    <w:p w14:paraId="6868B67B" w14:textId="309AA56A" w:rsidR="00DB39FB" w:rsidRDefault="00DB39FB">
      <w:pPr>
        <w:pStyle w:val="TOC2"/>
        <w:tabs>
          <w:tab w:val="left" w:pos="720"/>
          <w:tab w:val="right" w:leader="dot" w:pos="8778"/>
        </w:tabs>
        <w:rPr>
          <w:rFonts w:asciiTheme="minorHAnsi" w:hAnsiTheme="minorHAnsi"/>
          <w:b w:val="0"/>
          <w:noProof/>
          <w:sz w:val="22"/>
          <w:lang w:val="en-AU" w:eastAsia="en-AU"/>
        </w:rPr>
      </w:pPr>
      <w:r>
        <w:rPr>
          <w:noProof/>
        </w:rPr>
        <w:t>1.1</w:t>
      </w:r>
      <w:r>
        <w:rPr>
          <w:rFonts w:asciiTheme="minorHAnsi" w:hAnsiTheme="minorHAnsi"/>
          <w:b w:val="0"/>
          <w:noProof/>
          <w:sz w:val="22"/>
          <w:lang w:val="en-AU" w:eastAsia="en-AU"/>
        </w:rPr>
        <w:tab/>
      </w:r>
      <w:r>
        <w:rPr>
          <w:noProof/>
        </w:rPr>
        <w:t>Policy statement</w:t>
      </w:r>
      <w:r>
        <w:rPr>
          <w:noProof/>
        </w:rPr>
        <w:tab/>
      </w:r>
      <w:r>
        <w:rPr>
          <w:noProof/>
        </w:rPr>
        <w:fldChar w:fldCharType="begin"/>
      </w:r>
      <w:r>
        <w:rPr>
          <w:noProof/>
        </w:rPr>
        <w:instrText xml:space="preserve"> PAGEREF _Toc536181048 \h </w:instrText>
      </w:r>
      <w:r>
        <w:rPr>
          <w:noProof/>
        </w:rPr>
      </w:r>
      <w:r>
        <w:rPr>
          <w:noProof/>
        </w:rPr>
        <w:fldChar w:fldCharType="separate"/>
      </w:r>
      <w:r w:rsidR="00E47E8D">
        <w:rPr>
          <w:noProof/>
        </w:rPr>
        <w:t>5</w:t>
      </w:r>
      <w:r>
        <w:rPr>
          <w:noProof/>
        </w:rPr>
        <w:fldChar w:fldCharType="end"/>
      </w:r>
    </w:p>
    <w:p w14:paraId="142D8ADE" w14:textId="37C8931F" w:rsidR="00DB39FB" w:rsidRDefault="00DB39FB">
      <w:pPr>
        <w:pStyle w:val="TOC2"/>
        <w:tabs>
          <w:tab w:val="left" w:pos="720"/>
          <w:tab w:val="right" w:leader="dot" w:pos="8778"/>
        </w:tabs>
        <w:rPr>
          <w:rFonts w:asciiTheme="minorHAnsi" w:hAnsiTheme="minorHAnsi"/>
          <w:b w:val="0"/>
          <w:noProof/>
          <w:sz w:val="22"/>
          <w:lang w:val="en-AU" w:eastAsia="en-AU"/>
        </w:rPr>
      </w:pPr>
      <w:r>
        <w:rPr>
          <w:noProof/>
        </w:rPr>
        <w:t>1.2</w:t>
      </w:r>
      <w:r>
        <w:rPr>
          <w:rFonts w:asciiTheme="minorHAnsi" w:hAnsiTheme="minorHAnsi"/>
          <w:b w:val="0"/>
          <w:noProof/>
          <w:sz w:val="22"/>
          <w:lang w:val="en-AU" w:eastAsia="en-AU"/>
        </w:rPr>
        <w:tab/>
      </w:r>
      <w:r>
        <w:rPr>
          <w:noProof/>
        </w:rPr>
        <w:t>Purpose and scope</w:t>
      </w:r>
      <w:r>
        <w:rPr>
          <w:noProof/>
        </w:rPr>
        <w:tab/>
      </w:r>
      <w:r>
        <w:rPr>
          <w:noProof/>
        </w:rPr>
        <w:fldChar w:fldCharType="begin"/>
      </w:r>
      <w:r>
        <w:rPr>
          <w:noProof/>
        </w:rPr>
        <w:instrText xml:space="preserve"> PAGEREF _Toc536181049 \h </w:instrText>
      </w:r>
      <w:r>
        <w:rPr>
          <w:noProof/>
        </w:rPr>
      </w:r>
      <w:r>
        <w:rPr>
          <w:noProof/>
        </w:rPr>
        <w:fldChar w:fldCharType="separate"/>
      </w:r>
      <w:r w:rsidR="00E47E8D">
        <w:rPr>
          <w:noProof/>
        </w:rPr>
        <w:t>5</w:t>
      </w:r>
      <w:r>
        <w:rPr>
          <w:noProof/>
        </w:rPr>
        <w:fldChar w:fldCharType="end"/>
      </w:r>
    </w:p>
    <w:p w14:paraId="323515A1" w14:textId="24C0EE45" w:rsidR="00DB39FB" w:rsidRDefault="00DB39FB">
      <w:pPr>
        <w:pStyle w:val="TOC2"/>
        <w:tabs>
          <w:tab w:val="left" w:pos="720"/>
          <w:tab w:val="right" w:leader="dot" w:pos="8778"/>
        </w:tabs>
        <w:rPr>
          <w:rFonts w:asciiTheme="minorHAnsi" w:hAnsiTheme="minorHAnsi"/>
          <w:b w:val="0"/>
          <w:noProof/>
          <w:sz w:val="22"/>
          <w:lang w:val="en-AU" w:eastAsia="en-AU"/>
        </w:rPr>
      </w:pPr>
      <w:r>
        <w:rPr>
          <w:noProof/>
        </w:rPr>
        <w:t>1.3</w:t>
      </w:r>
      <w:r>
        <w:rPr>
          <w:rFonts w:asciiTheme="minorHAnsi" w:hAnsiTheme="minorHAnsi"/>
          <w:b w:val="0"/>
          <w:noProof/>
          <w:sz w:val="22"/>
          <w:lang w:val="en-AU" w:eastAsia="en-AU"/>
        </w:rPr>
        <w:tab/>
      </w:r>
      <w:r>
        <w:rPr>
          <w:noProof/>
        </w:rPr>
        <w:t>Definitions</w:t>
      </w:r>
      <w:r>
        <w:rPr>
          <w:noProof/>
        </w:rPr>
        <w:tab/>
      </w:r>
      <w:r>
        <w:rPr>
          <w:noProof/>
        </w:rPr>
        <w:fldChar w:fldCharType="begin"/>
      </w:r>
      <w:r>
        <w:rPr>
          <w:noProof/>
        </w:rPr>
        <w:instrText xml:space="preserve"> PAGEREF _Toc536181050 \h </w:instrText>
      </w:r>
      <w:r>
        <w:rPr>
          <w:noProof/>
        </w:rPr>
      </w:r>
      <w:r>
        <w:rPr>
          <w:noProof/>
        </w:rPr>
        <w:fldChar w:fldCharType="separate"/>
      </w:r>
      <w:r w:rsidR="00E47E8D">
        <w:rPr>
          <w:noProof/>
        </w:rPr>
        <w:t>5</w:t>
      </w:r>
      <w:r>
        <w:rPr>
          <w:noProof/>
        </w:rPr>
        <w:fldChar w:fldCharType="end"/>
      </w:r>
    </w:p>
    <w:p w14:paraId="398B970F" w14:textId="18819706" w:rsidR="00DB39FB" w:rsidRDefault="00DB39FB">
      <w:pPr>
        <w:pStyle w:val="TOC2"/>
        <w:tabs>
          <w:tab w:val="left" w:pos="720"/>
          <w:tab w:val="right" w:leader="dot" w:pos="8778"/>
        </w:tabs>
        <w:rPr>
          <w:rFonts w:asciiTheme="minorHAnsi" w:hAnsiTheme="minorHAnsi"/>
          <w:b w:val="0"/>
          <w:noProof/>
          <w:sz w:val="22"/>
          <w:lang w:val="en-AU" w:eastAsia="en-AU"/>
        </w:rPr>
      </w:pPr>
      <w:r>
        <w:rPr>
          <w:noProof/>
        </w:rPr>
        <w:t>1.4</w:t>
      </w:r>
      <w:r>
        <w:rPr>
          <w:rFonts w:asciiTheme="minorHAnsi" w:hAnsiTheme="minorHAnsi"/>
          <w:b w:val="0"/>
          <w:noProof/>
          <w:sz w:val="22"/>
          <w:lang w:val="en-AU" w:eastAsia="en-AU"/>
        </w:rPr>
        <w:tab/>
      </w:r>
      <w:r>
        <w:rPr>
          <w:noProof/>
        </w:rPr>
        <w:t>Principles</w:t>
      </w:r>
      <w:r>
        <w:rPr>
          <w:noProof/>
        </w:rPr>
        <w:tab/>
      </w:r>
      <w:r>
        <w:rPr>
          <w:noProof/>
        </w:rPr>
        <w:fldChar w:fldCharType="begin"/>
      </w:r>
      <w:r>
        <w:rPr>
          <w:noProof/>
        </w:rPr>
        <w:instrText xml:space="preserve"> PAGEREF _Toc536181051 \h </w:instrText>
      </w:r>
      <w:r>
        <w:rPr>
          <w:noProof/>
        </w:rPr>
      </w:r>
      <w:r>
        <w:rPr>
          <w:noProof/>
        </w:rPr>
        <w:fldChar w:fldCharType="separate"/>
      </w:r>
      <w:r w:rsidR="00E47E8D">
        <w:rPr>
          <w:noProof/>
        </w:rPr>
        <w:t>6</w:t>
      </w:r>
      <w:r>
        <w:rPr>
          <w:noProof/>
        </w:rPr>
        <w:fldChar w:fldCharType="end"/>
      </w:r>
    </w:p>
    <w:p w14:paraId="3B2EDE8F" w14:textId="3E8B7F5F" w:rsidR="00DB39FB" w:rsidRDefault="00DB39FB">
      <w:pPr>
        <w:pStyle w:val="TOC2"/>
        <w:tabs>
          <w:tab w:val="left" w:pos="720"/>
          <w:tab w:val="right" w:leader="dot" w:pos="8778"/>
        </w:tabs>
        <w:rPr>
          <w:rFonts w:asciiTheme="minorHAnsi" w:hAnsiTheme="minorHAnsi"/>
          <w:b w:val="0"/>
          <w:noProof/>
          <w:sz w:val="22"/>
          <w:lang w:val="en-AU" w:eastAsia="en-AU"/>
        </w:rPr>
      </w:pPr>
      <w:r>
        <w:rPr>
          <w:noProof/>
        </w:rPr>
        <w:t>1.5</w:t>
      </w:r>
      <w:r>
        <w:rPr>
          <w:rFonts w:asciiTheme="minorHAnsi" w:hAnsiTheme="minorHAnsi"/>
          <w:b w:val="0"/>
          <w:noProof/>
          <w:sz w:val="22"/>
          <w:lang w:val="en-AU" w:eastAsia="en-AU"/>
        </w:rPr>
        <w:tab/>
      </w:r>
      <w:r>
        <w:rPr>
          <w:noProof/>
        </w:rPr>
        <w:t>Outcomes</w:t>
      </w:r>
      <w:r>
        <w:rPr>
          <w:noProof/>
        </w:rPr>
        <w:tab/>
      </w:r>
      <w:r>
        <w:rPr>
          <w:noProof/>
        </w:rPr>
        <w:fldChar w:fldCharType="begin"/>
      </w:r>
      <w:r>
        <w:rPr>
          <w:noProof/>
        </w:rPr>
        <w:instrText xml:space="preserve"> PAGEREF _Toc536181052 \h </w:instrText>
      </w:r>
      <w:r>
        <w:rPr>
          <w:noProof/>
        </w:rPr>
      </w:r>
      <w:r>
        <w:rPr>
          <w:noProof/>
        </w:rPr>
        <w:fldChar w:fldCharType="separate"/>
      </w:r>
      <w:r w:rsidR="00E47E8D">
        <w:rPr>
          <w:noProof/>
        </w:rPr>
        <w:t>7</w:t>
      </w:r>
      <w:r>
        <w:rPr>
          <w:noProof/>
        </w:rPr>
        <w:fldChar w:fldCharType="end"/>
      </w:r>
    </w:p>
    <w:p w14:paraId="101CF210" w14:textId="08A23037" w:rsidR="00DB39FB" w:rsidRDefault="00DB39FB">
      <w:pPr>
        <w:pStyle w:val="TOC2"/>
        <w:tabs>
          <w:tab w:val="left" w:pos="720"/>
          <w:tab w:val="right" w:leader="dot" w:pos="8778"/>
        </w:tabs>
        <w:rPr>
          <w:rFonts w:asciiTheme="minorHAnsi" w:hAnsiTheme="minorHAnsi"/>
          <w:b w:val="0"/>
          <w:noProof/>
          <w:sz w:val="22"/>
          <w:lang w:val="en-AU" w:eastAsia="en-AU"/>
        </w:rPr>
      </w:pPr>
      <w:r>
        <w:rPr>
          <w:noProof/>
        </w:rPr>
        <w:t>1.6</w:t>
      </w:r>
      <w:r>
        <w:rPr>
          <w:rFonts w:asciiTheme="minorHAnsi" w:hAnsiTheme="minorHAnsi"/>
          <w:b w:val="0"/>
          <w:noProof/>
          <w:sz w:val="22"/>
          <w:lang w:val="en-AU" w:eastAsia="en-AU"/>
        </w:rPr>
        <w:tab/>
      </w:r>
      <w:r>
        <w:rPr>
          <w:noProof/>
        </w:rPr>
        <w:t>Delegations</w:t>
      </w:r>
      <w:r>
        <w:rPr>
          <w:noProof/>
        </w:rPr>
        <w:tab/>
      </w:r>
      <w:r>
        <w:rPr>
          <w:noProof/>
        </w:rPr>
        <w:fldChar w:fldCharType="begin"/>
      </w:r>
      <w:r>
        <w:rPr>
          <w:noProof/>
        </w:rPr>
        <w:instrText xml:space="preserve"> PAGEREF _Toc536181053 \h </w:instrText>
      </w:r>
      <w:r>
        <w:rPr>
          <w:noProof/>
        </w:rPr>
      </w:r>
      <w:r>
        <w:rPr>
          <w:noProof/>
        </w:rPr>
        <w:fldChar w:fldCharType="separate"/>
      </w:r>
      <w:r w:rsidR="00E47E8D">
        <w:rPr>
          <w:noProof/>
        </w:rPr>
        <w:t>7</w:t>
      </w:r>
      <w:r>
        <w:rPr>
          <w:noProof/>
        </w:rPr>
        <w:fldChar w:fldCharType="end"/>
      </w:r>
    </w:p>
    <w:p w14:paraId="417F08AF" w14:textId="51205325" w:rsidR="00DB39FB" w:rsidRDefault="00DB39FB">
      <w:pPr>
        <w:pStyle w:val="TOC2"/>
        <w:tabs>
          <w:tab w:val="left" w:pos="720"/>
          <w:tab w:val="right" w:leader="dot" w:pos="8778"/>
        </w:tabs>
        <w:rPr>
          <w:rFonts w:asciiTheme="minorHAnsi" w:hAnsiTheme="minorHAnsi"/>
          <w:b w:val="0"/>
          <w:noProof/>
          <w:sz w:val="22"/>
          <w:lang w:val="en-AU" w:eastAsia="en-AU"/>
        </w:rPr>
      </w:pPr>
      <w:r>
        <w:rPr>
          <w:noProof/>
        </w:rPr>
        <w:t>1.7</w:t>
      </w:r>
      <w:r>
        <w:rPr>
          <w:rFonts w:asciiTheme="minorHAnsi" w:hAnsiTheme="minorHAnsi"/>
          <w:b w:val="0"/>
          <w:noProof/>
          <w:sz w:val="22"/>
          <w:lang w:val="en-AU" w:eastAsia="en-AU"/>
        </w:rPr>
        <w:tab/>
      </w:r>
      <w:r>
        <w:rPr>
          <w:noProof/>
        </w:rPr>
        <w:t>Policy implementation</w:t>
      </w:r>
      <w:r>
        <w:rPr>
          <w:noProof/>
        </w:rPr>
        <w:tab/>
      </w:r>
      <w:r>
        <w:rPr>
          <w:noProof/>
        </w:rPr>
        <w:fldChar w:fldCharType="begin"/>
      </w:r>
      <w:r>
        <w:rPr>
          <w:noProof/>
        </w:rPr>
        <w:instrText xml:space="preserve"> PAGEREF _Toc536181054 \h </w:instrText>
      </w:r>
      <w:r>
        <w:rPr>
          <w:noProof/>
        </w:rPr>
      </w:r>
      <w:r>
        <w:rPr>
          <w:noProof/>
        </w:rPr>
        <w:fldChar w:fldCharType="separate"/>
      </w:r>
      <w:r w:rsidR="00E47E8D">
        <w:rPr>
          <w:noProof/>
        </w:rPr>
        <w:t>8</w:t>
      </w:r>
      <w:r>
        <w:rPr>
          <w:noProof/>
        </w:rPr>
        <w:fldChar w:fldCharType="end"/>
      </w:r>
    </w:p>
    <w:p w14:paraId="417CF63E" w14:textId="60228FE0" w:rsidR="00DB39FB" w:rsidRDefault="00DB39FB">
      <w:pPr>
        <w:pStyle w:val="TOC2"/>
        <w:tabs>
          <w:tab w:val="left" w:pos="720"/>
          <w:tab w:val="right" w:leader="dot" w:pos="8778"/>
        </w:tabs>
        <w:rPr>
          <w:rFonts w:asciiTheme="minorHAnsi" w:hAnsiTheme="minorHAnsi"/>
          <w:b w:val="0"/>
          <w:noProof/>
          <w:sz w:val="22"/>
          <w:lang w:val="en-AU" w:eastAsia="en-AU"/>
        </w:rPr>
      </w:pPr>
      <w:r>
        <w:rPr>
          <w:noProof/>
        </w:rPr>
        <w:t>1.8</w:t>
      </w:r>
      <w:r>
        <w:rPr>
          <w:rFonts w:asciiTheme="minorHAnsi" w:hAnsiTheme="minorHAnsi"/>
          <w:b w:val="0"/>
          <w:noProof/>
          <w:sz w:val="22"/>
          <w:lang w:val="en-AU" w:eastAsia="en-AU"/>
        </w:rPr>
        <w:tab/>
      </w:r>
      <w:r>
        <w:rPr>
          <w:noProof/>
        </w:rPr>
        <w:t>Risk management</w:t>
      </w:r>
      <w:r>
        <w:rPr>
          <w:noProof/>
        </w:rPr>
        <w:tab/>
      </w:r>
      <w:r>
        <w:rPr>
          <w:noProof/>
        </w:rPr>
        <w:fldChar w:fldCharType="begin"/>
      </w:r>
      <w:r>
        <w:rPr>
          <w:noProof/>
        </w:rPr>
        <w:instrText xml:space="preserve"> PAGEREF _Toc536181055 \h </w:instrText>
      </w:r>
      <w:r>
        <w:rPr>
          <w:noProof/>
        </w:rPr>
      </w:r>
      <w:r>
        <w:rPr>
          <w:noProof/>
        </w:rPr>
        <w:fldChar w:fldCharType="separate"/>
      </w:r>
      <w:r w:rsidR="00E47E8D">
        <w:rPr>
          <w:noProof/>
        </w:rPr>
        <w:t>9</w:t>
      </w:r>
      <w:r>
        <w:rPr>
          <w:noProof/>
        </w:rPr>
        <w:fldChar w:fldCharType="end"/>
      </w:r>
    </w:p>
    <w:p w14:paraId="71FF8C1A" w14:textId="28F6719F" w:rsidR="00DB39FB" w:rsidRDefault="00DB39FB">
      <w:pPr>
        <w:pStyle w:val="TOC1"/>
        <w:tabs>
          <w:tab w:val="left" w:pos="1440"/>
          <w:tab w:val="right" w:leader="dot" w:pos="8778"/>
        </w:tabs>
        <w:rPr>
          <w:rFonts w:asciiTheme="minorHAnsi" w:hAnsiTheme="minorHAnsi"/>
          <w:b w:val="0"/>
          <w:noProof/>
          <w:lang w:val="en-AU" w:eastAsia="en-AU"/>
        </w:rPr>
      </w:pPr>
      <w:r>
        <w:rPr>
          <w:noProof/>
        </w:rPr>
        <w:t>SECTION 2:</w:t>
      </w:r>
      <w:r>
        <w:rPr>
          <w:rFonts w:asciiTheme="minorHAnsi" w:hAnsiTheme="minorHAnsi"/>
          <w:b w:val="0"/>
          <w:noProof/>
          <w:lang w:val="en-AU" w:eastAsia="en-AU"/>
        </w:rPr>
        <w:tab/>
      </w:r>
      <w:r>
        <w:rPr>
          <w:noProof/>
        </w:rPr>
        <w:t>ORGANISATION VALUES AND STRATEGIC GOALS</w:t>
      </w:r>
      <w:r>
        <w:rPr>
          <w:noProof/>
        </w:rPr>
        <w:tab/>
      </w:r>
      <w:r>
        <w:rPr>
          <w:noProof/>
        </w:rPr>
        <w:fldChar w:fldCharType="begin"/>
      </w:r>
      <w:r>
        <w:rPr>
          <w:noProof/>
        </w:rPr>
        <w:instrText xml:space="preserve"> PAGEREF _Toc536181056 \h </w:instrText>
      </w:r>
      <w:r>
        <w:rPr>
          <w:noProof/>
        </w:rPr>
      </w:r>
      <w:r>
        <w:rPr>
          <w:noProof/>
        </w:rPr>
        <w:fldChar w:fldCharType="separate"/>
      </w:r>
      <w:r w:rsidR="00E47E8D">
        <w:rPr>
          <w:noProof/>
        </w:rPr>
        <w:t>10</w:t>
      </w:r>
      <w:r>
        <w:rPr>
          <w:noProof/>
        </w:rPr>
        <w:fldChar w:fldCharType="end"/>
      </w:r>
    </w:p>
    <w:p w14:paraId="73AEAAA4" w14:textId="1171B429" w:rsidR="00DB39FB" w:rsidRDefault="00DB39FB">
      <w:pPr>
        <w:pStyle w:val="TOC2"/>
        <w:tabs>
          <w:tab w:val="left" w:pos="720"/>
          <w:tab w:val="right" w:leader="dot" w:pos="8778"/>
        </w:tabs>
        <w:rPr>
          <w:rFonts w:asciiTheme="minorHAnsi" w:hAnsiTheme="minorHAnsi"/>
          <w:b w:val="0"/>
          <w:noProof/>
          <w:sz w:val="22"/>
          <w:lang w:val="en-AU" w:eastAsia="en-AU"/>
        </w:rPr>
      </w:pPr>
      <w:r>
        <w:rPr>
          <w:noProof/>
        </w:rPr>
        <w:t xml:space="preserve">2.1 </w:t>
      </w:r>
      <w:r>
        <w:rPr>
          <w:rFonts w:asciiTheme="minorHAnsi" w:hAnsiTheme="minorHAnsi"/>
          <w:b w:val="0"/>
          <w:noProof/>
          <w:sz w:val="22"/>
          <w:lang w:val="en-AU" w:eastAsia="en-AU"/>
        </w:rPr>
        <w:tab/>
      </w:r>
      <w:r>
        <w:rPr>
          <w:noProof/>
        </w:rPr>
        <w:t>Inclusivity and respect for diversity</w:t>
      </w:r>
      <w:r>
        <w:rPr>
          <w:noProof/>
        </w:rPr>
        <w:tab/>
      </w:r>
      <w:r>
        <w:rPr>
          <w:noProof/>
        </w:rPr>
        <w:fldChar w:fldCharType="begin"/>
      </w:r>
      <w:r>
        <w:rPr>
          <w:noProof/>
        </w:rPr>
        <w:instrText xml:space="preserve"> PAGEREF _Toc536181057 \h </w:instrText>
      </w:r>
      <w:r>
        <w:rPr>
          <w:noProof/>
        </w:rPr>
      </w:r>
      <w:r>
        <w:rPr>
          <w:noProof/>
        </w:rPr>
        <w:fldChar w:fldCharType="separate"/>
      </w:r>
      <w:r w:rsidR="00E47E8D">
        <w:rPr>
          <w:noProof/>
        </w:rPr>
        <w:t>10</w:t>
      </w:r>
      <w:r>
        <w:rPr>
          <w:noProof/>
        </w:rPr>
        <w:fldChar w:fldCharType="end"/>
      </w:r>
    </w:p>
    <w:p w14:paraId="0ED556AF" w14:textId="521942BD" w:rsidR="00DB39FB" w:rsidRDefault="00DB39FB">
      <w:pPr>
        <w:pStyle w:val="TOC2"/>
        <w:tabs>
          <w:tab w:val="left" w:pos="720"/>
          <w:tab w:val="right" w:leader="dot" w:pos="8778"/>
        </w:tabs>
        <w:rPr>
          <w:rFonts w:asciiTheme="minorHAnsi" w:hAnsiTheme="minorHAnsi"/>
          <w:b w:val="0"/>
          <w:noProof/>
          <w:sz w:val="22"/>
          <w:lang w:val="en-AU" w:eastAsia="en-AU"/>
        </w:rPr>
      </w:pPr>
      <w:r>
        <w:rPr>
          <w:noProof/>
        </w:rPr>
        <w:t xml:space="preserve">2.2 </w:t>
      </w:r>
      <w:r>
        <w:rPr>
          <w:rFonts w:asciiTheme="minorHAnsi" w:hAnsiTheme="minorHAnsi"/>
          <w:b w:val="0"/>
          <w:noProof/>
          <w:sz w:val="22"/>
          <w:lang w:val="en-AU" w:eastAsia="en-AU"/>
        </w:rPr>
        <w:tab/>
      </w:r>
      <w:r>
        <w:rPr>
          <w:noProof/>
        </w:rPr>
        <w:t>Consumer participation</w:t>
      </w:r>
      <w:r>
        <w:rPr>
          <w:noProof/>
        </w:rPr>
        <w:tab/>
      </w:r>
      <w:r>
        <w:rPr>
          <w:noProof/>
        </w:rPr>
        <w:fldChar w:fldCharType="begin"/>
      </w:r>
      <w:r>
        <w:rPr>
          <w:noProof/>
        </w:rPr>
        <w:instrText xml:space="preserve"> PAGEREF _Toc536181058 \h </w:instrText>
      </w:r>
      <w:r>
        <w:rPr>
          <w:noProof/>
        </w:rPr>
      </w:r>
      <w:r>
        <w:rPr>
          <w:noProof/>
        </w:rPr>
        <w:fldChar w:fldCharType="separate"/>
      </w:r>
      <w:r w:rsidR="00E47E8D">
        <w:rPr>
          <w:noProof/>
        </w:rPr>
        <w:t>12</w:t>
      </w:r>
      <w:r>
        <w:rPr>
          <w:noProof/>
        </w:rPr>
        <w:fldChar w:fldCharType="end"/>
      </w:r>
    </w:p>
    <w:p w14:paraId="296B29DA" w14:textId="2E222F31" w:rsidR="00DB39FB" w:rsidRDefault="00DB39FB">
      <w:pPr>
        <w:pStyle w:val="TOC1"/>
        <w:tabs>
          <w:tab w:val="left" w:pos="1440"/>
          <w:tab w:val="right" w:leader="dot" w:pos="8778"/>
        </w:tabs>
        <w:rPr>
          <w:rFonts w:asciiTheme="minorHAnsi" w:hAnsiTheme="minorHAnsi"/>
          <w:b w:val="0"/>
          <w:noProof/>
          <w:lang w:val="en-AU" w:eastAsia="en-AU"/>
        </w:rPr>
      </w:pPr>
      <w:r>
        <w:rPr>
          <w:noProof/>
        </w:rPr>
        <w:t>SECTION 3:</w:t>
      </w:r>
      <w:r>
        <w:rPr>
          <w:rFonts w:asciiTheme="minorHAnsi" w:hAnsiTheme="minorHAnsi"/>
          <w:b w:val="0"/>
          <w:noProof/>
          <w:lang w:val="en-AU" w:eastAsia="en-AU"/>
        </w:rPr>
        <w:tab/>
      </w:r>
      <w:r>
        <w:rPr>
          <w:noProof/>
        </w:rPr>
        <w:t>POLICY AND PROCEDURE DEVELOPMENT</w:t>
      </w:r>
      <w:r>
        <w:rPr>
          <w:noProof/>
        </w:rPr>
        <w:tab/>
      </w:r>
      <w:r>
        <w:rPr>
          <w:noProof/>
        </w:rPr>
        <w:fldChar w:fldCharType="begin"/>
      </w:r>
      <w:r>
        <w:rPr>
          <w:noProof/>
        </w:rPr>
        <w:instrText xml:space="preserve"> PAGEREF _Toc536181059 \h </w:instrText>
      </w:r>
      <w:r>
        <w:rPr>
          <w:noProof/>
        </w:rPr>
      </w:r>
      <w:r>
        <w:rPr>
          <w:noProof/>
        </w:rPr>
        <w:fldChar w:fldCharType="separate"/>
      </w:r>
      <w:r w:rsidR="00E47E8D">
        <w:rPr>
          <w:noProof/>
        </w:rPr>
        <w:t>16</w:t>
      </w:r>
      <w:r>
        <w:rPr>
          <w:noProof/>
        </w:rPr>
        <w:fldChar w:fldCharType="end"/>
      </w:r>
    </w:p>
    <w:p w14:paraId="0F316578" w14:textId="70793F2B" w:rsidR="00DB39FB" w:rsidRDefault="00DB39FB">
      <w:pPr>
        <w:pStyle w:val="TOC2"/>
        <w:tabs>
          <w:tab w:val="left" w:pos="720"/>
          <w:tab w:val="right" w:leader="dot" w:pos="8778"/>
        </w:tabs>
        <w:rPr>
          <w:rFonts w:asciiTheme="minorHAnsi" w:hAnsiTheme="minorHAnsi"/>
          <w:b w:val="0"/>
          <w:noProof/>
          <w:sz w:val="22"/>
          <w:lang w:val="en-AU" w:eastAsia="en-AU"/>
        </w:rPr>
      </w:pPr>
      <w:r>
        <w:rPr>
          <w:noProof/>
        </w:rPr>
        <w:t>3.1</w:t>
      </w:r>
      <w:r>
        <w:rPr>
          <w:rFonts w:asciiTheme="minorHAnsi" w:hAnsiTheme="minorHAnsi"/>
          <w:b w:val="0"/>
          <w:noProof/>
          <w:sz w:val="22"/>
          <w:lang w:val="en-AU" w:eastAsia="en-AU"/>
        </w:rPr>
        <w:tab/>
      </w:r>
      <w:r>
        <w:rPr>
          <w:noProof/>
        </w:rPr>
        <w:t>Identifying the need</w:t>
      </w:r>
      <w:r>
        <w:rPr>
          <w:noProof/>
        </w:rPr>
        <w:tab/>
      </w:r>
      <w:r>
        <w:rPr>
          <w:noProof/>
        </w:rPr>
        <w:fldChar w:fldCharType="begin"/>
      </w:r>
      <w:r>
        <w:rPr>
          <w:noProof/>
        </w:rPr>
        <w:instrText xml:space="preserve"> PAGEREF _Toc536181060 \h </w:instrText>
      </w:r>
      <w:r>
        <w:rPr>
          <w:noProof/>
        </w:rPr>
      </w:r>
      <w:r>
        <w:rPr>
          <w:noProof/>
        </w:rPr>
        <w:fldChar w:fldCharType="separate"/>
      </w:r>
      <w:r w:rsidR="00E47E8D">
        <w:rPr>
          <w:noProof/>
        </w:rPr>
        <w:t>17</w:t>
      </w:r>
      <w:r>
        <w:rPr>
          <w:noProof/>
        </w:rPr>
        <w:fldChar w:fldCharType="end"/>
      </w:r>
    </w:p>
    <w:p w14:paraId="750E54D4" w14:textId="767942B0" w:rsidR="00DB39FB" w:rsidRDefault="00DB39FB">
      <w:pPr>
        <w:pStyle w:val="TOC2"/>
        <w:tabs>
          <w:tab w:val="left" w:pos="720"/>
          <w:tab w:val="right" w:leader="dot" w:pos="8778"/>
        </w:tabs>
        <w:rPr>
          <w:rFonts w:asciiTheme="minorHAnsi" w:hAnsiTheme="minorHAnsi"/>
          <w:b w:val="0"/>
          <w:noProof/>
          <w:sz w:val="22"/>
          <w:lang w:val="en-AU" w:eastAsia="en-AU"/>
        </w:rPr>
      </w:pPr>
      <w:r>
        <w:rPr>
          <w:noProof/>
        </w:rPr>
        <w:t>3.2</w:t>
      </w:r>
      <w:r>
        <w:rPr>
          <w:rFonts w:asciiTheme="minorHAnsi" w:hAnsiTheme="minorHAnsi"/>
          <w:b w:val="0"/>
          <w:noProof/>
          <w:sz w:val="22"/>
          <w:lang w:val="en-AU" w:eastAsia="en-AU"/>
        </w:rPr>
        <w:tab/>
      </w:r>
      <w:r>
        <w:rPr>
          <w:noProof/>
        </w:rPr>
        <w:t>Research and analysis</w:t>
      </w:r>
      <w:r>
        <w:rPr>
          <w:noProof/>
        </w:rPr>
        <w:tab/>
      </w:r>
      <w:r>
        <w:rPr>
          <w:noProof/>
        </w:rPr>
        <w:fldChar w:fldCharType="begin"/>
      </w:r>
      <w:r>
        <w:rPr>
          <w:noProof/>
        </w:rPr>
        <w:instrText xml:space="preserve"> PAGEREF _Toc536181061 \h </w:instrText>
      </w:r>
      <w:r>
        <w:rPr>
          <w:noProof/>
        </w:rPr>
      </w:r>
      <w:r>
        <w:rPr>
          <w:noProof/>
        </w:rPr>
        <w:fldChar w:fldCharType="separate"/>
      </w:r>
      <w:r w:rsidR="00E47E8D">
        <w:rPr>
          <w:noProof/>
        </w:rPr>
        <w:t>17</w:t>
      </w:r>
      <w:r>
        <w:rPr>
          <w:noProof/>
        </w:rPr>
        <w:fldChar w:fldCharType="end"/>
      </w:r>
    </w:p>
    <w:p w14:paraId="41D9379C" w14:textId="250053B3" w:rsidR="00DB39FB" w:rsidRDefault="00DB39FB">
      <w:pPr>
        <w:pStyle w:val="TOC2"/>
        <w:tabs>
          <w:tab w:val="left" w:pos="720"/>
          <w:tab w:val="right" w:leader="dot" w:pos="8778"/>
        </w:tabs>
        <w:rPr>
          <w:rFonts w:asciiTheme="minorHAnsi" w:hAnsiTheme="minorHAnsi"/>
          <w:b w:val="0"/>
          <w:noProof/>
          <w:sz w:val="22"/>
          <w:lang w:val="en-AU" w:eastAsia="en-AU"/>
        </w:rPr>
      </w:pPr>
      <w:r>
        <w:rPr>
          <w:noProof/>
        </w:rPr>
        <w:t>3.3</w:t>
      </w:r>
      <w:r>
        <w:rPr>
          <w:rFonts w:asciiTheme="minorHAnsi" w:hAnsiTheme="minorHAnsi"/>
          <w:b w:val="0"/>
          <w:noProof/>
          <w:sz w:val="22"/>
          <w:lang w:val="en-AU" w:eastAsia="en-AU"/>
        </w:rPr>
        <w:tab/>
      </w:r>
      <w:r>
        <w:rPr>
          <w:noProof/>
        </w:rPr>
        <w:t>Preparation of draft policies and procedures</w:t>
      </w:r>
      <w:r>
        <w:rPr>
          <w:noProof/>
        </w:rPr>
        <w:tab/>
      </w:r>
      <w:r>
        <w:rPr>
          <w:noProof/>
        </w:rPr>
        <w:fldChar w:fldCharType="begin"/>
      </w:r>
      <w:r>
        <w:rPr>
          <w:noProof/>
        </w:rPr>
        <w:instrText xml:space="preserve"> PAGEREF _Toc536181062 \h </w:instrText>
      </w:r>
      <w:r>
        <w:rPr>
          <w:noProof/>
        </w:rPr>
      </w:r>
      <w:r>
        <w:rPr>
          <w:noProof/>
        </w:rPr>
        <w:fldChar w:fldCharType="separate"/>
      </w:r>
      <w:r w:rsidR="00E47E8D">
        <w:rPr>
          <w:noProof/>
        </w:rPr>
        <w:t>17</w:t>
      </w:r>
      <w:r>
        <w:rPr>
          <w:noProof/>
        </w:rPr>
        <w:fldChar w:fldCharType="end"/>
      </w:r>
    </w:p>
    <w:p w14:paraId="45373968" w14:textId="1897B3F3" w:rsidR="00DB39FB" w:rsidRDefault="00DB39FB">
      <w:pPr>
        <w:pStyle w:val="TOC2"/>
        <w:tabs>
          <w:tab w:val="left" w:pos="720"/>
          <w:tab w:val="right" w:leader="dot" w:pos="8778"/>
        </w:tabs>
        <w:rPr>
          <w:rFonts w:asciiTheme="minorHAnsi" w:hAnsiTheme="minorHAnsi"/>
          <w:b w:val="0"/>
          <w:noProof/>
          <w:sz w:val="22"/>
          <w:lang w:val="en-AU" w:eastAsia="en-AU"/>
        </w:rPr>
      </w:pPr>
      <w:r>
        <w:rPr>
          <w:noProof/>
        </w:rPr>
        <w:t>3.4</w:t>
      </w:r>
      <w:r>
        <w:rPr>
          <w:rFonts w:asciiTheme="minorHAnsi" w:hAnsiTheme="minorHAnsi"/>
          <w:b w:val="0"/>
          <w:noProof/>
          <w:sz w:val="22"/>
          <w:lang w:val="en-AU" w:eastAsia="en-AU"/>
        </w:rPr>
        <w:tab/>
      </w:r>
      <w:r>
        <w:rPr>
          <w:noProof/>
        </w:rPr>
        <w:t>Consultation</w:t>
      </w:r>
      <w:r>
        <w:rPr>
          <w:noProof/>
        </w:rPr>
        <w:tab/>
      </w:r>
      <w:r>
        <w:rPr>
          <w:noProof/>
        </w:rPr>
        <w:fldChar w:fldCharType="begin"/>
      </w:r>
      <w:r>
        <w:rPr>
          <w:noProof/>
        </w:rPr>
        <w:instrText xml:space="preserve"> PAGEREF _Toc536181063 \h </w:instrText>
      </w:r>
      <w:r>
        <w:rPr>
          <w:noProof/>
        </w:rPr>
      </w:r>
      <w:r>
        <w:rPr>
          <w:noProof/>
        </w:rPr>
        <w:fldChar w:fldCharType="separate"/>
      </w:r>
      <w:r w:rsidR="00E47E8D">
        <w:rPr>
          <w:noProof/>
        </w:rPr>
        <w:t>18</w:t>
      </w:r>
      <w:r>
        <w:rPr>
          <w:noProof/>
        </w:rPr>
        <w:fldChar w:fldCharType="end"/>
      </w:r>
    </w:p>
    <w:p w14:paraId="72A22D89" w14:textId="0EDF346B" w:rsidR="00DB39FB" w:rsidRDefault="00DB39FB">
      <w:pPr>
        <w:pStyle w:val="TOC2"/>
        <w:tabs>
          <w:tab w:val="left" w:pos="720"/>
          <w:tab w:val="right" w:leader="dot" w:pos="8778"/>
        </w:tabs>
        <w:rPr>
          <w:rFonts w:asciiTheme="minorHAnsi" w:hAnsiTheme="minorHAnsi"/>
          <w:b w:val="0"/>
          <w:noProof/>
          <w:sz w:val="22"/>
          <w:lang w:val="en-AU" w:eastAsia="en-AU"/>
        </w:rPr>
      </w:pPr>
      <w:r>
        <w:rPr>
          <w:noProof/>
        </w:rPr>
        <w:t>3.5</w:t>
      </w:r>
      <w:r>
        <w:rPr>
          <w:rFonts w:asciiTheme="minorHAnsi" w:hAnsiTheme="minorHAnsi"/>
          <w:b w:val="0"/>
          <w:noProof/>
          <w:sz w:val="22"/>
          <w:lang w:val="en-AU" w:eastAsia="en-AU"/>
        </w:rPr>
        <w:tab/>
      </w:r>
      <w:r>
        <w:rPr>
          <w:noProof/>
        </w:rPr>
        <w:t>Preparation of final draft</w:t>
      </w:r>
      <w:r>
        <w:rPr>
          <w:noProof/>
        </w:rPr>
        <w:tab/>
      </w:r>
      <w:r>
        <w:rPr>
          <w:noProof/>
        </w:rPr>
        <w:fldChar w:fldCharType="begin"/>
      </w:r>
      <w:r>
        <w:rPr>
          <w:noProof/>
        </w:rPr>
        <w:instrText xml:space="preserve"> PAGEREF _Toc536181064 \h </w:instrText>
      </w:r>
      <w:r>
        <w:rPr>
          <w:noProof/>
        </w:rPr>
      </w:r>
      <w:r>
        <w:rPr>
          <w:noProof/>
        </w:rPr>
        <w:fldChar w:fldCharType="separate"/>
      </w:r>
      <w:r w:rsidR="00E47E8D">
        <w:rPr>
          <w:noProof/>
        </w:rPr>
        <w:t>18</w:t>
      </w:r>
      <w:r>
        <w:rPr>
          <w:noProof/>
        </w:rPr>
        <w:fldChar w:fldCharType="end"/>
      </w:r>
    </w:p>
    <w:p w14:paraId="52B9CA0B" w14:textId="23EA96C2" w:rsidR="00DB39FB" w:rsidRDefault="00DB39FB">
      <w:pPr>
        <w:pStyle w:val="TOC2"/>
        <w:tabs>
          <w:tab w:val="left" w:pos="720"/>
          <w:tab w:val="right" w:leader="dot" w:pos="8778"/>
        </w:tabs>
        <w:rPr>
          <w:rFonts w:asciiTheme="minorHAnsi" w:hAnsiTheme="minorHAnsi"/>
          <w:b w:val="0"/>
          <w:noProof/>
          <w:sz w:val="22"/>
          <w:lang w:val="en-AU" w:eastAsia="en-AU"/>
        </w:rPr>
      </w:pPr>
      <w:r>
        <w:rPr>
          <w:noProof/>
        </w:rPr>
        <w:t>3.6</w:t>
      </w:r>
      <w:r>
        <w:rPr>
          <w:rFonts w:asciiTheme="minorHAnsi" w:hAnsiTheme="minorHAnsi"/>
          <w:b w:val="0"/>
          <w:noProof/>
          <w:sz w:val="22"/>
          <w:lang w:val="en-AU" w:eastAsia="en-AU"/>
        </w:rPr>
        <w:tab/>
      </w:r>
      <w:r>
        <w:rPr>
          <w:noProof/>
        </w:rPr>
        <w:t>Endorsement</w:t>
      </w:r>
      <w:r>
        <w:rPr>
          <w:noProof/>
        </w:rPr>
        <w:tab/>
      </w:r>
      <w:r>
        <w:rPr>
          <w:noProof/>
        </w:rPr>
        <w:fldChar w:fldCharType="begin"/>
      </w:r>
      <w:r>
        <w:rPr>
          <w:noProof/>
        </w:rPr>
        <w:instrText xml:space="preserve"> PAGEREF _Toc536181065 \h </w:instrText>
      </w:r>
      <w:r>
        <w:rPr>
          <w:noProof/>
        </w:rPr>
      </w:r>
      <w:r>
        <w:rPr>
          <w:noProof/>
        </w:rPr>
        <w:fldChar w:fldCharType="separate"/>
      </w:r>
      <w:r w:rsidR="00E47E8D">
        <w:rPr>
          <w:noProof/>
        </w:rPr>
        <w:t>18</w:t>
      </w:r>
      <w:r>
        <w:rPr>
          <w:noProof/>
        </w:rPr>
        <w:fldChar w:fldCharType="end"/>
      </w:r>
    </w:p>
    <w:p w14:paraId="3C88E9C7" w14:textId="79A6588E" w:rsidR="00DB39FB" w:rsidRDefault="00DB39FB">
      <w:pPr>
        <w:pStyle w:val="TOC2"/>
        <w:tabs>
          <w:tab w:val="left" w:pos="720"/>
          <w:tab w:val="right" w:leader="dot" w:pos="8778"/>
        </w:tabs>
        <w:rPr>
          <w:rFonts w:asciiTheme="minorHAnsi" w:hAnsiTheme="minorHAnsi"/>
          <w:b w:val="0"/>
          <w:noProof/>
          <w:sz w:val="22"/>
          <w:lang w:val="en-AU" w:eastAsia="en-AU"/>
        </w:rPr>
      </w:pPr>
      <w:r>
        <w:rPr>
          <w:noProof/>
        </w:rPr>
        <w:t>3.7</w:t>
      </w:r>
      <w:r>
        <w:rPr>
          <w:rFonts w:asciiTheme="minorHAnsi" w:hAnsiTheme="minorHAnsi"/>
          <w:b w:val="0"/>
          <w:noProof/>
          <w:sz w:val="22"/>
          <w:lang w:val="en-AU" w:eastAsia="en-AU"/>
        </w:rPr>
        <w:tab/>
      </w:r>
      <w:r>
        <w:rPr>
          <w:noProof/>
        </w:rPr>
        <w:t>Implementation</w:t>
      </w:r>
      <w:r>
        <w:rPr>
          <w:noProof/>
        </w:rPr>
        <w:tab/>
      </w:r>
      <w:r>
        <w:rPr>
          <w:noProof/>
        </w:rPr>
        <w:fldChar w:fldCharType="begin"/>
      </w:r>
      <w:r>
        <w:rPr>
          <w:noProof/>
        </w:rPr>
        <w:instrText xml:space="preserve"> PAGEREF _Toc536181066 \h </w:instrText>
      </w:r>
      <w:r>
        <w:rPr>
          <w:noProof/>
        </w:rPr>
      </w:r>
      <w:r>
        <w:rPr>
          <w:noProof/>
        </w:rPr>
        <w:fldChar w:fldCharType="separate"/>
      </w:r>
      <w:r w:rsidR="00E47E8D">
        <w:rPr>
          <w:noProof/>
        </w:rPr>
        <w:t>18</w:t>
      </w:r>
      <w:r>
        <w:rPr>
          <w:noProof/>
        </w:rPr>
        <w:fldChar w:fldCharType="end"/>
      </w:r>
    </w:p>
    <w:p w14:paraId="6B7D52B4" w14:textId="7DA035BF" w:rsidR="00DB39FB" w:rsidRDefault="00DB39FB">
      <w:pPr>
        <w:pStyle w:val="TOC2"/>
        <w:tabs>
          <w:tab w:val="left" w:pos="720"/>
          <w:tab w:val="right" w:leader="dot" w:pos="8778"/>
        </w:tabs>
        <w:rPr>
          <w:rFonts w:asciiTheme="minorHAnsi" w:hAnsiTheme="minorHAnsi"/>
          <w:b w:val="0"/>
          <w:noProof/>
          <w:sz w:val="22"/>
          <w:lang w:val="en-AU" w:eastAsia="en-AU"/>
        </w:rPr>
      </w:pPr>
      <w:r>
        <w:rPr>
          <w:noProof/>
        </w:rPr>
        <w:t>3.8</w:t>
      </w:r>
      <w:r>
        <w:rPr>
          <w:rFonts w:asciiTheme="minorHAnsi" w:hAnsiTheme="minorHAnsi"/>
          <w:b w:val="0"/>
          <w:noProof/>
          <w:sz w:val="22"/>
          <w:lang w:val="en-AU" w:eastAsia="en-AU"/>
        </w:rPr>
        <w:tab/>
      </w:r>
      <w:r>
        <w:rPr>
          <w:noProof/>
        </w:rPr>
        <w:t>Review</w:t>
      </w:r>
      <w:r>
        <w:rPr>
          <w:noProof/>
        </w:rPr>
        <w:tab/>
      </w:r>
      <w:r>
        <w:rPr>
          <w:noProof/>
        </w:rPr>
        <w:fldChar w:fldCharType="begin"/>
      </w:r>
      <w:r>
        <w:rPr>
          <w:noProof/>
        </w:rPr>
        <w:instrText xml:space="preserve"> PAGEREF _Toc536181067 \h </w:instrText>
      </w:r>
      <w:r>
        <w:rPr>
          <w:noProof/>
        </w:rPr>
      </w:r>
      <w:r>
        <w:rPr>
          <w:noProof/>
        </w:rPr>
        <w:fldChar w:fldCharType="separate"/>
      </w:r>
      <w:r w:rsidR="00E47E8D">
        <w:rPr>
          <w:noProof/>
        </w:rPr>
        <w:t>19</w:t>
      </w:r>
      <w:r>
        <w:rPr>
          <w:noProof/>
        </w:rPr>
        <w:fldChar w:fldCharType="end"/>
      </w:r>
    </w:p>
    <w:p w14:paraId="41DAB44F" w14:textId="063ACB77" w:rsidR="00DB39FB" w:rsidRDefault="00DB39FB">
      <w:pPr>
        <w:pStyle w:val="TOC2"/>
        <w:tabs>
          <w:tab w:val="left" w:pos="720"/>
          <w:tab w:val="right" w:leader="dot" w:pos="8778"/>
        </w:tabs>
        <w:rPr>
          <w:rFonts w:asciiTheme="minorHAnsi" w:hAnsiTheme="minorHAnsi"/>
          <w:b w:val="0"/>
          <w:noProof/>
          <w:sz w:val="22"/>
          <w:lang w:val="en-AU" w:eastAsia="en-AU"/>
        </w:rPr>
      </w:pPr>
      <w:r>
        <w:rPr>
          <w:noProof/>
        </w:rPr>
        <w:t>3.9</w:t>
      </w:r>
      <w:r>
        <w:rPr>
          <w:rFonts w:asciiTheme="minorHAnsi" w:hAnsiTheme="minorHAnsi"/>
          <w:b w:val="0"/>
          <w:noProof/>
          <w:sz w:val="22"/>
          <w:lang w:val="en-AU" w:eastAsia="en-AU"/>
        </w:rPr>
        <w:tab/>
      </w:r>
      <w:r>
        <w:rPr>
          <w:noProof/>
        </w:rPr>
        <w:t>Key considerations</w:t>
      </w:r>
      <w:r>
        <w:rPr>
          <w:noProof/>
        </w:rPr>
        <w:tab/>
      </w:r>
      <w:r>
        <w:rPr>
          <w:noProof/>
        </w:rPr>
        <w:fldChar w:fldCharType="begin"/>
      </w:r>
      <w:r>
        <w:rPr>
          <w:noProof/>
        </w:rPr>
        <w:instrText xml:space="preserve"> PAGEREF _Toc536181068 \h </w:instrText>
      </w:r>
      <w:r>
        <w:rPr>
          <w:noProof/>
        </w:rPr>
      </w:r>
      <w:r>
        <w:rPr>
          <w:noProof/>
        </w:rPr>
        <w:fldChar w:fldCharType="separate"/>
      </w:r>
      <w:r w:rsidR="00E47E8D">
        <w:rPr>
          <w:noProof/>
        </w:rPr>
        <w:t>19</w:t>
      </w:r>
      <w:r>
        <w:rPr>
          <w:noProof/>
        </w:rPr>
        <w:fldChar w:fldCharType="end"/>
      </w:r>
    </w:p>
    <w:p w14:paraId="7E440A58" w14:textId="189C3713" w:rsidR="00DB39FB" w:rsidRDefault="00DB39FB">
      <w:pPr>
        <w:pStyle w:val="TOC2"/>
        <w:tabs>
          <w:tab w:val="left" w:pos="720"/>
          <w:tab w:val="right" w:leader="dot" w:pos="8778"/>
        </w:tabs>
        <w:rPr>
          <w:rFonts w:asciiTheme="minorHAnsi" w:hAnsiTheme="minorHAnsi"/>
          <w:b w:val="0"/>
          <w:noProof/>
          <w:sz w:val="22"/>
          <w:lang w:val="en-AU" w:eastAsia="en-AU"/>
        </w:rPr>
      </w:pPr>
      <w:r>
        <w:rPr>
          <w:noProof/>
        </w:rPr>
        <w:t>3.10</w:t>
      </w:r>
      <w:r>
        <w:rPr>
          <w:rFonts w:asciiTheme="minorHAnsi" w:hAnsiTheme="minorHAnsi"/>
          <w:b w:val="0"/>
          <w:noProof/>
          <w:sz w:val="22"/>
          <w:lang w:val="en-AU" w:eastAsia="en-AU"/>
        </w:rPr>
        <w:tab/>
      </w:r>
      <w:r>
        <w:rPr>
          <w:noProof/>
        </w:rPr>
        <w:t>Storage of policy documents</w:t>
      </w:r>
      <w:r>
        <w:rPr>
          <w:noProof/>
        </w:rPr>
        <w:tab/>
      </w:r>
      <w:r>
        <w:rPr>
          <w:noProof/>
        </w:rPr>
        <w:fldChar w:fldCharType="begin"/>
      </w:r>
      <w:r>
        <w:rPr>
          <w:noProof/>
        </w:rPr>
        <w:instrText xml:space="preserve"> PAGEREF _Toc536181069 \h </w:instrText>
      </w:r>
      <w:r>
        <w:rPr>
          <w:noProof/>
        </w:rPr>
      </w:r>
      <w:r>
        <w:rPr>
          <w:noProof/>
        </w:rPr>
        <w:fldChar w:fldCharType="separate"/>
      </w:r>
      <w:r w:rsidR="00E47E8D">
        <w:rPr>
          <w:noProof/>
        </w:rPr>
        <w:t>19</w:t>
      </w:r>
      <w:r>
        <w:rPr>
          <w:noProof/>
        </w:rPr>
        <w:fldChar w:fldCharType="end"/>
      </w:r>
    </w:p>
    <w:p w14:paraId="134DD565" w14:textId="3BF99923" w:rsidR="00DB39FB" w:rsidRDefault="00DB39FB">
      <w:pPr>
        <w:pStyle w:val="TOC1"/>
        <w:tabs>
          <w:tab w:val="left" w:pos="1440"/>
          <w:tab w:val="right" w:leader="dot" w:pos="8778"/>
        </w:tabs>
        <w:rPr>
          <w:rFonts w:asciiTheme="minorHAnsi" w:hAnsiTheme="minorHAnsi"/>
          <w:b w:val="0"/>
          <w:noProof/>
          <w:lang w:val="en-AU" w:eastAsia="en-AU"/>
        </w:rPr>
      </w:pPr>
      <w:r>
        <w:rPr>
          <w:noProof/>
        </w:rPr>
        <w:t>SECTION 4:</w:t>
      </w:r>
      <w:r>
        <w:rPr>
          <w:rFonts w:asciiTheme="minorHAnsi" w:hAnsiTheme="minorHAnsi"/>
          <w:b w:val="0"/>
          <w:noProof/>
          <w:lang w:val="en-AU" w:eastAsia="en-AU"/>
        </w:rPr>
        <w:tab/>
      </w:r>
      <w:r>
        <w:rPr>
          <w:noProof/>
        </w:rPr>
        <w:t>QUALITY IMPROVEMENT</w:t>
      </w:r>
      <w:r>
        <w:rPr>
          <w:noProof/>
        </w:rPr>
        <w:tab/>
      </w:r>
      <w:r>
        <w:rPr>
          <w:noProof/>
        </w:rPr>
        <w:fldChar w:fldCharType="begin"/>
      </w:r>
      <w:r>
        <w:rPr>
          <w:noProof/>
        </w:rPr>
        <w:instrText xml:space="preserve"> PAGEREF _Toc536181070 \h </w:instrText>
      </w:r>
      <w:r>
        <w:rPr>
          <w:noProof/>
        </w:rPr>
      </w:r>
      <w:r>
        <w:rPr>
          <w:noProof/>
        </w:rPr>
        <w:fldChar w:fldCharType="separate"/>
      </w:r>
      <w:r w:rsidR="00E47E8D">
        <w:rPr>
          <w:noProof/>
        </w:rPr>
        <w:t>20</w:t>
      </w:r>
      <w:r>
        <w:rPr>
          <w:noProof/>
        </w:rPr>
        <w:fldChar w:fldCharType="end"/>
      </w:r>
    </w:p>
    <w:p w14:paraId="2C004E3F" w14:textId="7174A742" w:rsidR="00DB39FB" w:rsidRDefault="00DB39FB">
      <w:pPr>
        <w:pStyle w:val="TOC2"/>
        <w:tabs>
          <w:tab w:val="left" w:pos="720"/>
          <w:tab w:val="right" w:leader="dot" w:pos="8778"/>
        </w:tabs>
        <w:rPr>
          <w:rFonts w:asciiTheme="minorHAnsi" w:hAnsiTheme="minorHAnsi"/>
          <w:b w:val="0"/>
          <w:noProof/>
          <w:sz w:val="22"/>
          <w:lang w:val="en-AU" w:eastAsia="en-AU"/>
        </w:rPr>
      </w:pPr>
      <w:r>
        <w:rPr>
          <w:noProof/>
        </w:rPr>
        <w:t>4.1</w:t>
      </w:r>
      <w:r>
        <w:rPr>
          <w:rFonts w:asciiTheme="minorHAnsi" w:hAnsiTheme="minorHAnsi"/>
          <w:b w:val="0"/>
          <w:noProof/>
          <w:sz w:val="22"/>
          <w:lang w:val="en-AU" w:eastAsia="en-AU"/>
        </w:rPr>
        <w:tab/>
      </w:r>
      <w:r>
        <w:rPr>
          <w:noProof/>
        </w:rPr>
        <w:t>[Insert organisation name]’s quality improvement program</w:t>
      </w:r>
      <w:r>
        <w:rPr>
          <w:noProof/>
        </w:rPr>
        <w:tab/>
      </w:r>
      <w:r>
        <w:rPr>
          <w:noProof/>
        </w:rPr>
        <w:fldChar w:fldCharType="begin"/>
      </w:r>
      <w:r>
        <w:rPr>
          <w:noProof/>
        </w:rPr>
        <w:instrText xml:space="preserve"> PAGEREF _Toc536181071 \h </w:instrText>
      </w:r>
      <w:r>
        <w:rPr>
          <w:noProof/>
        </w:rPr>
      </w:r>
      <w:r>
        <w:rPr>
          <w:noProof/>
        </w:rPr>
        <w:fldChar w:fldCharType="separate"/>
      </w:r>
      <w:r w:rsidR="00E47E8D">
        <w:rPr>
          <w:noProof/>
        </w:rPr>
        <w:t>21</w:t>
      </w:r>
      <w:r>
        <w:rPr>
          <w:noProof/>
        </w:rPr>
        <w:fldChar w:fldCharType="end"/>
      </w:r>
    </w:p>
    <w:p w14:paraId="22C69676" w14:textId="23417D20" w:rsidR="00DB39FB" w:rsidRDefault="00DB39FB">
      <w:pPr>
        <w:pStyle w:val="TOC2"/>
        <w:tabs>
          <w:tab w:val="left" w:pos="720"/>
          <w:tab w:val="right" w:leader="dot" w:pos="8778"/>
        </w:tabs>
        <w:rPr>
          <w:rFonts w:asciiTheme="minorHAnsi" w:hAnsiTheme="minorHAnsi"/>
          <w:b w:val="0"/>
          <w:noProof/>
          <w:sz w:val="22"/>
          <w:lang w:val="en-AU" w:eastAsia="en-AU"/>
        </w:rPr>
      </w:pPr>
      <w:r>
        <w:rPr>
          <w:noProof/>
        </w:rPr>
        <w:t>4.2</w:t>
      </w:r>
      <w:r>
        <w:rPr>
          <w:rFonts w:asciiTheme="minorHAnsi" w:hAnsiTheme="minorHAnsi"/>
          <w:b w:val="0"/>
          <w:noProof/>
          <w:sz w:val="22"/>
          <w:lang w:val="en-AU" w:eastAsia="en-AU"/>
        </w:rPr>
        <w:tab/>
      </w:r>
      <w:r>
        <w:rPr>
          <w:noProof/>
        </w:rPr>
        <w:t>Quality improvement program leadership</w:t>
      </w:r>
      <w:r>
        <w:rPr>
          <w:noProof/>
        </w:rPr>
        <w:tab/>
      </w:r>
      <w:r>
        <w:rPr>
          <w:noProof/>
        </w:rPr>
        <w:fldChar w:fldCharType="begin"/>
      </w:r>
      <w:r>
        <w:rPr>
          <w:noProof/>
        </w:rPr>
        <w:instrText xml:space="preserve"> PAGEREF _Toc536181072 \h </w:instrText>
      </w:r>
      <w:r>
        <w:rPr>
          <w:noProof/>
        </w:rPr>
      </w:r>
      <w:r>
        <w:rPr>
          <w:noProof/>
        </w:rPr>
        <w:fldChar w:fldCharType="separate"/>
      </w:r>
      <w:r w:rsidR="00E47E8D">
        <w:rPr>
          <w:noProof/>
        </w:rPr>
        <w:t>21</w:t>
      </w:r>
      <w:r>
        <w:rPr>
          <w:noProof/>
        </w:rPr>
        <w:fldChar w:fldCharType="end"/>
      </w:r>
    </w:p>
    <w:p w14:paraId="378702F6" w14:textId="2269E8B4" w:rsidR="00DB39FB" w:rsidRDefault="00DB39FB">
      <w:pPr>
        <w:pStyle w:val="TOC2"/>
        <w:tabs>
          <w:tab w:val="left" w:pos="720"/>
          <w:tab w:val="right" w:leader="dot" w:pos="8778"/>
        </w:tabs>
        <w:rPr>
          <w:rFonts w:asciiTheme="minorHAnsi" w:hAnsiTheme="minorHAnsi"/>
          <w:b w:val="0"/>
          <w:noProof/>
          <w:sz w:val="22"/>
          <w:lang w:val="en-AU" w:eastAsia="en-AU"/>
        </w:rPr>
      </w:pPr>
      <w:r>
        <w:rPr>
          <w:noProof/>
        </w:rPr>
        <w:t>4.3</w:t>
      </w:r>
      <w:r>
        <w:rPr>
          <w:rFonts w:asciiTheme="minorHAnsi" w:hAnsiTheme="minorHAnsi"/>
          <w:b w:val="0"/>
          <w:noProof/>
          <w:sz w:val="22"/>
          <w:lang w:val="en-AU" w:eastAsia="en-AU"/>
        </w:rPr>
        <w:tab/>
      </w:r>
      <w:r>
        <w:rPr>
          <w:noProof/>
        </w:rPr>
        <w:t>Staff and Board responsibilities</w:t>
      </w:r>
      <w:r>
        <w:rPr>
          <w:noProof/>
        </w:rPr>
        <w:tab/>
      </w:r>
      <w:r>
        <w:rPr>
          <w:noProof/>
        </w:rPr>
        <w:fldChar w:fldCharType="begin"/>
      </w:r>
      <w:r>
        <w:rPr>
          <w:noProof/>
        </w:rPr>
        <w:instrText xml:space="preserve"> PAGEREF _Toc536181073 \h </w:instrText>
      </w:r>
      <w:r>
        <w:rPr>
          <w:noProof/>
        </w:rPr>
      </w:r>
      <w:r>
        <w:rPr>
          <w:noProof/>
        </w:rPr>
        <w:fldChar w:fldCharType="separate"/>
      </w:r>
      <w:r w:rsidR="00E47E8D">
        <w:rPr>
          <w:noProof/>
        </w:rPr>
        <w:t>21</w:t>
      </w:r>
      <w:r>
        <w:rPr>
          <w:noProof/>
        </w:rPr>
        <w:fldChar w:fldCharType="end"/>
      </w:r>
    </w:p>
    <w:p w14:paraId="518965E4" w14:textId="5410FE15" w:rsidR="00DB39FB" w:rsidRDefault="00DB39FB">
      <w:pPr>
        <w:pStyle w:val="TOC2"/>
        <w:tabs>
          <w:tab w:val="left" w:pos="720"/>
          <w:tab w:val="right" w:leader="dot" w:pos="8778"/>
        </w:tabs>
        <w:rPr>
          <w:rFonts w:asciiTheme="minorHAnsi" w:hAnsiTheme="minorHAnsi"/>
          <w:b w:val="0"/>
          <w:noProof/>
          <w:sz w:val="22"/>
          <w:lang w:val="en-AU" w:eastAsia="en-AU"/>
        </w:rPr>
      </w:pPr>
      <w:r>
        <w:rPr>
          <w:noProof/>
        </w:rPr>
        <w:t>4.4</w:t>
      </w:r>
      <w:r>
        <w:rPr>
          <w:rFonts w:asciiTheme="minorHAnsi" w:hAnsiTheme="minorHAnsi"/>
          <w:b w:val="0"/>
          <w:noProof/>
          <w:sz w:val="22"/>
          <w:lang w:val="en-AU" w:eastAsia="en-AU"/>
        </w:rPr>
        <w:tab/>
      </w:r>
      <w:r>
        <w:rPr>
          <w:noProof/>
        </w:rPr>
        <w:t>Quality improvement program orientation</w:t>
      </w:r>
      <w:r>
        <w:rPr>
          <w:noProof/>
        </w:rPr>
        <w:tab/>
      </w:r>
      <w:r>
        <w:rPr>
          <w:noProof/>
        </w:rPr>
        <w:fldChar w:fldCharType="begin"/>
      </w:r>
      <w:r>
        <w:rPr>
          <w:noProof/>
        </w:rPr>
        <w:instrText xml:space="preserve"> PAGEREF _Toc536181074 \h </w:instrText>
      </w:r>
      <w:r>
        <w:rPr>
          <w:noProof/>
        </w:rPr>
      </w:r>
      <w:r>
        <w:rPr>
          <w:noProof/>
        </w:rPr>
        <w:fldChar w:fldCharType="separate"/>
      </w:r>
      <w:r w:rsidR="00E47E8D">
        <w:rPr>
          <w:noProof/>
        </w:rPr>
        <w:t>22</w:t>
      </w:r>
      <w:r>
        <w:rPr>
          <w:noProof/>
        </w:rPr>
        <w:fldChar w:fldCharType="end"/>
      </w:r>
    </w:p>
    <w:p w14:paraId="1F16C375" w14:textId="2AF04A6A" w:rsidR="00DB39FB" w:rsidRDefault="00DB39FB">
      <w:pPr>
        <w:pStyle w:val="TOC2"/>
        <w:tabs>
          <w:tab w:val="left" w:pos="720"/>
          <w:tab w:val="right" w:leader="dot" w:pos="8778"/>
        </w:tabs>
        <w:rPr>
          <w:rFonts w:asciiTheme="minorHAnsi" w:hAnsiTheme="minorHAnsi"/>
          <w:b w:val="0"/>
          <w:noProof/>
          <w:sz w:val="22"/>
          <w:lang w:val="en-AU" w:eastAsia="en-AU"/>
        </w:rPr>
      </w:pPr>
      <w:r>
        <w:rPr>
          <w:noProof/>
        </w:rPr>
        <w:t>4.5</w:t>
      </w:r>
      <w:r>
        <w:rPr>
          <w:rFonts w:asciiTheme="minorHAnsi" w:hAnsiTheme="minorHAnsi"/>
          <w:b w:val="0"/>
          <w:noProof/>
          <w:sz w:val="22"/>
          <w:lang w:val="en-AU" w:eastAsia="en-AU"/>
        </w:rPr>
        <w:tab/>
      </w:r>
      <w:r>
        <w:rPr>
          <w:noProof/>
        </w:rPr>
        <w:t>QI program communication</w:t>
      </w:r>
      <w:r>
        <w:rPr>
          <w:noProof/>
        </w:rPr>
        <w:tab/>
      </w:r>
      <w:r>
        <w:rPr>
          <w:noProof/>
        </w:rPr>
        <w:fldChar w:fldCharType="begin"/>
      </w:r>
      <w:r>
        <w:rPr>
          <w:noProof/>
        </w:rPr>
        <w:instrText xml:space="preserve"> PAGEREF _Toc536181075 \h </w:instrText>
      </w:r>
      <w:r>
        <w:rPr>
          <w:noProof/>
        </w:rPr>
      </w:r>
      <w:r>
        <w:rPr>
          <w:noProof/>
        </w:rPr>
        <w:fldChar w:fldCharType="separate"/>
      </w:r>
      <w:r w:rsidR="00E47E8D">
        <w:rPr>
          <w:noProof/>
        </w:rPr>
        <w:t>22</w:t>
      </w:r>
      <w:r>
        <w:rPr>
          <w:noProof/>
        </w:rPr>
        <w:fldChar w:fldCharType="end"/>
      </w:r>
    </w:p>
    <w:p w14:paraId="47551AFF" w14:textId="5F6395BA" w:rsidR="00DB39FB" w:rsidRDefault="00DB39FB">
      <w:pPr>
        <w:pStyle w:val="TOC2"/>
        <w:tabs>
          <w:tab w:val="left" w:pos="720"/>
          <w:tab w:val="right" w:leader="dot" w:pos="8778"/>
        </w:tabs>
        <w:rPr>
          <w:rFonts w:asciiTheme="minorHAnsi" w:hAnsiTheme="minorHAnsi"/>
          <w:b w:val="0"/>
          <w:noProof/>
          <w:sz w:val="22"/>
          <w:lang w:val="en-AU" w:eastAsia="en-AU"/>
        </w:rPr>
      </w:pPr>
      <w:r>
        <w:rPr>
          <w:noProof/>
        </w:rPr>
        <w:t>4.6</w:t>
      </w:r>
      <w:r>
        <w:rPr>
          <w:rFonts w:asciiTheme="minorHAnsi" w:hAnsiTheme="minorHAnsi"/>
          <w:b w:val="0"/>
          <w:noProof/>
          <w:sz w:val="22"/>
          <w:lang w:val="en-AU" w:eastAsia="en-AU"/>
        </w:rPr>
        <w:tab/>
      </w:r>
      <w:r>
        <w:rPr>
          <w:noProof/>
        </w:rPr>
        <w:t>Implementing quality improvement activities</w:t>
      </w:r>
      <w:r>
        <w:rPr>
          <w:noProof/>
        </w:rPr>
        <w:tab/>
      </w:r>
      <w:r>
        <w:rPr>
          <w:noProof/>
        </w:rPr>
        <w:fldChar w:fldCharType="begin"/>
      </w:r>
      <w:r>
        <w:rPr>
          <w:noProof/>
        </w:rPr>
        <w:instrText xml:space="preserve"> PAGEREF _Toc536181076 \h </w:instrText>
      </w:r>
      <w:r>
        <w:rPr>
          <w:noProof/>
        </w:rPr>
      </w:r>
      <w:r>
        <w:rPr>
          <w:noProof/>
        </w:rPr>
        <w:fldChar w:fldCharType="separate"/>
      </w:r>
      <w:r w:rsidR="00E47E8D">
        <w:rPr>
          <w:noProof/>
        </w:rPr>
        <w:t>22</w:t>
      </w:r>
      <w:r>
        <w:rPr>
          <w:noProof/>
        </w:rPr>
        <w:fldChar w:fldCharType="end"/>
      </w:r>
    </w:p>
    <w:p w14:paraId="26F98B05" w14:textId="0A73FCE1" w:rsidR="00DB39FB" w:rsidRDefault="00DB39FB">
      <w:pPr>
        <w:pStyle w:val="TOC2"/>
        <w:tabs>
          <w:tab w:val="left" w:pos="720"/>
          <w:tab w:val="right" w:leader="dot" w:pos="8778"/>
        </w:tabs>
        <w:rPr>
          <w:rFonts w:asciiTheme="minorHAnsi" w:hAnsiTheme="minorHAnsi"/>
          <w:b w:val="0"/>
          <w:noProof/>
          <w:sz w:val="22"/>
          <w:lang w:val="en-AU" w:eastAsia="en-AU"/>
        </w:rPr>
      </w:pPr>
      <w:r>
        <w:rPr>
          <w:noProof/>
        </w:rPr>
        <w:t>4.7</w:t>
      </w:r>
      <w:r>
        <w:rPr>
          <w:rFonts w:asciiTheme="minorHAnsi" w:hAnsiTheme="minorHAnsi"/>
          <w:b w:val="0"/>
          <w:noProof/>
          <w:sz w:val="22"/>
          <w:lang w:val="en-AU" w:eastAsia="en-AU"/>
        </w:rPr>
        <w:tab/>
      </w:r>
      <w:r>
        <w:rPr>
          <w:noProof/>
        </w:rPr>
        <w:t>Documentation and record-keeping</w:t>
      </w:r>
      <w:r>
        <w:rPr>
          <w:noProof/>
        </w:rPr>
        <w:tab/>
      </w:r>
      <w:r>
        <w:rPr>
          <w:noProof/>
        </w:rPr>
        <w:fldChar w:fldCharType="begin"/>
      </w:r>
      <w:r>
        <w:rPr>
          <w:noProof/>
        </w:rPr>
        <w:instrText xml:space="preserve"> PAGEREF _Toc536181077 \h </w:instrText>
      </w:r>
      <w:r>
        <w:rPr>
          <w:noProof/>
        </w:rPr>
      </w:r>
      <w:r>
        <w:rPr>
          <w:noProof/>
        </w:rPr>
        <w:fldChar w:fldCharType="separate"/>
      </w:r>
      <w:r w:rsidR="00E47E8D">
        <w:rPr>
          <w:noProof/>
        </w:rPr>
        <w:t>23</w:t>
      </w:r>
      <w:r>
        <w:rPr>
          <w:noProof/>
        </w:rPr>
        <w:fldChar w:fldCharType="end"/>
      </w:r>
    </w:p>
    <w:p w14:paraId="4E570540" w14:textId="1EB90454" w:rsidR="00DB39FB" w:rsidRDefault="00DB39FB">
      <w:pPr>
        <w:pStyle w:val="TOC2"/>
        <w:tabs>
          <w:tab w:val="left" w:pos="720"/>
          <w:tab w:val="right" w:leader="dot" w:pos="8778"/>
        </w:tabs>
        <w:rPr>
          <w:rFonts w:asciiTheme="minorHAnsi" w:hAnsiTheme="minorHAnsi"/>
          <w:b w:val="0"/>
          <w:noProof/>
          <w:sz w:val="22"/>
          <w:lang w:val="en-AU" w:eastAsia="en-AU"/>
        </w:rPr>
      </w:pPr>
      <w:r>
        <w:rPr>
          <w:noProof/>
        </w:rPr>
        <w:t>4.8</w:t>
      </w:r>
      <w:r>
        <w:rPr>
          <w:rFonts w:asciiTheme="minorHAnsi" w:hAnsiTheme="minorHAnsi"/>
          <w:b w:val="0"/>
          <w:noProof/>
          <w:sz w:val="22"/>
          <w:lang w:val="en-AU" w:eastAsia="en-AU"/>
        </w:rPr>
        <w:tab/>
      </w:r>
      <w:r>
        <w:rPr>
          <w:noProof/>
        </w:rPr>
        <w:t>Accreditation</w:t>
      </w:r>
      <w:r>
        <w:rPr>
          <w:noProof/>
        </w:rPr>
        <w:tab/>
      </w:r>
      <w:r>
        <w:rPr>
          <w:noProof/>
        </w:rPr>
        <w:fldChar w:fldCharType="begin"/>
      </w:r>
      <w:r>
        <w:rPr>
          <w:noProof/>
        </w:rPr>
        <w:instrText xml:space="preserve"> PAGEREF _Toc536181078 \h </w:instrText>
      </w:r>
      <w:r>
        <w:rPr>
          <w:noProof/>
        </w:rPr>
      </w:r>
      <w:r>
        <w:rPr>
          <w:noProof/>
        </w:rPr>
        <w:fldChar w:fldCharType="separate"/>
      </w:r>
      <w:r w:rsidR="00E47E8D">
        <w:rPr>
          <w:noProof/>
        </w:rPr>
        <w:t>24</w:t>
      </w:r>
      <w:r>
        <w:rPr>
          <w:noProof/>
        </w:rPr>
        <w:fldChar w:fldCharType="end"/>
      </w:r>
    </w:p>
    <w:p w14:paraId="7B713832" w14:textId="3AE7D405" w:rsidR="00DB39FB" w:rsidRDefault="00DB39FB">
      <w:pPr>
        <w:pStyle w:val="TOC1"/>
        <w:tabs>
          <w:tab w:val="left" w:pos="1440"/>
          <w:tab w:val="right" w:leader="dot" w:pos="8778"/>
        </w:tabs>
        <w:rPr>
          <w:rFonts w:asciiTheme="minorHAnsi" w:hAnsiTheme="minorHAnsi"/>
          <w:b w:val="0"/>
          <w:noProof/>
          <w:lang w:val="en-AU" w:eastAsia="en-AU"/>
        </w:rPr>
      </w:pPr>
      <w:r>
        <w:rPr>
          <w:noProof/>
        </w:rPr>
        <w:t xml:space="preserve">SECTION 5: </w:t>
      </w:r>
      <w:r>
        <w:rPr>
          <w:rFonts w:asciiTheme="minorHAnsi" w:hAnsiTheme="minorHAnsi"/>
          <w:b w:val="0"/>
          <w:noProof/>
          <w:lang w:val="en-AU" w:eastAsia="en-AU"/>
        </w:rPr>
        <w:tab/>
      </w:r>
      <w:r>
        <w:rPr>
          <w:noProof/>
        </w:rPr>
        <w:t>CLIENT DATA COLLECTION AND MANAGEMENT</w:t>
      </w:r>
      <w:r>
        <w:rPr>
          <w:noProof/>
        </w:rPr>
        <w:tab/>
      </w:r>
      <w:r>
        <w:rPr>
          <w:noProof/>
        </w:rPr>
        <w:fldChar w:fldCharType="begin"/>
      </w:r>
      <w:r>
        <w:rPr>
          <w:noProof/>
        </w:rPr>
        <w:instrText xml:space="preserve"> PAGEREF _Toc536181079 \h </w:instrText>
      </w:r>
      <w:r>
        <w:rPr>
          <w:noProof/>
        </w:rPr>
      </w:r>
      <w:r>
        <w:rPr>
          <w:noProof/>
        </w:rPr>
        <w:fldChar w:fldCharType="separate"/>
      </w:r>
      <w:r w:rsidR="00E47E8D">
        <w:rPr>
          <w:noProof/>
        </w:rPr>
        <w:t>25</w:t>
      </w:r>
      <w:r>
        <w:rPr>
          <w:noProof/>
        </w:rPr>
        <w:fldChar w:fldCharType="end"/>
      </w:r>
    </w:p>
    <w:p w14:paraId="4185CF19" w14:textId="6ABDA4EC" w:rsidR="00DB39FB" w:rsidRDefault="00DB39FB">
      <w:pPr>
        <w:pStyle w:val="TOC2"/>
        <w:tabs>
          <w:tab w:val="left" w:pos="720"/>
          <w:tab w:val="right" w:leader="dot" w:pos="8778"/>
        </w:tabs>
        <w:rPr>
          <w:rFonts w:asciiTheme="minorHAnsi" w:hAnsiTheme="minorHAnsi"/>
          <w:b w:val="0"/>
          <w:noProof/>
          <w:sz w:val="22"/>
          <w:lang w:val="en-AU" w:eastAsia="en-AU"/>
        </w:rPr>
      </w:pPr>
      <w:r>
        <w:rPr>
          <w:noProof/>
        </w:rPr>
        <w:t xml:space="preserve">5.1 </w:t>
      </w:r>
      <w:r>
        <w:rPr>
          <w:rFonts w:asciiTheme="minorHAnsi" w:hAnsiTheme="minorHAnsi"/>
          <w:b w:val="0"/>
          <w:noProof/>
          <w:sz w:val="22"/>
          <w:lang w:val="en-AU" w:eastAsia="en-AU"/>
        </w:rPr>
        <w:tab/>
      </w:r>
      <w:r>
        <w:rPr>
          <w:noProof/>
        </w:rPr>
        <w:t>National Minimum Data Set (NMDS) and NSW Minimum Data Set (MDS)</w:t>
      </w:r>
      <w:r>
        <w:rPr>
          <w:noProof/>
        </w:rPr>
        <w:tab/>
      </w:r>
      <w:r>
        <w:rPr>
          <w:noProof/>
        </w:rPr>
        <w:fldChar w:fldCharType="begin"/>
      </w:r>
      <w:r>
        <w:rPr>
          <w:noProof/>
        </w:rPr>
        <w:instrText xml:space="preserve"> PAGEREF _Toc536181080 \h </w:instrText>
      </w:r>
      <w:r>
        <w:rPr>
          <w:noProof/>
        </w:rPr>
      </w:r>
      <w:r>
        <w:rPr>
          <w:noProof/>
        </w:rPr>
        <w:fldChar w:fldCharType="separate"/>
      </w:r>
      <w:r w:rsidR="00E47E8D">
        <w:rPr>
          <w:noProof/>
        </w:rPr>
        <w:t>25</w:t>
      </w:r>
      <w:r>
        <w:rPr>
          <w:noProof/>
        </w:rPr>
        <w:fldChar w:fldCharType="end"/>
      </w:r>
    </w:p>
    <w:p w14:paraId="4566D284" w14:textId="086CDB2A" w:rsidR="00DB39FB" w:rsidRDefault="00DB39FB">
      <w:pPr>
        <w:pStyle w:val="TOC2"/>
        <w:tabs>
          <w:tab w:val="left" w:pos="720"/>
          <w:tab w:val="right" w:leader="dot" w:pos="8778"/>
        </w:tabs>
        <w:rPr>
          <w:rFonts w:asciiTheme="minorHAnsi" w:hAnsiTheme="minorHAnsi"/>
          <w:b w:val="0"/>
          <w:noProof/>
          <w:sz w:val="22"/>
          <w:lang w:val="en-AU" w:eastAsia="en-AU"/>
        </w:rPr>
      </w:pPr>
      <w:r>
        <w:rPr>
          <w:noProof/>
        </w:rPr>
        <w:lastRenderedPageBreak/>
        <w:t xml:space="preserve">5.2 </w:t>
      </w:r>
      <w:r>
        <w:rPr>
          <w:rFonts w:asciiTheme="minorHAnsi" w:hAnsiTheme="minorHAnsi"/>
          <w:b w:val="0"/>
          <w:noProof/>
          <w:sz w:val="22"/>
          <w:lang w:val="en-AU" w:eastAsia="en-AU"/>
        </w:rPr>
        <w:tab/>
      </w:r>
      <w:r>
        <w:rPr>
          <w:noProof/>
        </w:rPr>
        <w:t>Client Outcome Data</w:t>
      </w:r>
      <w:r>
        <w:rPr>
          <w:noProof/>
        </w:rPr>
        <w:tab/>
      </w:r>
      <w:r>
        <w:rPr>
          <w:noProof/>
        </w:rPr>
        <w:fldChar w:fldCharType="begin"/>
      </w:r>
      <w:r>
        <w:rPr>
          <w:noProof/>
        </w:rPr>
        <w:instrText xml:space="preserve"> PAGEREF _Toc536181081 \h </w:instrText>
      </w:r>
      <w:r>
        <w:rPr>
          <w:noProof/>
        </w:rPr>
      </w:r>
      <w:r>
        <w:rPr>
          <w:noProof/>
        </w:rPr>
        <w:fldChar w:fldCharType="separate"/>
      </w:r>
      <w:r w:rsidR="00E47E8D">
        <w:rPr>
          <w:noProof/>
        </w:rPr>
        <w:t>26</w:t>
      </w:r>
      <w:r>
        <w:rPr>
          <w:noProof/>
        </w:rPr>
        <w:fldChar w:fldCharType="end"/>
      </w:r>
    </w:p>
    <w:p w14:paraId="14A6E307" w14:textId="53207D2C" w:rsidR="00DB39FB" w:rsidRDefault="00DB39FB">
      <w:pPr>
        <w:pStyle w:val="TOC1"/>
        <w:tabs>
          <w:tab w:val="left" w:pos="1440"/>
          <w:tab w:val="right" w:leader="dot" w:pos="8778"/>
        </w:tabs>
        <w:rPr>
          <w:rFonts w:asciiTheme="minorHAnsi" w:hAnsiTheme="minorHAnsi"/>
          <w:b w:val="0"/>
          <w:noProof/>
          <w:lang w:val="en-AU" w:eastAsia="en-AU"/>
        </w:rPr>
      </w:pPr>
      <w:r>
        <w:rPr>
          <w:noProof/>
        </w:rPr>
        <w:t>SECTION 6:</w:t>
      </w:r>
      <w:r>
        <w:rPr>
          <w:rFonts w:asciiTheme="minorHAnsi" w:hAnsiTheme="minorHAnsi"/>
          <w:b w:val="0"/>
          <w:noProof/>
          <w:lang w:val="en-AU" w:eastAsia="en-AU"/>
        </w:rPr>
        <w:tab/>
      </w:r>
      <w:r>
        <w:rPr>
          <w:noProof/>
        </w:rPr>
        <w:t>PARTNERSHIPS AND EXTERNAL RELATIONSHIPS</w:t>
      </w:r>
      <w:r>
        <w:rPr>
          <w:noProof/>
        </w:rPr>
        <w:tab/>
      </w:r>
      <w:r>
        <w:rPr>
          <w:noProof/>
        </w:rPr>
        <w:fldChar w:fldCharType="begin"/>
      </w:r>
      <w:r>
        <w:rPr>
          <w:noProof/>
        </w:rPr>
        <w:instrText xml:space="preserve"> PAGEREF _Toc536181082 \h </w:instrText>
      </w:r>
      <w:r>
        <w:rPr>
          <w:noProof/>
        </w:rPr>
      </w:r>
      <w:r>
        <w:rPr>
          <w:noProof/>
        </w:rPr>
        <w:fldChar w:fldCharType="separate"/>
      </w:r>
      <w:r w:rsidR="00E47E8D">
        <w:rPr>
          <w:noProof/>
        </w:rPr>
        <w:t>27</w:t>
      </w:r>
      <w:r>
        <w:rPr>
          <w:noProof/>
        </w:rPr>
        <w:fldChar w:fldCharType="end"/>
      </w:r>
    </w:p>
    <w:p w14:paraId="61604B8C" w14:textId="206EF38D" w:rsidR="00DB39FB" w:rsidRDefault="00DB39FB">
      <w:pPr>
        <w:pStyle w:val="TOC2"/>
        <w:tabs>
          <w:tab w:val="left" w:pos="720"/>
          <w:tab w:val="right" w:leader="dot" w:pos="8778"/>
        </w:tabs>
        <w:rPr>
          <w:rFonts w:asciiTheme="minorHAnsi" w:hAnsiTheme="minorHAnsi"/>
          <w:b w:val="0"/>
          <w:noProof/>
          <w:sz w:val="22"/>
          <w:lang w:val="en-AU" w:eastAsia="en-AU"/>
        </w:rPr>
      </w:pPr>
      <w:r>
        <w:rPr>
          <w:noProof/>
        </w:rPr>
        <w:t>6.1</w:t>
      </w:r>
      <w:r>
        <w:rPr>
          <w:rFonts w:asciiTheme="minorHAnsi" w:hAnsiTheme="minorHAnsi"/>
          <w:b w:val="0"/>
          <w:noProof/>
          <w:sz w:val="22"/>
          <w:lang w:val="en-AU" w:eastAsia="en-AU"/>
        </w:rPr>
        <w:tab/>
      </w:r>
      <w:r>
        <w:rPr>
          <w:noProof/>
        </w:rPr>
        <w:t>Types of relationships</w:t>
      </w:r>
      <w:r>
        <w:rPr>
          <w:noProof/>
        </w:rPr>
        <w:tab/>
      </w:r>
      <w:r>
        <w:rPr>
          <w:noProof/>
        </w:rPr>
        <w:fldChar w:fldCharType="begin"/>
      </w:r>
      <w:r>
        <w:rPr>
          <w:noProof/>
        </w:rPr>
        <w:instrText xml:space="preserve"> PAGEREF _Toc536181083 \h </w:instrText>
      </w:r>
      <w:r>
        <w:rPr>
          <w:noProof/>
        </w:rPr>
      </w:r>
      <w:r>
        <w:rPr>
          <w:noProof/>
        </w:rPr>
        <w:fldChar w:fldCharType="separate"/>
      </w:r>
      <w:r w:rsidR="00E47E8D">
        <w:rPr>
          <w:noProof/>
        </w:rPr>
        <w:t>27</w:t>
      </w:r>
      <w:r>
        <w:rPr>
          <w:noProof/>
        </w:rPr>
        <w:fldChar w:fldCharType="end"/>
      </w:r>
    </w:p>
    <w:p w14:paraId="463F290E" w14:textId="5B8237A5" w:rsidR="00DB39FB" w:rsidRDefault="00DB39FB">
      <w:pPr>
        <w:pStyle w:val="TOC2"/>
        <w:tabs>
          <w:tab w:val="left" w:pos="720"/>
          <w:tab w:val="right" w:leader="dot" w:pos="8778"/>
        </w:tabs>
        <w:rPr>
          <w:rFonts w:asciiTheme="minorHAnsi" w:hAnsiTheme="minorHAnsi"/>
          <w:b w:val="0"/>
          <w:noProof/>
          <w:sz w:val="22"/>
          <w:lang w:val="en-AU" w:eastAsia="en-AU"/>
        </w:rPr>
      </w:pPr>
      <w:r>
        <w:rPr>
          <w:noProof/>
        </w:rPr>
        <w:t>6.2</w:t>
      </w:r>
      <w:r>
        <w:rPr>
          <w:rFonts w:asciiTheme="minorHAnsi" w:hAnsiTheme="minorHAnsi"/>
          <w:b w:val="0"/>
          <w:noProof/>
          <w:sz w:val="22"/>
          <w:lang w:val="en-AU" w:eastAsia="en-AU"/>
        </w:rPr>
        <w:tab/>
      </w:r>
      <w:r>
        <w:rPr>
          <w:noProof/>
        </w:rPr>
        <w:t>Formal and informal external relationships</w:t>
      </w:r>
      <w:r>
        <w:rPr>
          <w:noProof/>
        </w:rPr>
        <w:tab/>
      </w:r>
      <w:r>
        <w:rPr>
          <w:noProof/>
        </w:rPr>
        <w:fldChar w:fldCharType="begin"/>
      </w:r>
      <w:r>
        <w:rPr>
          <w:noProof/>
        </w:rPr>
        <w:instrText xml:space="preserve"> PAGEREF _Toc536181084 \h </w:instrText>
      </w:r>
      <w:r>
        <w:rPr>
          <w:noProof/>
        </w:rPr>
      </w:r>
      <w:r>
        <w:rPr>
          <w:noProof/>
        </w:rPr>
        <w:fldChar w:fldCharType="separate"/>
      </w:r>
      <w:r w:rsidR="00E47E8D">
        <w:rPr>
          <w:noProof/>
        </w:rPr>
        <w:t>29</w:t>
      </w:r>
      <w:r>
        <w:rPr>
          <w:noProof/>
        </w:rPr>
        <w:fldChar w:fldCharType="end"/>
      </w:r>
    </w:p>
    <w:p w14:paraId="0016C6D8" w14:textId="2D9DA376" w:rsidR="00DB39FB" w:rsidRDefault="00DB39FB">
      <w:pPr>
        <w:pStyle w:val="TOC1"/>
        <w:tabs>
          <w:tab w:val="left" w:pos="1440"/>
          <w:tab w:val="right" w:leader="dot" w:pos="8778"/>
        </w:tabs>
        <w:rPr>
          <w:rFonts w:asciiTheme="minorHAnsi" w:hAnsiTheme="minorHAnsi"/>
          <w:b w:val="0"/>
          <w:noProof/>
          <w:lang w:val="en-AU" w:eastAsia="en-AU"/>
        </w:rPr>
      </w:pPr>
      <w:r>
        <w:rPr>
          <w:noProof/>
        </w:rPr>
        <w:t>SECTION 7:</w:t>
      </w:r>
      <w:r>
        <w:rPr>
          <w:rFonts w:asciiTheme="minorHAnsi" w:hAnsiTheme="minorHAnsi"/>
          <w:b w:val="0"/>
          <w:noProof/>
          <w:lang w:val="en-AU" w:eastAsia="en-AU"/>
        </w:rPr>
        <w:tab/>
      </w:r>
      <w:r>
        <w:rPr>
          <w:noProof/>
        </w:rPr>
        <w:t>RESEARCH AND EVIDENCE-BASED PRACTICE</w:t>
      </w:r>
      <w:r>
        <w:rPr>
          <w:noProof/>
        </w:rPr>
        <w:tab/>
      </w:r>
      <w:r>
        <w:rPr>
          <w:noProof/>
        </w:rPr>
        <w:fldChar w:fldCharType="begin"/>
      </w:r>
      <w:r>
        <w:rPr>
          <w:noProof/>
        </w:rPr>
        <w:instrText xml:space="preserve"> PAGEREF _Toc536181085 \h </w:instrText>
      </w:r>
      <w:r>
        <w:rPr>
          <w:noProof/>
        </w:rPr>
      </w:r>
      <w:r>
        <w:rPr>
          <w:noProof/>
        </w:rPr>
        <w:fldChar w:fldCharType="separate"/>
      </w:r>
      <w:r w:rsidR="00E47E8D">
        <w:rPr>
          <w:noProof/>
        </w:rPr>
        <w:t>31</w:t>
      </w:r>
      <w:r>
        <w:rPr>
          <w:noProof/>
        </w:rPr>
        <w:fldChar w:fldCharType="end"/>
      </w:r>
    </w:p>
    <w:p w14:paraId="04D70E42" w14:textId="1394BCA3" w:rsidR="00DB39FB" w:rsidRDefault="00DB39FB">
      <w:pPr>
        <w:pStyle w:val="TOC2"/>
        <w:tabs>
          <w:tab w:val="left" w:pos="720"/>
          <w:tab w:val="right" w:leader="dot" w:pos="8778"/>
        </w:tabs>
        <w:rPr>
          <w:rFonts w:asciiTheme="minorHAnsi" w:hAnsiTheme="minorHAnsi"/>
          <w:b w:val="0"/>
          <w:noProof/>
          <w:sz w:val="22"/>
          <w:lang w:val="en-AU" w:eastAsia="en-AU"/>
        </w:rPr>
      </w:pPr>
      <w:r>
        <w:rPr>
          <w:noProof/>
        </w:rPr>
        <w:t>7.1</w:t>
      </w:r>
      <w:r>
        <w:rPr>
          <w:rFonts w:asciiTheme="minorHAnsi" w:hAnsiTheme="minorHAnsi"/>
          <w:b w:val="0"/>
          <w:noProof/>
          <w:sz w:val="22"/>
          <w:lang w:val="en-AU" w:eastAsia="en-AU"/>
        </w:rPr>
        <w:tab/>
      </w:r>
      <w:r>
        <w:rPr>
          <w:noProof/>
        </w:rPr>
        <w:t>Research</w:t>
      </w:r>
      <w:r>
        <w:rPr>
          <w:noProof/>
        </w:rPr>
        <w:tab/>
      </w:r>
      <w:r>
        <w:rPr>
          <w:noProof/>
        </w:rPr>
        <w:fldChar w:fldCharType="begin"/>
      </w:r>
      <w:r>
        <w:rPr>
          <w:noProof/>
        </w:rPr>
        <w:instrText xml:space="preserve"> PAGEREF _Toc536181086 \h </w:instrText>
      </w:r>
      <w:r>
        <w:rPr>
          <w:noProof/>
        </w:rPr>
      </w:r>
      <w:r>
        <w:rPr>
          <w:noProof/>
        </w:rPr>
        <w:fldChar w:fldCharType="separate"/>
      </w:r>
      <w:r w:rsidR="00E47E8D">
        <w:rPr>
          <w:noProof/>
        </w:rPr>
        <w:t>31</w:t>
      </w:r>
      <w:r>
        <w:rPr>
          <w:noProof/>
        </w:rPr>
        <w:fldChar w:fldCharType="end"/>
      </w:r>
    </w:p>
    <w:p w14:paraId="494ABFE3" w14:textId="4C1579BA" w:rsidR="00DB39FB" w:rsidRDefault="00DB39FB">
      <w:pPr>
        <w:pStyle w:val="TOC2"/>
        <w:tabs>
          <w:tab w:val="left" w:pos="720"/>
          <w:tab w:val="right" w:leader="dot" w:pos="8778"/>
        </w:tabs>
        <w:rPr>
          <w:rFonts w:asciiTheme="minorHAnsi" w:hAnsiTheme="minorHAnsi"/>
          <w:b w:val="0"/>
          <w:noProof/>
          <w:sz w:val="22"/>
          <w:lang w:val="en-AU" w:eastAsia="en-AU"/>
        </w:rPr>
      </w:pPr>
      <w:r>
        <w:rPr>
          <w:noProof/>
        </w:rPr>
        <w:t>7.2</w:t>
      </w:r>
      <w:r>
        <w:rPr>
          <w:rFonts w:asciiTheme="minorHAnsi" w:hAnsiTheme="minorHAnsi"/>
          <w:b w:val="0"/>
          <w:noProof/>
          <w:sz w:val="22"/>
          <w:lang w:val="en-AU" w:eastAsia="en-AU"/>
        </w:rPr>
        <w:tab/>
      </w:r>
      <w:r>
        <w:rPr>
          <w:noProof/>
        </w:rPr>
        <w:t>Literature reviews</w:t>
      </w:r>
      <w:r>
        <w:rPr>
          <w:noProof/>
        </w:rPr>
        <w:tab/>
      </w:r>
      <w:r>
        <w:rPr>
          <w:noProof/>
        </w:rPr>
        <w:fldChar w:fldCharType="begin"/>
      </w:r>
      <w:r>
        <w:rPr>
          <w:noProof/>
        </w:rPr>
        <w:instrText xml:space="preserve"> PAGEREF _Toc536181087 \h </w:instrText>
      </w:r>
      <w:r>
        <w:rPr>
          <w:noProof/>
        </w:rPr>
      </w:r>
      <w:r>
        <w:rPr>
          <w:noProof/>
        </w:rPr>
        <w:fldChar w:fldCharType="separate"/>
      </w:r>
      <w:r w:rsidR="00E47E8D">
        <w:rPr>
          <w:noProof/>
        </w:rPr>
        <w:t>32</w:t>
      </w:r>
      <w:r>
        <w:rPr>
          <w:noProof/>
        </w:rPr>
        <w:fldChar w:fldCharType="end"/>
      </w:r>
    </w:p>
    <w:p w14:paraId="53B03AA7" w14:textId="6EEBBD78" w:rsidR="00DB39FB" w:rsidRDefault="00DB39FB">
      <w:pPr>
        <w:pStyle w:val="TOC2"/>
        <w:tabs>
          <w:tab w:val="left" w:pos="720"/>
          <w:tab w:val="right" w:leader="dot" w:pos="8778"/>
        </w:tabs>
        <w:rPr>
          <w:rFonts w:asciiTheme="minorHAnsi" w:hAnsiTheme="minorHAnsi"/>
          <w:b w:val="0"/>
          <w:noProof/>
          <w:sz w:val="22"/>
          <w:lang w:val="en-AU" w:eastAsia="en-AU"/>
        </w:rPr>
      </w:pPr>
      <w:r>
        <w:rPr>
          <w:noProof/>
        </w:rPr>
        <w:t>7.3</w:t>
      </w:r>
      <w:r>
        <w:rPr>
          <w:rFonts w:asciiTheme="minorHAnsi" w:hAnsiTheme="minorHAnsi"/>
          <w:b w:val="0"/>
          <w:noProof/>
          <w:sz w:val="22"/>
          <w:lang w:val="en-AU" w:eastAsia="en-AU"/>
        </w:rPr>
        <w:tab/>
      </w:r>
      <w:r>
        <w:rPr>
          <w:noProof/>
        </w:rPr>
        <w:t>Consultation</w:t>
      </w:r>
      <w:r>
        <w:rPr>
          <w:noProof/>
        </w:rPr>
        <w:tab/>
      </w:r>
      <w:r>
        <w:rPr>
          <w:noProof/>
        </w:rPr>
        <w:fldChar w:fldCharType="begin"/>
      </w:r>
      <w:r>
        <w:rPr>
          <w:noProof/>
        </w:rPr>
        <w:instrText xml:space="preserve"> PAGEREF _Toc536181088 \h </w:instrText>
      </w:r>
      <w:r>
        <w:rPr>
          <w:noProof/>
        </w:rPr>
      </w:r>
      <w:r>
        <w:rPr>
          <w:noProof/>
        </w:rPr>
        <w:fldChar w:fldCharType="separate"/>
      </w:r>
      <w:r w:rsidR="00E47E8D">
        <w:rPr>
          <w:noProof/>
        </w:rPr>
        <w:t>32</w:t>
      </w:r>
      <w:r>
        <w:rPr>
          <w:noProof/>
        </w:rPr>
        <w:fldChar w:fldCharType="end"/>
      </w:r>
    </w:p>
    <w:p w14:paraId="2AC70278" w14:textId="64D089D2" w:rsidR="00DB39FB" w:rsidRDefault="00DB39FB">
      <w:pPr>
        <w:pStyle w:val="TOC2"/>
        <w:tabs>
          <w:tab w:val="left" w:pos="720"/>
          <w:tab w:val="right" w:leader="dot" w:pos="8778"/>
        </w:tabs>
        <w:rPr>
          <w:rFonts w:asciiTheme="minorHAnsi" w:hAnsiTheme="minorHAnsi"/>
          <w:b w:val="0"/>
          <w:noProof/>
          <w:sz w:val="22"/>
          <w:lang w:val="en-AU" w:eastAsia="en-AU"/>
        </w:rPr>
      </w:pPr>
      <w:r>
        <w:rPr>
          <w:noProof/>
        </w:rPr>
        <w:t>7.4</w:t>
      </w:r>
      <w:r>
        <w:rPr>
          <w:rFonts w:asciiTheme="minorHAnsi" w:hAnsiTheme="minorHAnsi"/>
          <w:b w:val="0"/>
          <w:noProof/>
          <w:sz w:val="22"/>
          <w:lang w:val="en-AU" w:eastAsia="en-AU"/>
        </w:rPr>
        <w:tab/>
      </w:r>
      <w:r>
        <w:rPr>
          <w:noProof/>
        </w:rPr>
        <w:t>Referencing and plagiarism</w:t>
      </w:r>
      <w:r>
        <w:rPr>
          <w:noProof/>
        </w:rPr>
        <w:tab/>
      </w:r>
      <w:r>
        <w:rPr>
          <w:noProof/>
        </w:rPr>
        <w:fldChar w:fldCharType="begin"/>
      </w:r>
      <w:r>
        <w:rPr>
          <w:noProof/>
        </w:rPr>
        <w:instrText xml:space="preserve"> PAGEREF _Toc536181089 \h </w:instrText>
      </w:r>
      <w:r>
        <w:rPr>
          <w:noProof/>
        </w:rPr>
      </w:r>
      <w:r>
        <w:rPr>
          <w:noProof/>
        </w:rPr>
        <w:fldChar w:fldCharType="separate"/>
      </w:r>
      <w:r w:rsidR="00E47E8D">
        <w:rPr>
          <w:noProof/>
        </w:rPr>
        <w:t>33</w:t>
      </w:r>
      <w:r>
        <w:rPr>
          <w:noProof/>
        </w:rPr>
        <w:fldChar w:fldCharType="end"/>
      </w:r>
    </w:p>
    <w:p w14:paraId="2FB67B5A" w14:textId="2F44266A" w:rsidR="00DB39FB" w:rsidRDefault="00DB39FB">
      <w:pPr>
        <w:pStyle w:val="TOC1"/>
        <w:tabs>
          <w:tab w:val="left" w:pos="1440"/>
          <w:tab w:val="right" w:leader="dot" w:pos="8778"/>
        </w:tabs>
        <w:rPr>
          <w:rFonts w:asciiTheme="minorHAnsi" w:hAnsiTheme="minorHAnsi"/>
          <w:b w:val="0"/>
          <w:noProof/>
          <w:lang w:val="en-AU" w:eastAsia="en-AU"/>
        </w:rPr>
      </w:pPr>
      <w:r>
        <w:rPr>
          <w:noProof/>
        </w:rPr>
        <w:t>SECTION 8:</w:t>
      </w:r>
      <w:r>
        <w:rPr>
          <w:rFonts w:asciiTheme="minorHAnsi" w:hAnsiTheme="minorHAnsi"/>
          <w:b w:val="0"/>
          <w:noProof/>
          <w:lang w:val="en-AU" w:eastAsia="en-AU"/>
        </w:rPr>
        <w:tab/>
      </w:r>
      <w:r>
        <w:rPr>
          <w:noProof/>
        </w:rPr>
        <w:t>INTERNAL REFERENCES</w:t>
      </w:r>
      <w:r>
        <w:rPr>
          <w:noProof/>
        </w:rPr>
        <w:tab/>
      </w:r>
      <w:r>
        <w:rPr>
          <w:noProof/>
        </w:rPr>
        <w:fldChar w:fldCharType="begin"/>
      </w:r>
      <w:r>
        <w:rPr>
          <w:noProof/>
        </w:rPr>
        <w:instrText xml:space="preserve"> PAGEREF _Toc536181090 \h </w:instrText>
      </w:r>
      <w:r>
        <w:rPr>
          <w:noProof/>
        </w:rPr>
      </w:r>
      <w:r>
        <w:rPr>
          <w:noProof/>
        </w:rPr>
        <w:fldChar w:fldCharType="separate"/>
      </w:r>
      <w:r w:rsidR="00E47E8D">
        <w:rPr>
          <w:noProof/>
        </w:rPr>
        <w:t>34</w:t>
      </w:r>
      <w:r>
        <w:rPr>
          <w:noProof/>
        </w:rPr>
        <w:fldChar w:fldCharType="end"/>
      </w:r>
    </w:p>
    <w:p w14:paraId="06A709A9" w14:textId="64828447" w:rsidR="00DB39FB" w:rsidRDefault="00DB39FB">
      <w:pPr>
        <w:pStyle w:val="TOC2"/>
        <w:tabs>
          <w:tab w:val="left" w:pos="720"/>
          <w:tab w:val="right" w:leader="dot" w:pos="8778"/>
        </w:tabs>
        <w:rPr>
          <w:rFonts w:asciiTheme="minorHAnsi" w:hAnsiTheme="minorHAnsi"/>
          <w:b w:val="0"/>
          <w:noProof/>
          <w:sz w:val="22"/>
          <w:lang w:val="en-AU" w:eastAsia="en-AU"/>
        </w:rPr>
      </w:pPr>
      <w:r>
        <w:rPr>
          <w:noProof/>
        </w:rPr>
        <w:t>8.1</w:t>
      </w:r>
      <w:r>
        <w:rPr>
          <w:rFonts w:asciiTheme="minorHAnsi" w:hAnsiTheme="minorHAnsi"/>
          <w:b w:val="0"/>
          <w:noProof/>
          <w:sz w:val="22"/>
          <w:lang w:val="en-AU" w:eastAsia="en-AU"/>
        </w:rPr>
        <w:tab/>
      </w:r>
      <w:r>
        <w:rPr>
          <w:noProof/>
        </w:rPr>
        <w:t>Supporting documents</w:t>
      </w:r>
      <w:r>
        <w:rPr>
          <w:noProof/>
        </w:rPr>
        <w:tab/>
      </w:r>
      <w:r>
        <w:rPr>
          <w:noProof/>
        </w:rPr>
        <w:fldChar w:fldCharType="begin"/>
      </w:r>
      <w:r>
        <w:rPr>
          <w:noProof/>
        </w:rPr>
        <w:instrText xml:space="preserve"> PAGEREF _Toc536181091 \h </w:instrText>
      </w:r>
      <w:r>
        <w:rPr>
          <w:noProof/>
        </w:rPr>
      </w:r>
      <w:r>
        <w:rPr>
          <w:noProof/>
        </w:rPr>
        <w:fldChar w:fldCharType="separate"/>
      </w:r>
      <w:r w:rsidR="00E47E8D">
        <w:rPr>
          <w:noProof/>
        </w:rPr>
        <w:t>34</w:t>
      </w:r>
      <w:r>
        <w:rPr>
          <w:noProof/>
        </w:rPr>
        <w:fldChar w:fldCharType="end"/>
      </w:r>
    </w:p>
    <w:p w14:paraId="512A4354" w14:textId="7E19747A" w:rsidR="00DB39FB" w:rsidRDefault="00DB39FB">
      <w:pPr>
        <w:pStyle w:val="TOC2"/>
        <w:tabs>
          <w:tab w:val="left" w:pos="720"/>
          <w:tab w:val="right" w:leader="dot" w:pos="8778"/>
        </w:tabs>
        <w:rPr>
          <w:rFonts w:asciiTheme="minorHAnsi" w:hAnsiTheme="minorHAnsi"/>
          <w:b w:val="0"/>
          <w:noProof/>
          <w:sz w:val="22"/>
          <w:lang w:val="en-AU" w:eastAsia="en-AU"/>
        </w:rPr>
      </w:pPr>
      <w:r>
        <w:rPr>
          <w:noProof/>
        </w:rPr>
        <w:t>8.2</w:t>
      </w:r>
      <w:r>
        <w:rPr>
          <w:rFonts w:asciiTheme="minorHAnsi" w:hAnsiTheme="minorHAnsi"/>
          <w:b w:val="0"/>
          <w:noProof/>
          <w:sz w:val="22"/>
          <w:lang w:val="en-AU" w:eastAsia="en-AU"/>
        </w:rPr>
        <w:tab/>
      </w:r>
      <w:r>
        <w:rPr>
          <w:noProof/>
        </w:rPr>
        <w:t>Policies referenced</w:t>
      </w:r>
      <w:r>
        <w:rPr>
          <w:noProof/>
        </w:rPr>
        <w:tab/>
      </w:r>
      <w:r>
        <w:rPr>
          <w:noProof/>
        </w:rPr>
        <w:fldChar w:fldCharType="begin"/>
      </w:r>
      <w:r>
        <w:rPr>
          <w:noProof/>
        </w:rPr>
        <w:instrText xml:space="preserve"> PAGEREF _Toc536181092 \h </w:instrText>
      </w:r>
      <w:r>
        <w:rPr>
          <w:noProof/>
        </w:rPr>
      </w:r>
      <w:r>
        <w:rPr>
          <w:noProof/>
        </w:rPr>
        <w:fldChar w:fldCharType="separate"/>
      </w:r>
      <w:r w:rsidR="00E47E8D">
        <w:rPr>
          <w:noProof/>
        </w:rPr>
        <w:t>34</w:t>
      </w:r>
      <w:r>
        <w:rPr>
          <w:noProof/>
        </w:rPr>
        <w:fldChar w:fldCharType="end"/>
      </w:r>
    </w:p>
    <w:p w14:paraId="5D65CA6D" w14:textId="3196609C" w:rsidR="00DB39FB" w:rsidRDefault="00DB39FB">
      <w:pPr>
        <w:pStyle w:val="TOC1"/>
        <w:tabs>
          <w:tab w:val="left" w:pos="1440"/>
          <w:tab w:val="right" w:leader="dot" w:pos="8778"/>
        </w:tabs>
        <w:rPr>
          <w:rFonts w:asciiTheme="minorHAnsi" w:hAnsiTheme="minorHAnsi"/>
          <w:b w:val="0"/>
          <w:noProof/>
          <w:lang w:val="en-AU" w:eastAsia="en-AU"/>
        </w:rPr>
      </w:pPr>
      <w:r>
        <w:rPr>
          <w:noProof/>
        </w:rPr>
        <w:t>SECTION 9:</w:t>
      </w:r>
      <w:r>
        <w:rPr>
          <w:rFonts w:asciiTheme="minorHAnsi" w:hAnsiTheme="minorHAnsi"/>
          <w:b w:val="0"/>
          <w:noProof/>
          <w:lang w:val="en-AU" w:eastAsia="en-AU"/>
        </w:rPr>
        <w:tab/>
      </w:r>
      <w:r>
        <w:rPr>
          <w:noProof/>
        </w:rPr>
        <w:t>EXTERNAL REFERENCES</w:t>
      </w:r>
      <w:r>
        <w:rPr>
          <w:noProof/>
        </w:rPr>
        <w:tab/>
      </w:r>
      <w:r>
        <w:rPr>
          <w:noProof/>
        </w:rPr>
        <w:fldChar w:fldCharType="begin"/>
      </w:r>
      <w:r>
        <w:rPr>
          <w:noProof/>
        </w:rPr>
        <w:instrText xml:space="preserve"> PAGEREF _Toc536181093 \h </w:instrText>
      </w:r>
      <w:r>
        <w:rPr>
          <w:noProof/>
        </w:rPr>
      </w:r>
      <w:r>
        <w:rPr>
          <w:noProof/>
        </w:rPr>
        <w:fldChar w:fldCharType="separate"/>
      </w:r>
      <w:r w:rsidR="00E47E8D">
        <w:rPr>
          <w:noProof/>
        </w:rPr>
        <w:t>35</w:t>
      </w:r>
      <w:r>
        <w:rPr>
          <w:noProof/>
        </w:rPr>
        <w:fldChar w:fldCharType="end"/>
      </w:r>
    </w:p>
    <w:p w14:paraId="25139A6E" w14:textId="710516E9" w:rsidR="00DB39FB" w:rsidRDefault="00DB39FB">
      <w:pPr>
        <w:pStyle w:val="TOC2"/>
        <w:tabs>
          <w:tab w:val="left" w:pos="720"/>
          <w:tab w:val="right" w:leader="dot" w:pos="8778"/>
        </w:tabs>
        <w:rPr>
          <w:rFonts w:asciiTheme="minorHAnsi" w:hAnsiTheme="minorHAnsi"/>
          <w:b w:val="0"/>
          <w:noProof/>
          <w:sz w:val="22"/>
          <w:lang w:val="en-AU" w:eastAsia="en-AU"/>
        </w:rPr>
      </w:pPr>
      <w:r>
        <w:rPr>
          <w:noProof/>
        </w:rPr>
        <w:t>9.1</w:t>
      </w:r>
      <w:r>
        <w:rPr>
          <w:rFonts w:asciiTheme="minorHAnsi" w:hAnsiTheme="minorHAnsi"/>
          <w:b w:val="0"/>
          <w:noProof/>
          <w:sz w:val="22"/>
          <w:lang w:val="en-AU" w:eastAsia="en-AU"/>
        </w:rPr>
        <w:tab/>
      </w:r>
      <w:r>
        <w:rPr>
          <w:noProof/>
        </w:rPr>
        <w:t>Legislation</w:t>
      </w:r>
      <w:r>
        <w:rPr>
          <w:noProof/>
        </w:rPr>
        <w:tab/>
      </w:r>
      <w:r>
        <w:rPr>
          <w:noProof/>
        </w:rPr>
        <w:fldChar w:fldCharType="begin"/>
      </w:r>
      <w:r>
        <w:rPr>
          <w:noProof/>
        </w:rPr>
        <w:instrText xml:space="preserve"> PAGEREF _Toc536181094 \h </w:instrText>
      </w:r>
      <w:r>
        <w:rPr>
          <w:noProof/>
        </w:rPr>
      </w:r>
      <w:r>
        <w:rPr>
          <w:noProof/>
        </w:rPr>
        <w:fldChar w:fldCharType="separate"/>
      </w:r>
      <w:r w:rsidR="00E47E8D">
        <w:rPr>
          <w:noProof/>
        </w:rPr>
        <w:t>35</w:t>
      </w:r>
      <w:r>
        <w:rPr>
          <w:noProof/>
        </w:rPr>
        <w:fldChar w:fldCharType="end"/>
      </w:r>
    </w:p>
    <w:p w14:paraId="7C1837D6" w14:textId="6B4CEB78" w:rsidR="00DB39FB" w:rsidRDefault="00DB39FB">
      <w:pPr>
        <w:pStyle w:val="TOC2"/>
        <w:tabs>
          <w:tab w:val="left" w:pos="720"/>
          <w:tab w:val="right" w:leader="dot" w:pos="8778"/>
        </w:tabs>
        <w:rPr>
          <w:rFonts w:asciiTheme="minorHAnsi" w:hAnsiTheme="minorHAnsi"/>
          <w:b w:val="0"/>
          <w:noProof/>
          <w:sz w:val="22"/>
          <w:lang w:val="en-AU" w:eastAsia="en-AU"/>
        </w:rPr>
      </w:pPr>
      <w:r>
        <w:rPr>
          <w:noProof/>
        </w:rPr>
        <w:t>9.2</w:t>
      </w:r>
      <w:r>
        <w:rPr>
          <w:rFonts w:asciiTheme="minorHAnsi" w:hAnsiTheme="minorHAnsi"/>
          <w:b w:val="0"/>
          <w:noProof/>
          <w:sz w:val="22"/>
          <w:lang w:val="en-AU" w:eastAsia="en-AU"/>
        </w:rPr>
        <w:tab/>
      </w:r>
      <w:r>
        <w:rPr>
          <w:noProof/>
        </w:rPr>
        <w:t>Resources</w:t>
      </w:r>
      <w:r>
        <w:rPr>
          <w:noProof/>
        </w:rPr>
        <w:tab/>
      </w:r>
      <w:r>
        <w:rPr>
          <w:noProof/>
        </w:rPr>
        <w:fldChar w:fldCharType="begin"/>
      </w:r>
      <w:r>
        <w:rPr>
          <w:noProof/>
        </w:rPr>
        <w:instrText xml:space="preserve"> PAGEREF _Toc536181095 \h </w:instrText>
      </w:r>
      <w:r>
        <w:rPr>
          <w:noProof/>
        </w:rPr>
      </w:r>
      <w:r>
        <w:rPr>
          <w:noProof/>
        </w:rPr>
        <w:fldChar w:fldCharType="separate"/>
      </w:r>
      <w:r w:rsidR="00E47E8D">
        <w:rPr>
          <w:noProof/>
        </w:rPr>
        <w:t>35</w:t>
      </w:r>
      <w:r>
        <w:rPr>
          <w:noProof/>
        </w:rPr>
        <w:fldChar w:fldCharType="end"/>
      </w:r>
    </w:p>
    <w:p w14:paraId="482310B1" w14:textId="00F23A22" w:rsidR="00DB39FB" w:rsidRDefault="00DB39FB">
      <w:pPr>
        <w:pStyle w:val="TOC2"/>
        <w:tabs>
          <w:tab w:val="left" w:pos="720"/>
          <w:tab w:val="right" w:leader="dot" w:pos="8778"/>
        </w:tabs>
        <w:rPr>
          <w:rFonts w:asciiTheme="minorHAnsi" w:hAnsiTheme="minorHAnsi"/>
          <w:b w:val="0"/>
          <w:noProof/>
          <w:sz w:val="22"/>
          <w:lang w:val="en-AU" w:eastAsia="en-AU"/>
        </w:rPr>
      </w:pPr>
      <w:r>
        <w:rPr>
          <w:noProof/>
        </w:rPr>
        <w:t>9.3</w:t>
      </w:r>
      <w:r>
        <w:rPr>
          <w:rFonts w:asciiTheme="minorHAnsi" w:hAnsiTheme="minorHAnsi"/>
          <w:b w:val="0"/>
          <w:noProof/>
          <w:sz w:val="22"/>
          <w:lang w:val="en-AU" w:eastAsia="en-AU"/>
        </w:rPr>
        <w:tab/>
      </w:r>
      <w:r>
        <w:rPr>
          <w:noProof/>
        </w:rPr>
        <w:t>Websites</w:t>
      </w:r>
      <w:r>
        <w:rPr>
          <w:noProof/>
        </w:rPr>
        <w:tab/>
      </w:r>
      <w:r>
        <w:rPr>
          <w:noProof/>
        </w:rPr>
        <w:fldChar w:fldCharType="begin"/>
      </w:r>
      <w:r>
        <w:rPr>
          <w:noProof/>
        </w:rPr>
        <w:instrText xml:space="preserve"> PAGEREF _Toc536181096 \h </w:instrText>
      </w:r>
      <w:r>
        <w:rPr>
          <w:noProof/>
        </w:rPr>
      </w:r>
      <w:r>
        <w:rPr>
          <w:noProof/>
        </w:rPr>
        <w:fldChar w:fldCharType="separate"/>
      </w:r>
      <w:r w:rsidR="00E47E8D">
        <w:rPr>
          <w:noProof/>
        </w:rPr>
        <w:t>37</w:t>
      </w:r>
      <w:r>
        <w:rPr>
          <w:noProof/>
        </w:rPr>
        <w:fldChar w:fldCharType="end"/>
      </w:r>
    </w:p>
    <w:p w14:paraId="3582E71D" w14:textId="77777777" w:rsidR="00C24A4F" w:rsidRDefault="009B38EF" w:rsidP="00FC58AF">
      <w:r>
        <w:fldChar w:fldCharType="end"/>
      </w:r>
      <w:r w:rsidR="00C24A4F">
        <w:br w:type="page"/>
      </w:r>
    </w:p>
    <w:p w14:paraId="79E90791" w14:textId="77777777" w:rsidR="00523CA4" w:rsidRDefault="00523CA4" w:rsidP="00523CA4">
      <w:pPr>
        <w:pStyle w:val="Heading1"/>
      </w:pPr>
    </w:p>
    <w:p w14:paraId="7BD4432D" w14:textId="77777777" w:rsidR="00FC58AF" w:rsidRDefault="00436E25" w:rsidP="00523CA4">
      <w:pPr>
        <w:pStyle w:val="Heading1"/>
      </w:pPr>
      <w:bookmarkStart w:id="22" w:name="_Toc241832070"/>
      <w:bookmarkStart w:id="23" w:name="_Toc536181047"/>
      <w:r>
        <w:t>SECTION 1:</w:t>
      </w:r>
      <w:r>
        <w:tab/>
        <w:t>ORGANISATIONAL DEVELOPMENT</w:t>
      </w:r>
      <w:r w:rsidR="00FC58AF">
        <w:t xml:space="preserve"> FRAMEWORK</w:t>
      </w:r>
      <w:bookmarkEnd w:id="22"/>
      <w:bookmarkEnd w:id="23"/>
    </w:p>
    <w:p w14:paraId="19221F25" w14:textId="77777777" w:rsidR="00FC58AF" w:rsidRDefault="00523CA4" w:rsidP="00523CA4">
      <w:pPr>
        <w:pStyle w:val="Heading2"/>
      </w:pPr>
      <w:bookmarkStart w:id="24" w:name="_Toc241832071"/>
      <w:bookmarkStart w:id="25" w:name="_Toc536181048"/>
      <w:r>
        <w:t>1.1</w:t>
      </w:r>
      <w:r>
        <w:tab/>
      </w:r>
      <w:r w:rsidR="00FC58AF">
        <w:t>Policy statement</w:t>
      </w:r>
      <w:bookmarkEnd w:id="24"/>
      <w:bookmarkEnd w:id="25"/>
    </w:p>
    <w:p w14:paraId="4D11836A" w14:textId="77777777" w:rsidR="00FC58AF" w:rsidRDefault="00183363" w:rsidP="00FC58AF">
      <w:r w:rsidRPr="00EE610B">
        <w:rPr>
          <w:b/>
        </w:rPr>
        <w:t>[Insert organisation name]</w:t>
      </w:r>
      <w:r>
        <w:t xml:space="preserve"> is committed to its ongoing organisational development, improving the quality of its services and management practices in order to fully </w:t>
      </w:r>
      <w:r w:rsidR="00B91855">
        <w:t>realise</w:t>
      </w:r>
      <w:r>
        <w:t xml:space="preserve"> its goals and strategic outcomes and be inclusive </w:t>
      </w:r>
      <w:r w:rsidR="00917118">
        <w:t xml:space="preserve">of </w:t>
      </w:r>
      <w:r>
        <w:t>and responsive to clients, staff, Board members, stakehol</w:t>
      </w:r>
      <w:r w:rsidR="00AD354F">
        <w:t>ders and the broader community.</w:t>
      </w:r>
    </w:p>
    <w:p w14:paraId="33EB6375" w14:textId="77777777" w:rsidR="00183363" w:rsidRDefault="00183363" w:rsidP="00FC58AF"/>
    <w:p w14:paraId="68535332" w14:textId="77777777" w:rsidR="00FC58AF" w:rsidRDefault="00FC58AF" w:rsidP="00523CA4">
      <w:pPr>
        <w:pStyle w:val="Heading2"/>
      </w:pPr>
      <w:bookmarkStart w:id="26" w:name="_Toc241832072"/>
      <w:bookmarkStart w:id="27" w:name="_Toc536181049"/>
      <w:r>
        <w:t>1.2</w:t>
      </w:r>
      <w:r>
        <w:tab/>
        <w:t>Purpose and scope</w:t>
      </w:r>
      <w:bookmarkEnd w:id="26"/>
      <w:bookmarkEnd w:id="27"/>
    </w:p>
    <w:p w14:paraId="5FABA13E" w14:textId="77777777" w:rsidR="004C009A" w:rsidRDefault="004C009A" w:rsidP="00FC58AF">
      <w:r>
        <w:t xml:space="preserve">The purpose of this policy is to provide </w:t>
      </w:r>
      <w:r w:rsidR="00E526D0">
        <w:t xml:space="preserve">guidance to </w:t>
      </w:r>
      <w:r w:rsidR="00E526D0" w:rsidRPr="00EE610B">
        <w:rPr>
          <w:b/>
        </w:rPr>
        <w:t>[insert organisation name]</w:t>
      </w:r>
      <w:r w:rsidR="00E526D0" w:rsidRPr="00E526D0">
        <w:rPr>
          <w:b/>
        </w:rPr>
        <w:t xml:space="preserve"> </w:t>
      </w:r>
      <w:r w:rsidR="00E526D0" w:rsidRPr="00E526D0">
        <w:t>in identifying, developing</w:t>
      </w:r>
      <w:r w:rsidR="009E24A1">
        <w:t>, implementing</w:t>
      </w:r>
      <w:r w:rsidR="00E526D0" w:rsidRPr="00E526D0">
        <w:t xml:space="preserve"> and maintaining</w:t>
      </w:r>
      <w:r w:rsidR="00E526D0">
        <w:t xml:space="preserve"> organisational development activities and systems to ensure processes and services within the org</w:t>
      </w:r>
      <w:r w:rsidR="00F85FE9">
        <w:t>anisation are of a consistent</w:t>
      </w:r>
      <w:r w:rsidR="00E526D0">
        <w:t xml:space="preserve"> high quality</w:t>
      </w:r>
      <w:r w:rsidR="00DC7A33">
        <w:t xml:space="preserve"> and are in line with organisational goals and values.</w:t>
      </w:r>
    </w:p>
    <w:p w14:paraId="5655BFEF" w14:textId="77777777" w:rsidR="004C009A" w:rsidRDefault="004C009A" w:rsidP="00FC58AF"/>
    <w:p w14:paraId="32B109B1" w14:textId="77777777" w:rsidR="00DB5F6B" w:rsidRDefault="00DB5F6B" w:rsidP="00DB5F6B">
      <w:r>
        <w:t xml:space="preserve">All staff and Board </w:t>
      </w:r>
      <w:r w:rsidR="00F85FE9">
        <w:t>members</w:t>
      </w:r>
      <w:r>
        <w:t xml:space="preserve"> are responsible for being aware of, </w:t>
      </w:r>
      <w:r w:rsidR="00E224CB">
        <w:t xml:space="preserve">implementing and maintaining </w:t>
      </w:r>
      <w:r w:rsidR="00E224CB" w:rsidRPr="00E224CB">
        <w:t xml:space="preserve">organisational development activities and systems </w:t>
      </w:r>
      <w:r>
        <w:t>as appropriate to t</w:t>
      </w:r>
      <w:r w:rsidR="00AD354F">
        <w:t>heir role and responsibilities.</w:t>
      </w:r>
    </w:p>
    <w:p w14:paraId="4CCDAB49" w14:textId="77777777" w:rsidR="00B47A70" w:rsidRDefault="00B47A70" w:rsidP="00DB5F6B"/>
    <w:p w14:paraId="0930DD26" w14:textId="77777777" w:rsidR="00687B97" w:rsidRPr="00687B97" w:rsidRDefault="00FC58AF" w:rsidP="00AF6D8C">
      <w:pPr>
        <w:pStyle w:val="Heading2"/>
      </w:pPr>
      <w:bookmarkStart w:id="28" w:name="_Toc241832073"/>
      <w:bookmarkStart w:id="29" w:name="_Toc536181050"/>
      <w:r>
        <w:t>1.3</w:t>
      </w:r>
      <w:r>
        <w:tab/>
        <w:t>Definitions</w:t>
      </w:r>
      <w:bookmarkEnd w:id="28"/>
      <w:bookmarkEnd w:id="29"/>
    </w:p>
    <w:tbl>
      <w:tblPr>
        <w:tblStyle w:val="TableGrid"/>
        <w:tblW w:w="0" w:type="auto"/>
        <w:tblInd w:w="108" w:type="dxa"/>
        <w:tblLook w:val="04A0" w:firstRow="1" w:lastRow="0" w:firstColumn="1" w:lastColumn="0" w:noHBand="0" w:noVBand="1"/>
      </w:tblPr>
      <w:tblGrid>
        <w:gridCol w:w="1829"/>
        <w:gridCol w:w="6841"/>
      </w:tblGrid>
      <w:tr w:rsidR="00736FDA" w14:paraId="103DB5AA" w14:textId="77777777" w:rsidTr="00341928">
        <w:tc>
          <w:tcPr>
            <w:tcW w:w="1829" w:type="dxa"/>
            <w:shd w:val="clear" w:color="auto" w:fill="D9D9D9" w:themeFill="background1" w:themeFillShade="D9"/>
          </w:tcPr>
          <w:p w14:paraId="32A0B52D" w14:textId="77777777" w:rsidR="00736FDA" w:rsidRPr="00621E4F" w:rsidRDefault="00512D0E" w:rsidP="00736FDA">
            <w:pPr>
              <w:rPr>
                <w:b/>
              </w:rPr>
            </w:pPr>
            <w:r>
              <w:rPr>
                <w:b/>
              </w:rPr>
              <w:t>Accreditation</w:t>
            </w:r>
          </w:p>
        </w:tc>
        <w:tc>
          <w:tcPr>
            <w:tcW w:w="6841" w:type="dxa"/>
          </w:tcPr>
          <w:p w14:paraId="5A5345EE" w14:textId="77777777" w:rsidR="00FC0F2E" w:rsidRDefault="00F85FE9" w:rsidP="00FC0F2E">
            <w:r>
              <w:t>A</w:t>
            </w:r>
            <w:r w:rsidR="00374AD8">
              <w:t>ssessment by a qualified</w:t>
            </w:r>
            <w:r w:rsidR="004644D8" w:rsidRPr="004644D8">
              <w:t xml:space="preserve"> external body or agency to determine the level of compliance with agreed standards.</w:t>
            </w:r>
          </w:p>
          <w:p w14:paraId="47AE9959" w14:textId="77777777" w:rsidR="00B9349C" w:rsidRDefault="00B9349C" w:rsidP="00FC0F2E"/>
        </w:tc>
      </w:tr>
      <w:tr w:rsidR="00341928" w14:paraId="1FCA85EF" w14:textId="77777777" w:rsidTr="00341928">
        <w:tc>
          <w:tcPr>
            <w:tcW w:w="1829" w:type="dxa"/>
            <w:shd w:val="clear" w:color="auto" w:fill="D9D9D9" w:themeFill="background1" w:themeFillShade="D9"/>
          </w:tcPr>
          <w:p w14:paraId="29634BB4" w14:textId="0A631C6A" w:rsidR="00341928" w:rsidRDefault="00873CB5" w:rsidP="00341928">
            <w:pPr>
              <w:rPr>
                <w:b/>
              </w:rPr>
            </w:pPr>
            <w:bookmarkStart w:id="30" w:name="_Hlk13060195"/>
            <w:r>
              <w:rPr>
                <w:b/>
              </w:rPr>
              <w:t xml:space="preserve"> Clients</w:t>
            </w:r>
          </w:p>
        </w:tc>
        <w:tc>
          <w:tcPr>
            <w:tcW w:w="6841" w:type="dxa"/>
          </w:tcPr>
          <w:p w14:paraId="21C2C18B" w14:textId="421408F3" w:rsidR="00341928" w:rsidRDefault="00341928" w:rsidP="00341928">
            <w:r>
              <w:t>Current users</w:t>
            </w:r>
            <w:r w:rsidR="00515F55">
              <w:t>, or potential users,</w:t>
            </w:r>
            <w:r>
              <w:t xml:space="preserve"> of services of the organisation</w:t>
            </w:r>
            <w:r w:rsidR="00515F55">
              <w:t>, including their family and carers.</w:t>
            </w:r>
          </w:p>
          <w:p w14:paraId="615BF4C8" w14:textId="77777777" w:rsidR="00341928" w:rsidRDefault="00341928" w:rsidP="00341928"/>
        </w:tc>
      </w:tr>
      <w:bookmarkEnd w:id="30"/>
      <w:tr w:rsidR="00341928" w14:paraId="770FEC50" w14:textId="77777777" w:rsidTr="00341928">
        <w:trPr>
          <w:trHeight w:val="1198"/>
        </w:trPr>
        <w:tc>
          <w:tcPr>
            <w:tcW w:w="1829" w:type="dxa"/>
            <w:shd w:val="clear" w:color="auto" w:fill="D9D9D9" w:themeFill="background1" w:themeFillShade="D9"/>
          </w:tcPr>
          <w:p w14:paraId="689294F9" w14:textId="0D4AB287" w:rsidR="00341928" w:rsidRPr="00621E4F" w:rsidRDefault="00341928" w:rsidP="00341928">
            <w:pPr>
              <w:rPr>
                <w:b/>
              </w:rPr>
            </w:pPr>
            <w:r w:rsidRPr="008E7B92">
              <w:rPr>
                <w:b/>
              </w:rPr>
              <w:t>Evidence</w:t>
            </w:r>
            <w:r w:rsidR="006636DD">
              <w:rPr>
                <w:b/>
              </w:rPr>
              <w:t>-</w:t>
            </w:r>
            <w:r w:rsidRPr="008E7B92">
              <w:rPr>
                <w:b/>
              </w:rPr>
              <w:t>based practice</w:t>
            </w:r>
            <w:r>
              <w:rPr>
                <w:b/>
              </w:rPr>
              <w:t xml:space="preserve"> </w:t>
            </w:r>
          </w:p>
        </w:tc>
        <w:tc>
          <w:tcPr>
            <w:tcW w:w="6841" w:type="dxa"/>
          </w:tcPr>
          <w:p w14:paraId="5A6A1376" w14:textId="1F2FD3ED" w:rsidR="00341928" w:rsidRDefault="00341928" w:rsidP="00341928">
            <w:r>
              <w:t>A</w:t>
            </w:r>
            <w:r w:rsidRPr="00B9349C">
              <w:t>lso referred t</w:t>
            </w:r>
            <w:r>
              <w:t>o as evidence-informed practice</w:t>
            </w:r>
            <w:r w:rsidR="00283BE2">
              <w:t>,</w:t>
            </w:r>
            <w:r>
              <w:t xml:space="preserve"> </w:t>
            </w:r>
            <w:r w:rsidR="006636DD">
              <w:t xml:space="preserve">it </w:t>
            </w:r>
            <w:r>
              <w:t>is t</w:t>
            </w:r>
            <w:r w:rsidRPr="00F13B76">
              <w:t>he integration of experience, judgment and expertise with the best available external evidence from systematic research</w:t>
            </w:r>
            <w:r>
              <w:rPr>
                <w:rStyle w:val="FootnoteReference"/>
              </w:rPr>
              <w:footnoteReference w:id="1"/>
            </w:r>
            <w:r w:rsidRPr="00F13B76">
              <w:t>.</w:t>
            </w:r>
          </w:p>
          <w:p w14:paraId="32796B23" w14:textId="77777777" w:rsidR="00341928" w:rsidRPr="00736FDA" w:rsidRDefault="00341928" w:rsidP="00341928">
            <w:pPr>
              <w:pStyle w:val="ListParagraph"/>
              <w:ind w:left="360"/>
            </w:pPr>
          </w:p>
        </w:tc>
      </w:tr>
      <w:tr w:rsidR="00341928" w14:paraId="67795A6D" w14:textId="77777777" w:rsidTr="00341928">
        <w:tc>
          <w:tcPr>
            <w:tcW w:w="1829" w:type="dxa"/>
            <w:shd w:val="clear" w:color="auto" w:fill="D9D9D9" w:themeFill="background1" w:themeFillShade="D9"/>
          </w:tcPr>
          <w:p w14:paraId="38E9A7A8" w14:textId="77777777" w:rsidR="00341928" w:rsidRPr="006D55FA" w:rsidRDefault="00341928" w:rsidP="00341928">
            <w:pPr>
              <w:rPr>
                <w:b/>
              </w:rPr>
            </w:pPr>
            <w:r>
              <w:rPr>
                <w:b/>
              </w:rPr>
              <w:t>Improving performance</w:t>
            </w:r>
          </w:p>
        </w:tc>
        <w:tc>
          <w:tcPr>
            <w:tcW w:w="6841" w:type="dxa"/>
          </w:tcPr>
          <w:p w14:paraId="76D1B5C3" w14:textId="5F29BC49" w:rsidR="00341928" w:rsidRDefault="00341928" w:rsidP="00341928">
            <w:r>
              <w:t>C</w:t>
            </w:r>
            <w:r w:rsidRPr="004644D8">
              <w:t xml:space="preserve">ontinuous </w:t>
            </w:r>
            <w:r w:rsidR="006D0C24">
              <w:t>review</w:t>
            </w:r>
            <w:r w:rsidR="006D0C24" w:rsidRPr="004644D8">
              <w:t xml:space="preserve"> </w:t>
            </w:r>
            <w:r w:rsidRPr="004644D8">
              <w:t xml:space="preserve">and adaptation of processes in order to achieve desired outcomes and meet the needs and expectations of </w:t>
            </w:r>
            <w:r>
              <w:t>staff</w:t>
            </w:r>
            <w:r w:rsidRPr="004644D8">
              <w:t>, clients and stakeholders.</w:t>
            </w:r>
          </w:p>
          <w:p w14:paraId="663702F5" w14:textId="77777777" w:rsidR="00341928" w:rsidRDefault="00341928" w:rsidP="00341928"/>
        </w:tc>
      </w:tr>
      <w:tr w:rsidR="00341928" w14:paraId="51264DCB" w14:textId="77777777" w:rsidTr="00341928">
        <w:tc>
          <w:tcPr>
            <w:tcW w:w="1829" w:type="dxa"/>
            <w:shd w:val="clear" w:color="auto" w:fill="D9D9D9" w:themeFill="background1" w:themeFillShade="D9"/>
          </w:tcPr>
          <w:p w14:paraId="358EF73E" w14:textId="77777777" w:rsidR="00341928" w:rsidRDefault="00341928" w:rsidP="00341928">
            <w:pPr>
              <w:rPr>
                <w:b/>
              </w:rPr>
            </w:pPr>
            <w:r w:rsidRPr="00E6533C">
              <w:rPr>
                <w:b/>
              </w:rPr>
              <w:t>Partnership</w:t>
            </w:r>
          </w:p>
        </w:tc>
        <w:tc>
          <w:tcPr>
            <w:tcW w:w="6841" w:type="dxa"/>
          </w:tcPr>
          <w:p w14:paraId="48AFD1BA" w14:textId="29E61E27" w:rsidR="00341928" w:rsidRDefault="006D0C24" w:rsidP="00341928">
            <w:r>
              <w:t>A</w:t>
            </w:r>
            <w:r w:rsidR="00341928" w:rsidRPr="004644D8">
              <w:t xml:space="preserve"> joint working arrangement where the participants are </w:t>
            </w:r>
            <w:r w:rsidR="00341928">
              <w:t xml:space="preserve">valued as equal contributors for mutual benefit </w:t>
            </w:r>
            <w:r w:rsidR="00341928" w:rsidRPr="004644D8">
              <w:t>more or less of equal power and ben</w:t>
            </w:r>
            <w:r w:rsidR="00341928">
              <w:t>efit, or</w:t>
            </w:r>
            <w:r w:rsidR="006636DD">
              <w:t xml:space="preserve"> who</w:t>
            </w:r>
            <w:r w:rsidR="00341928">
              <w:t xml:space="preserve"> share a common purpose.</w:t>
            </w:r>
          </w:p>
          <w:p w14:paraId="1C0D9BFF" w14:textId="77777777" w:rsidR="00341928" w:rsidRDefault="00341928" w:rsidP="00341928"/>
        </w:tc>
      </w:tr>
      <w:tr w:rsidR="00341928" w14:paraId="510BCC37" w14:textId="77777777" w:rsidTr="00341928">
        <w:tc>
          <w:tcPr>
            <w:tcW w:w="1829" w:type="dxa"/>
            <w:shd w:val="clear" w:color="auto" w:fill="D9D9D9" w:themeFill="background1" w:themeFillShade="D9"/>
          </w:tcPr>
          <w:p w14:paraId="45833B83" w14:textId="77777777" w:rsidR="00341928" w:rsidRDefault="00341928" w:rsidP="00341928">
            <w:pPr>
              <w:rPr>
                <w:b/>
              </w:rPr>
            </w:pPr>
            <w:r w:rsidRPr="00E6533C">
              <w:rPr>
                <w:b/>
              </w:rPr>
              <w:t>Policy</w:t>
            </w:r>
          </w:p>
        </w:tc>
        <w:tc>
          <w:tcPr>
            <w:tcW w:w="6841" w:type="dxa"/>
          </w:tcPr>
          <w:p w14:paraId="568EF777" w14:textId="77777777" w:rsidR="00341928" w:rsidRDefault="00341928" w:rsidP="00341928">
            <w:r>
              <w:t xml:space="preserve">A </w:t>
            </w:r>
            <w:r w:rsidRPr="00F13B76">
              <w:t xml:space="preserve">concise formal statement or framework outlining what </w:t>
            </w:r>
            <w:r>
              <w:t>organisations adhere to and aim</w:t>
            </w:r>
            <w:r w:rsidRPr="00F13B76">
              <w:t xml:space="preserve"> to achieve.</w:t>
            </w:r>
          </w:p>
          <w:p w14:paraId="45B87921" w14:textId="77777777" w:rsidR="00341928" w:rsidRDefault="00341928" w:rsidP="00341928"/>
        </w:tc>
      </w:tr>
      <w:tr w:rsidR="00341928" w14:paraId="5981E7DD" w14:textId="77777777" w:rsidTr="00341928">
        <w:tc>
          <w:tcPr>
            <w:tcW w:w="1829" w:type="dxa"/>
            <w:shd w:val="clear" w:color="auto" w:fill="D9D9D9" w:themeFill="background1" w:themeFillShade="D9"/>
          </w:tcPr>
          <w:p w14:paraId="4CA64308" w14:textId="77777777" w:rsidR="00341928" w:rsidRDefault="00341928" w:rsidP="00341928">
            <w:pPr>
              <w:rPr>
                <w:b/>
              </w:rPr>
            </w:pPr>
            <w:r>
              <w:rPr>
                <w:b/>
              </w:rPr>
              <w:t>Practice wisdom</w:t>
            </w:r>
          </w:p>
        </w:tc>
        <w:tc>
          <w:tcPr>
            <w:tcW w:w="6841" w:type="dxa"/>
          </w:tcPr>
          <w:p w14:paraId="216656B6" w14:textId="77777777" w:rsidR="00341928" w:rsidRDefault="00341928" w:rsidP="00341928">
            <w:r>
              <w:t>The</w:t>
            </w:r>
            <w:r w:rsidRPr="00F13B76">
              <w:t xml:space="preserve"> possession of practice experience and knowledge together with the ability to use them critically, intuitively and practically. These qualities, skills </w:t>
            </w:r>
            <w:r w:rsidRPr="00F13B76">
              <w:lastRenderedPageBreak/>
              <w:t xml:space="preserve">and processes and their blending are </w:t>
            </w:r>
            <w:r>
              <w:t>consolidated</w:t>
            </w:r>
            <w:r w:rsidRPr="00F13B76">
              <w:t xml:space="preserve"> through extensive introspection, critical reflection and review of practice</w:t>
            </w:r>
            <w:r>
              <w:rPr>
                <w:rStyle w:val="FootnoteReference"/>
              </w:rPr>
              <w:footnoteReference w:id="2"/>
            </w:r>
            <w:r w:rsidRPr="00F13B76">
              <w:t>.</w:t>
            </w:r>
          </w:p>
          <w:p w14:paraId="6E193E8F" w14:textId="77777777" w:rsidR="00341928" w:rsidRDefault="00341928" w:rsidP="00341928"/>
        </w:tc>
      </w:tr>
      <w:tr w:rsidR="00341928" w14:paraId="014AAB3B" w14:textId="77777777" w:rsidTr="00341928">
        <w:tc>
          <w:tcPr>
            <w:tcW w:w="1829" w:type="dxa"/>
            <w:shd w:val="clear" w:color="auto" w:fill="D9D9D9" w:themeFill="background1" w:themeFillShade="D9"/>
          </w:tcPr>
          <w:p w14:paraId="67A8E31F" w14:textId="77777777" w:rsidR="00341928" w:rsidRDefault="00341928" w:rsidP="00341928">
            <w:pPr>
              <w:rPr>
                <w:b/>
              </w:rPr>
            </w:pPr>
            <w:r>
              <w:rPr>
                <w:b/>
              </w:rPr>
              <w:lastRenderedPageBreak/>
              <w:t>P</w:t>
            </w:r>
            <w:r w:rsidRPr="00E6533C">
              <w:rPr>
                <w:b/>
              </w:rPr>
              <w:t>rocedure</w:t>
            </w:r>
          </w:p>
        </w:tc>
        <w:tc>
          <w:tcPr>
            <w:tcW w:w="6841" w:type="dxa"/>
          </w:tcPr>
          <w:p w14:paraId="551E144C" w14:textId="77777777" w:rsidR="00341928" w:rsidRDefault="00341928" w:rsidP="00341928">
            <w:r>
              <w:t xml:space="preserve">The detail/steps of how an organisational </w:t>
            </w:r>
            <w:r w:rsidRPr="00F13B76">
              <w:t xml:space="preserve">policy is to be </w:t>
            </w:r>
            <w:r>
              <w:t xml:space="preserve">applied and </w:t>
            </w:r>
            <w:r w:rsidRPr="00F13B76">
              <w:t>achieved.</w:t>
            </w:r>
          </w:p>
          <w:p w14:paraId="7DFD80FF" w14:textId="77777777" w:rsidR="00341928" w:rsidRDefault="00341928" w:rsidP="00341928"/>
        </w:tc>
      </w:tr>
      <w:tr w:rsidR="00341928" w14:paraId="2A9AEB38" w14:textId="77777777" w:rsidTr="00341928">
        <w:tc>
          <w:tcPr>
            <w:tcW w:w="1829" w:type="dxa"/>
            <w:shd w:val="clear" w:color="auto" w:fill="D9D9D9" w:themeFill="background1" w:themeFillShade="D9"/>
          </w:tcPr>
          <w:p w14:paraId="28979BD3" w14:textId="77777777" w:rsidR="00341928" w:rsidRDefault="00341928" w:rsidP="00341928">
            <w:pPr>
              <w:rPr>
                <w:b/>
              </w:rPr>
            </w:pPr>
            <w:r>
              <w:rPr>
                <w:b/>
              </w:rPr>
              <w:t>Quality</w:t>
            </w:r>
          </w:p>
        </w:tc>
        <w:tc>
          <w:tcPr>
            <w:tcW w:w="6841" w:type="dxa"/>
          </w:tcPr>
          <w:p w14:paraId="5B41B9A1" w14:textId="77777777" w:rsidR="00341928" w:rsidRDefault="00341928" w:rsidP="00341928">
            <w:r>
              <w:t>T</w:t>
            </w:r>
            <w:r w:rsidRPr="004644D8">
              <w:t>he extent to which the properties of a service or product produce a desired outcome.</w:t>
            </w:r>
          </w:p>
          <w:p w14:paraId="037B41E0" w14:textId="77777777" w:rsidR="00341928" w:rsidRDefault="00341928" w:rsidP="00341928"/>
        </w:tc>
      </w:tr>
      <w:tr w:rsidR="00341928" w14:paraId="0E6E90CD" w14:textId="77777777" w:rsidTr="00341928">
        <w:tc>
          <w:tcPr>
            <w:tcW w:w="1829" w:type="dxa"/>
            <w:shd w:val="clear" w:color="auto" w:fill="D9D9D9" w:themeFill="background1" w:themeFillShade="D9"/>
          </w:tcPr>
          <w:p w14:paraId="143E89B4" w14:textId="77777777" w:rsidR="00341928" w:rsidRPr="00621E4F" w:rsidRDefault="00341928" w:rsidP="00341928">
            <w:pPr>
              <w:rPr>
                <w:b/>
              </w:rPr>
            </w:pPr>
            <w:r w:rsidRPr="00E6533C">
              <w:rPr>
                <w:b/>
              </w:rPr>
              <w:t>Relationship</w:t>
            </w:r>
          </w:p>
        </w:tc>
        <w:tc>
          <w:tcPr>
            <w:tcW w:w="6841" w:type="dxa"/>
          </w:tcPr>
          <w:p w14:paraId="3E35875F" w14:textId="7C1F80C7" w:rsidR="00341928" w:rsidRDefault="00CA6898" w:rsidP="00341928">
            <w:r>
              <w:t>A</w:t>
            </w:r>
            <w:r w:rsidR="00341928" w:rsidRPr="004644D8">
              <w:t xml:space="preserve"> broad term </w:t>
            </w:r>
            <w:r>
              <w:t xml:space="preserve">used </w:t>
            </w:r>
            <w:r w:rsidR="00341928" w:rsidRPr="004644D8">
              <w:t xml:space="preserve">to describe </w:t>
            </w:r>
            <w:r w:rsidR="00341928">
              <w:t>the organisation</w:t>
            </w:r>
            <w:r w:rsidR="00341928" w:rsidRPr="004644D8">
              <w:t>’s professional association with other individuals, groups or organisations for the purpose of carrying out the organisation’s work.</w:t>
            </w:r>
          </w:p>
          <w:p w14:paraId="26971E35" w14:textId="77777777" w:rsidR="00341928" w:rsidRPr="00736FDA" w:rsidRDefault="00341928" w:rsidP="00341928"/>
        </w:tc>
      </w:tr>
      <w:tr w:rsidR="00341928" w14:paraId="3828F341" w14:textId="77777777" w:rsidTr="00341928">
        <w:tc>
          <w:tcPr>
            <w:tcW w:w="1829" w:type="dxa"/>
            <w:shd w:val="clear" w:color="auto" w:fill="D9D9D9" w:themeFill="background1" w:themeFillShade="D9"/>
          </w:tcPr>
          <w:p w14:paraId="42B5CF21" w14:textId="77777777" w:rsidR="00341928" w:rsidRPr="00621E4F" w:rsidRDefault="00341928" w:rsidP="00341928">
            <w:pPr>
              <w:rPr>
                <w:b/>
              </w:rPr>
            </w:pPr>
            <w:r>
              <w:rPr>
                <w:b/>
              </w:rPr>
              <w:t>Research</w:t>
            </w:r>
          </w:p>
        </w:tc>
        <w:tc>
          <w:tcPr>
            <w:tcW w:w="6841" w:type="dxa"/>
          </w:tcPr>
          <w:p w14:paraId="53D809D7" w14:textId="77777777" w:rsidR="00341928" w:rsidRDefault="00341928" w:rsidP="00341928">
            <w:r w:rsidRPr="00F13B76">
              <w:t>The systematic investigation into and study of materials and sources in order to establish facts and reach new conclusions.</w:t>
            </w:r>
          </w:p>
          <w:p w14:paraId="21FE69AE" w14:textId="77777777" w:rsidR="00341928" w:rsidRDefault="00341928" w:rsidP="00341928"/>
        </w:tc>
      </w:tr>
      <w:tr w:rsidR="00341928" w14:paraId="5C0581BA" w14:textId="77777777" w:rsidTr="00341928">
        <w:tc>
          <w:tcPr>
            <w:tcW w:w="1829" w:type="dxa"/>
            <w:shd w:val="clear" w:color="auto" w:fill="D9D9D9" w:themeFill="background1" w:themeFillShade="D9"/>
          </w:tcPr>
          <w:p w14:paraId="1608E38D" w14:textId="77777777" w:rsidR="00341928" w:rsidRPr="00621E4F" w:rsidRDefault="00341928" w:rsidP="00341928">
            <w:pPr>
              <w:rPr>
                <w:b/>
              </w:rPr>
            </w:pPr>
            <w:r w:rsidRPr="008E7B92">
              <w:rPr>
                <w:b/>
              </w:rPr>
              <w:t>Research networks</w:t>
            </w:r>
          </w:p>
        </w:tc>
        <w:tc>
          <w:tcPr>
            <w:tcW w:w="6841" w:type="dxa"/>
          </w:tcPr>
          <w:p w14:paraId="6E0E5104" w14:textId="5F9C3E7D" w:rsidR="00341928" w:rsidRDefault="00341928" w:rsidP="00341928">
            <w:r>
              <w:t>C</w:t>
            </w:r>
            <w:r w:rsidRPr="00F13B76">
              <w:t xml:space="preserve">ollaborations of people (such as researchers, academics, service providers, students, families and people </w:t>
            </w:r>
            <w:r w:rsidR="006D0C24">
              <w:t>who use alcohol and other drugs</w:t>
            </w:r>
            <w:r w:rsidRPr="00F13B76">
              <w:t>) who share a</w:t>
            </w:r>
            <w:r>
              <w:t xml:space="preserve"> common</w:t>
            </w:r>
            <w:r w:rsidRPr="00F13B76">
              <w:t xml:space="preserve"> interest in research t</w:t>
            </w:r>
            <w:r>
              <w:t xml:space="preserve">hat </w:t>
            </w:r>
            <w:r w:rsidRPr="00F13B76">
              <w:t>further</w:t>
            </w:r>
            <w:r>
              <w:t>s</w:t>
            </w:r>
            <w:r w:rsidRPr="00F13B76">
              <w:t xml:space="preserve"> the understanding of drug and alcohol and related issues.</w:t>
            </w:r>
          </w:p>
          <w:p w14:paraId="3646FA85" w14:textId="77777777" w:rsidR="00341928" w:rsidRDefault="00341928" w:rsidP="00341928"/>
        </w:tc>
      </w:tr>
      <w:tr w:rsidR="00341928" w14:paraId="2A1AFF10" w14:textId="77777777" w:rsidTr="00341928">
        <w:tc>
          <w:tcPr>
            <w:tcW w:w="1829" w:type="dxa"/>
            <w:shd w:val="clear" w:color="auto" w:fill="D9D9D9" w:themeFill="background1" w:themeFillShade="D9"/>
          </w:tcPr>
          <w:p w14:paraId="5A4EAC5D" w14:textId="77777777" w:rsidR="00341928" w:rsidRPr="00621E4F" w:rsidRDefault="00341928" w:rsidP="00341928">
            <w:pPr>
              <w:rPr>
                <w:b/>
              </w:rPr>
            </w:pPr>
            <w:r w:rsidRPr="008E7B92">
              <w:rPr>
                <w:b/>
              </w:rPr>
              <w:t>Supporting documents</w:t>
            </w:r>
          </w:p>
        </w:tc>
        <w:tc>
          <w:tcPr>
            <w:tcW w:w="6841" w:type="dxa"/>
          </w:tcPr>
          <w:p w14:paraId="173745ED" w14:textId="77777777" w:rsidR="00341928" w:rsidRDefault="00341928" w:rsidP="00341928">
            <w:r>
              <w:t>T</w:t>
            </w:r>
            <w:r w:rsidRPr="00F13B76">
              <w:t>ools that support consistency in implementing policy and procedures, e.g. templates, forms, checklists.</w:t>
            </w:r>
          </w:p>
          <w:p w14:paraId="3E825C48" w14:textId="77777777" w:rsidR="00341928" w:rsidRDefault="00341928" w:rsidP="00341928"/>
        </w:tc>
      </w:tr>
    </w:tbl>
    <w:p w14:paraId="68B7D889" w14:textId="77777777" w:rsidR="00326B4A" w:rsidRDefault="00326B4A" w:rsidP="00350C7B"/>
    <w:p w14:paraId="6FFAE3CC" w14:textId="77777777" w:rsidR="00FC58AF" w:rsidRDefault="00A42111" w:rsidP="00582367">
      <w:pPr>
        <w:pStyle w:val="Heading2"/>
      </w:pPr>
      <w:bookmarkStart w:id="31" w:name="_Toc241832074"/>
      <w:bookmarkStart w:id="32" w:name="_Toc536181051"/>
      <w:r>
        <w:t>1.4</w:t>
      </w:r>
      <w:r w:rsidR="00FC58AF">
        <w:tab/>
        <w:t>Principles</w:t>
      </w:r>
      <w:bookmarkEnd w:id="31"/>
      <w:bookmarkEnd w:id="32"/>
    </w:p>
    <w:p w14:paraId="0701F5C2" w14:textId="77777777" w:rsidR="007F4DE0" w:rsidRPr="00533828" w:rsidRDefault="007F4DE0" w:rsidP="008628C6">
      <w:pPr>
        <w:pStyle w:val="ListParagraph"/>
        <w:numPr>
          <w:ilvl w:val="0"/>
          <w:numId w:val="2"/>
        </w:numPr>
        <w:ind w:left="360"/>
      </w:pPr>
      <w:r w:rsidRPr="00EE610B">
        <w:rPr>
          <w:b/>
        </w:rPr>
        <w:t>[Insert organisation name]</w:t>
      </w:r>
      <w:r>
        <w:t xml:space="preserve"> considers organisational development and quality improvement </w:t>
      </w:r>
      <w:r w:rsidRPr="00533828">
        <w:t xml:space="preserve">systems and activities </w:t>
      </w:r>
      <w:r w:rsidR="00917118" w:rsidRPr="00533828">
        <w:t xml:space="preserve">as </w:t>
      </w:r>
      <w:r w:rsidRPr="00533828">
        <w:t>fundamental to the way bus</w:t>
      </w:r>
      <w:r w:rsidR="00F5166E" w:rsidRPr="00533828">
        <w:t xml:space="preserve">iness is carried out and embeds </w:t>
      </w:r>
      <w:r w:rsidRPr="00533828">
        <w:t xml:space="preserve">quality improvement in the organisation’s philosophy and practice. </w:t>
      </w:r>
    </w:p>
    <w:p w14:paraId="713DD5A3" w14:textId="0782FBBD" w:rsidR="00DC7A33" w:rsidRPr="00533828" w:rsidRDefault="00DC7A33" w:rsidP="008628C6">
      <w:pPr>
        <w:pStyle w:val="ListParagraph"/>
        <w:numPr>
          <w:ilvl w:val="0"/>
          <w:numId w:val="2"/>
        </w:numPr>
        <w:ind w:left="360"/>
        <w:rPr>
          <w:b/>
        </w:rPr>
      </w:pPr>
      <w:r w:rsidRPr="00533828">
        <w:t xml:space="preserve">Organisational development activities and systems are implemented in line with strategic </w:t>
      </w:r>
      <w:r w:rsidR="00EA2F9D" w:rsidRPr="00533828">
        <w:t>goals</w:t>
      </w:r>
      <w:r w:rsidR="005D2BF7" w:rsidRPr="00533828">
        <w:t xml:space="preserve"> and </w:t>
      </w:r>
      <w:r w:rsidRPr="00533828">
        <w:t xml:space="preserve">values </w:t>
      </w:r>
      <w:r w:rsidR="005D2BF7" w:rsidRPr="00533828">
        <w:t xml:space="preserve">which recognise and respect </w:t>
      </w:r>
      <w:r w:rsidR="004F0823" w:rsidRPr="00533828">
        <w:t xml:space="preserve">the </w:t>
      </w:r>
      <w:r w:rsidR="005D2BF7" w:rsidRPr="00533828">
        <w:t>diversity of its staff, clients and the community.</w:t>
      </w:r>
    </w:p>
    <w:p w14:paraId="6C39B6F6" w14:textId="1C7A2362" w:rsidR="007F4DE0" w:rsidRPr="00ED0EC8" w:rsidRDefault="0046318A" w:rsidP="008628C6">
      <w:pPr>
        <w:pStyle w:val="ListParagraph"/>
        <w:numPr>
          <w:ilvl w:val="0"/>
          <w:numId w:val="2"/>
        </w:numPr>
        <w:ind w:left="360"/>
      </w:pPr>
      <w:r>
        <w:t>T</w:t>
      </w:r>
      <w:r w:rsidR="00D01BA6">
        <w:t>he organisation supports and encourages</w:t>
      </w:r>
      <w:r w:rsidR="007F4DE0">
        <w:t xml:space="preserve"> the involvement </w:t>
      </w:r>
      <w:r>
        <w:t xml:space="preserve">and engagement </w:t>
      </w:r>
      <w:r w:rsidR="007F4DE0">
        <w:t>of all staff</w:t>
      </w:r>
      <w:r w:rsidR="00F5166E">
        <w:t>, students, volunteers</w:t>
      </w:r>
      <w:r w:rsidR="007F4DE0">
        <w:t xml:space="preserve"> and Board members, as well as </w:t>
      </w:r>
      <w:r w:rsidR="00F5166E">
        <w:t xml:space="preserve">clients, </w:t>
      </w:r>
      <w:r w:rsidR="007F4DE0">
        <w:t xml:space="preserve">stakeholders </w:t>
      </w:r>
      <w:r w:rsidR="00F5166E">
        <w:t>and the broader community</w:t>
      </w:r>
      <w:r w:rsidR="00ED0EC8">
        <w:t>.</w:t>
      </w:r>
    </w:p>
    <w:p w14:paraId="7D2CF92B" w14:textId="14AC1A15" w:rsidR="00E47CA9" w:rsidRDefault="00C315D1" w:rsidP="008628C6">
      <w:pPr>
        <w:pStyle w:val="ListParagraph"/>
        <w:numPr>
          <w:ilvl w:val="0"/>
          <w:numId w:val="2"/>
        </w:numPr>
        <w:ind w:left="360"/>
      </w:pPr>
      <w:r>
        <w:t xml:space="preserve">The organisation </w:t>
      </w:r>
      <w:r w:rsidR="007F4DE0">
        <w:t xml:space="preserve">approaches </w:t>
      </w:r>
      <w:r w:rsidR="00FB0896" w:rsidRPr="00FB0896">
        <w:t xml:space="preserve">organisational development activities and programs </w:t>
      </w:r>
      <w:r w:rsidR="007F4DE0">
        <w:t xml:space="preserve">with a cyclical model which includes </w:t>
      </w:r>
      <w:r w:rsidR="00FB0896">
        <w:t xml:space="preserve">consultation, </w:t>
      </w:r>
      <w:r w:rsidR="007F4DE0">
        <w:t>monitoring, assessment, action, evaluation and feedback.</w:t>
      </w:r>
    </w:p>
    <w:p w14:paraId="415FE5ED" w14:textId="77777777" w:rsidR="00DB5F6B" w:rsidRDefault="00E47CA9" w:rsidP="008628C6">
      <w:pPr>
        <w:pStyle w:val="ListParagraph"/>
        <w:numPr>
          <w:ilvl w:val="0"/>
          <w:numId w:val="2"/>
        </w:numPr>
        <w:ind w:left="360"/>
      </w:pPr>
      <w:r>
        <w:t>Organisational development activities and systems</w:t>
      </w:r>
      <w:r w:rsidR="00BC0E65">
        <w:t xml:space="preserve"> guide best practice </w:t>
      </w:r>
      <w:r w:rsidR="0077562C">
        <w:t xml:space="preserve">across the organisation’s operations and services. </w:t>
      </w:r>
    </w:p>
    <w:p w14:paraId="17047FF4" w14:textId="77777777" w:rsidR="00FC58AF" w:rsidRDefault="00A42111" w:rsidP="00A42111">
      <w:pPr>
        <w:pStyle w:val="Heading2"/>
      </w:pPr>
      <w:bookmarkStart w:id="33" w:name="_Toc241832075"/>
      <w:bookmarkStart w:id="34" w:name="_Toc536181052"/>
      <w:r>
        <w:t>1.5</w:t>
      </w:r>
      <w:r>
        <w:tab/>
      </w:r>
      <w:r w:rsidR="00FC58AF">
        <w:t>Outcomes</w:t>
      </w:r>
      <w:bookmarkEnd w:id="33"/>
      <w:bookmarkEnd w:id="34"/>
      <w:r w:rsidR="00FC58AF">
        <w:t xml:space="preserve"> </w:t>
      </w:r>
    </w:p>
    <w:p w14:paraId="22AD78BA" w14:textId="20655DFE" w:rsidR="00D10CDA" w:rsidRDefault="006B6033" w:rsidP="008628C6">
      <w:pPr>
        <w:pStyle w:val="ListParagraph"/>
        <w:numPr>
          <w:ilvl w:val="0"/>
          <w:numId w:val="2"/>
        </w:numPr>
        <w:ind w:left="360"/>
      </w:pPr>
      <w:r>
        <w:t>A</w:t>
      </w:r>
      <w:r w:rsidR="00E525DF" w:rsidRPr="00E525DF">
        <w:t xml:space="preserve">chievement of </w:t>
      </w:r>
      <w:r>
        <w:t xml:space="preserve">the organisation’s </w:t>
      </w:r>
      <w:r w:rsidR="00E525DF" w:rsidRPr="00E525DF">
        <w:t>goals is supported by effective operational systems and activities</w:t>
      </w:r>
      <w:r w:rsidR="00DC7A33">
        <w:t xml:space="preserve"> and </w:t>
      </w:r>
      <w:r w:rsidR="00E525DF">
        <w:t>active participation of</w:t>
      </w:r>
      <w:r w:rsidR="00E525DF" w:rsidRPr="00E525DF">
        <w:t xml:space="preserve"> s</w:t>
      </w:r>
      <w:r w:rsidR="00E525DF">
        <w:t>taff and</w:t>
      </w:r>
      <w:r w:rsidR="00D10CDA" w:rsidRPr="00E525DF">
        <w:t xml:space="preserve"> Board</w:t>
      </w:r>
      <w:r w:rsidR="00AD354F">
        <w:t>.</w:t>
      </w:r>
    </w:p>
    <w:p w14:paraId="73FD3D2D" w14:textId="77777777" w:rsidR="00DC7A33" w:rsidRPr="00E525DF" w:rsidRDefault="00DC7A33" w:rsidP="008628C6">
      <w:pPr>
        <w:pStyle w:val="ListParagraph"/>
        <w:numPr>
          <w:ilvl w:val="0"/>
          <w:numId w:val="2"/>
        </w:numPr>
        <w:ind w:left="360"/>
      </w:pPr>
      <w:r>
        <w:t xml:space="preserve">Development and implementation of organisational activities and systems is in line with </w:t>
      </w:r>
      <w:r w:rsidR="005D2BF7">
        <w:t xml:space="preserve">strategic </w:t>
      </w:r>
      <w:r w:rsidR="00EA2F9D">
        <w:t>goals</w:t>
      </w:r>
      <w:r w:rsidR="005D2BF7">
        <w:t xml:space="preserve"> and values</w:t>
      </w:r>
      <w:r w:rsidR="00533828">
        <w:t>.</w:t>
      </w:r>
    </w:p>
    <w:p w14:paraId="5520DDBC" w14:textId="6BD3A506" w:rsidR="00E525DF" w:rsidRPr="00E525DF" w:rsidRDefault="00E525DF" w:rsidP="008628C6">
      <w:pPr>
        <w:pStyle w:val="ListParagraph"/>
        <w:numPr>
          <w:ilvl w:val="0"/>
          <w:numId w:val="2"/>
        </w:numPr>
        <w:ind w:left="360"/>
      </w:pPr>
      <w:r w:rsidRPr="00E525DF">
        <w:t>O</w:t>
      </w:r>
      <w:r w:rsidR="006A396E" w:rsidRPr="00E525DF">
        <w:t xml:space="preserve">rganisational development is </w:t>
      </w:r>
      <w:r w:rsidR="005C510D">
        <w:t>su</w:t>
      </w:r>
      <w:r w:rsidR="008849E6">
        <w:t>p</w:t>
      </w:r>
      <w:r w:rsidR="005C510D">
        <w:t>ported</w:t>
      </w:r>
      <w:r w:rsidR="005C510D" w:rsidRPr="00E525DF">
        <w:t xml:space="preserve"> </w:t>
      </w:r>
      <w:r w:rsidRPr="00E525DF">
        <w:t xml:space="preserve">across </w:t>
      </w:r>
      <w:r w:rsidR="006A396E" w:rsidRPr="00E525DF">
        <w:t xml:space="preserve">all areas of </w:t>
      </w:r>
      <w:r w:rsidRPr="00E525DF">
        <w:t>governance, m</w:t>
      </w:r>
      <w:r w:rsidR="00AD354F">
        <w:t>anagement and service delivery.</w:t>
      </w:r>
    </w:p>
    <w:p w14:paraId="68E74ED6" w14:textId="316EC986" w:rsidR="00FF2AE1" w:rsidRPr="006454B8" w:rsidRDefault="006D7860" w:rsidP="008628C6">
      <w:pPr>
        <w:pStyle w:val="ListParagraph"/>
        <w:numPr>
          <w:ilvl w:val="0"/>
          <w:numId w:val="2"/>
        </w:numPr>
        <w:ind w:left="360"/>
      </w:pPr>
      <w:r w:rsidRPr="00E525DF">
        <w:lastRenderedPageBreak/>
        <w:t xml:space="preserve">The organisation </w:t>
      </w:r>
      <w:r w:rsidR="00FF2AE1" w:rsidRPr="00E525DF">
        <w:t xml:space="preserve">is recognised for its </w:t>
      </w:r>
      <w:r w:rsidR="00E525DF" w:rsidRPr="00E525DF">
        <w:t>continuous improvement practice</w:t>
      </w:r>
      <w:r w:rsidR="00FF2AE1" w:rsidRPr="00E525DF">
        <w:t xml:space="preserve"> and quality services, as </w:t>
      </w:r>
      <w:r w:rsidR="00FF2AE1" w:rsidRPr="006454B8">
        <w:t>evidenced by formal accreditation and other external recognition</w:t>
      </w:r>
      <w:r w:rsidR="005C510D">
        <w:t xml:space="preserve"> and regulation</w:t>
      </w:r>
      <w:r w:rsidR="00FF2AE1" w:rsidRPr="006454B8">
        <w:t xml:space="preserve">. </w:t>
      </w:r>
    </w:p>
    <w:p w14:paraId="0CC843E8" w14:textId="7DC8DEC8" w:rsidR="006454B8" w:rsidRPr="006454B8" w:rsidRDefault="005C510D" w:rsidP="008628C6">
      <w:pPr>
        <w:pStyle w:val="ListParagraph"/>
        <w:numPr>
          <w:ilvl w:val="0"/>
          <w:numId w:val="2"/>
        </w:numPr>
        <w:ind w:left="360"/>
      </w:pPr>
      <w:r>
        <w:t>B</w:t>
      </w:r>
      <w:r w:rsidR="006454B8" w:rsidRPr="006454B8">
        <w:t>est practice and i</w:t>
      </w:r>
      <w:r w:rsidR="00FF2AE1" w:rsidRPr="006454B8">
        <w:t>nnovative work practices</w:t>
      </w:r>
      <w:r w:rsidR="00AD354F">
        <w:t xml:space="preserve"> are encouraged and supported.</w:t>
      </w:r>
    </w:p>
    <w:p w14:paraId="79E1DECA" w14:textId="77777777" w:rsidR="00580B14" w:rsidRPr="00580B14" w:rsidRDefault="00FC58AF" w:rsidP="00E52C79">
      <w:pPr>
        <w:pStyle w:val="Heading2"/>
      </w:pPr>
      <w:bookmarkStart w:id="35" w:name="_Toc241832076"/>
      <w:bookmarkStart w:id="36" w:name="_Toc536181053"/>
      <w:r>
        <w:t>1.6</w:t>
      </w:r>
      <w:r>
        <w:tab/>
        <w:t>Delegations</w:t>
      </w:r>
      <w:bookmarkEnd w:id="35"/>
      <w:bookmarkEnd w:id="36"/>
      <w:r w:rsidR="00E52C79">
        <w:br/>
      </w:r>
    </w:p>
    <w:tbl>
      <w:tblPr>
        <w:tblStyle w:val="TableGrid"/>
        <w:tblW w:w="0" w:type="auto"/>
        <w:tblInd w:w="108" w:type="dxa"/>
        <w:tblLook w:val="04A0" w:firstRow="1" w:lastRow="0" w:firstColumn="1" w:lastColumn="0" w:noHBand="0" w:noVBand="1"/>
      </w:tblPr>
      <w:tblGrid>
        <w:gridCol w:w="1727"/>
        <w:gridCol w:w="6943"/>
      </w:tblGrid>
      <w:tr w:rsidR="00BF56C0" w14:paraId="7B1B8D5B" w14:textId="77777777">
        <w:tc>
          <w:tcPr>
            <w:tcW w:w="1701" w:type="dxa"/>
            <w:shd w:val="clear" w:color="auto" w:fill="D9D9D9" w:themeFill="background1" w:themeFillShade="D9"/>
          </w:tcPr>
          <w:p w14:paraId="692CDE78" w14:textId="77777777" w:rsidR="00CF6BAE" w:rsidRDefault="00CF6BAE" w:rsidP="00F80DBB">
            <w:pPr>
              <w:jc w:val="left"/>
              <w:rPr>
                <w:b/>
              </w:rPr>
            </w:pPr>
          </w:p>
          <w:p w14:paraId="795FA1CB" w14:textId="77777777" w:rsidR="00BF56C0" w:rsidRPr="00F80DBB" w:rsidRDefault="00F80DBB" w:rsidP="00F80DBB">
            <w:pPr>
              <w:jc w:val="left"/>
              <w:rPr>
                <w:b/>
              </w:rPr>
            </w:pPr>
            <w:r>
              <w:rPr>
                <w:b/>
              </w:rPr>
              <w:t xml:space="preserve">Board of </w:t>
            </w:r>
            <w:r w:rsidR="00D801A4">
              <w:rPr>
                <w:b/>
              </w:rPr>
              <w:t>D</w:t>
            </w:r>
            <w:r w:rsidR="00BF56C0" w:rsidRPr="00F80DBB">
              <w:rPr>
                <w:b/>
              </w:rPr>
              <w:t>irectors</w:t>
            </w:r>
          </w:p>
        </w:tc>
        <w:tc>
          <w:tcPr>
            <w:tcW w:w="7195" w:type="dxa"/>
          </w:tcPr>
          <w:p w14:paraId="64CEE0C8" w14:textId="77777777" w:rsidR="00F80DBB" w:rsidRPr="00195E71" w:rsidRDefault="00F80DBB" w:rsidP="009A478F">
            <w:pPr>
              <w:pStyle w:val="ListParagraph"/>
              <w:numPr>
                <w:ilvl w:val="0"/>
                <w:numId w:val="14"/>
              </w:numPr>
            </w:pPr>
            <w:r w:rsidRPr="00195E71">
              <w:t xml:space="preserve">Endorse and ensure compliance with </w:t>
            </w:r>
            <w:r w:rsidR="00F85FE9">
              <w:t xml:space="preserve">the </w:t>
            </w:r>
            <w:r w:rsidR="00E84A08" w:rsidRPr="00195E71">
              <w:t xml:space="preserve">Organisational Development </w:t>
            </w:r>
            <w:r w:rsidR="00F85FE9">
              <w:t>Policy.</w:t>
            </w:r>
          </w:p>
          <w:p w14:paraId="6F923231" w14:textId="77777777" w:rsidR="00A920D6" w:rsidRPr="00195E71" w:rsidRDefault="00A920D6" w:rsidP="009A478F">
            <w:pPr>
              <w:pStyle w:val="ListParagraph"/>
              <w:numPr>
                <w:ilvl w:val="0"/>
                <w:numId w:val="14"/>
              </w:numPr>
            </w:pPr>
            <w:r w:rsidRPr="00195E71">
              <w:t xml:space="preserve">Demonstrate a culture of quality improvement through </w:t>
            </w:r>
            <w:r w:rsidR="00F85FE9">
              <w:t>Board practices and operations.</w:t>
            </w:r>
          </w:p>
          <w:p w14:paraId="569C8453" w14:textId="77777777" w:rsidR="00A920D6" w:rsidRPr="00195E71" w:rsidRDefault="001E1673" w:rsidP="009A478F">
            <w:pPr>
              <w:pStyle w:val="ListParagraph"/>
              <w:numPr>
                <w:ilvl w:val="0"/>
                <w:numId w:val="14"/>
              </w:numPr>
            </w:pPr>
            <w:r>
              <w:t>Identify, l</w:t>
            </w:r>
            <w:r w:rsidR="00A920D6" w:rsidRPr="00195E71">
              <w:t>ead</w:t>
            </w:r>
            <w:r>
              <w:t>, promote</w:t>
            </w:r>
            <w:r w:rsidR="00A920D6" w:rsidRPr="00195E71">
              <w:t xml:space="preserve"> and participate in organisational development and q</w:t>
            </w:r>
            <w:r w:rsidR="00F85FE9">
              <w:t>uality improvement activities</w:t>
            </w:r>
            <w:r>
              <w:t xml:space="preserve"> in line with strategic </w:t>
            </w:r>
            <w:r w:rsidR="00EA2F9D">
              <w:t>goals</w:t>
            </w:r>
            <w:r w:rsidR="005D2BF7">
              <w:t xml:space="preserve"> and </w:t>
            </w:r>
            <w:r>
              <w:t>values.</w:t>
            </w:r>
          </w:p>
          <w:p w14:paraId="4D8D4E2D" w14:textId="77777777" w:rsidR="00332DE9" w:rsidRPr="00195E71" w:rsidRDefault="00332DE9" w:rsidP="009A478F">
            <w:pPr>
              <w:pStyle w:val="ListParagraph"/>
              <w:numPr>
                <w:ilvl w:val="0"/>
                <w:numId w:val="14"/>
              </w:numPr>
            </w:pPr>
            <w:r w:rsidRPr="00195E71">
              <w:t>Review and e</w:t>
            </w:r>
            <w:r w:rsidR="00A920D6" w:rsidRPr="00195E71">
              <w:t>ndorse financial expenditure for organisational development implementation costs.</w:t>
            </w:r>
          </w:p>
          <w:p w14:paraId="40FCEF03" w14:textId="77777777" w:rsidR="004051B7" w:rsidRDefault="0042684E" w:rsidP="009A478F">
            <w:pPr>
              <w:pStyle w:val="ListParagraph"/>
              <w:numPr>
                <w:ilvl w:val="0"/>
                <w:numId w:val="14"/>
              </w:numPr>
            </w:pPr>
            <w:r w:rsidRPr="00195E71">
              <w:t>Be aware of all external funding, membership, contractual</w:t>
            </w:r>
            <w:r w:rsidR="00F85FE9">
              <w:t xml:space="preserve"> and partnership relationships.</w:t>
            </w:r>
          </w:p>
          <w:p w14:paraId="426A17B0" w14:textId="77777777" w:rsidR="00F85FE9" w:rsidRDefault="00F85FE9" w:rsidP="00F85FE9">
            <w:pPr>
              <w:pStyle w:val="ListParagraph"/>
              <w:ind w:left="360"/>
            </w:pPr>
          </w:p>
        </w:tc>
      </w:tr>
      <w:tr w:rsidR="00BF56C0" w14:paraId="7B64D79C" w14:textId="77777777">
        <w:tc>
          <w:tcPr>
            <w:tcW w:w="1701" w:type="dxa"/>
            <w:shd w:val="clear" w:color="auto" w:fill="D9D9D9" w:themeFill="background1" w:themeFillShade="D9"/>
          </w:tcPr>
          <w:p w14:paraId="6B0AD4C4" w14:textId="77777777" w:rsidR="00CF6BAE" w:rsidRDefault="00CF6BAE" w:rsidP="00F80DBB">
            <w:pPr>
              <w:jc w:val="left"/>
              <w:rPr>
                <w:b/>
              </w:rPr>
            </w:pPr>
          </w:p>
          <w:p w14:paraId="19915506" w14:textId="77777777" w:rsidR="00BF56C0" w:rsidRPr="00F80DBB" w:rsidRDefault="00F80DBB" w:rsidP="00F80DBB">
            <w:pPr>
              <w:jc w:val="left"/>
              <w:rPr>
                <w:b/>
              </w:rPr>
            </w:pPr>
            <w:r w:rsidRPr="00F80DBB">
              <w:rPr>
                <w:b/>
              </w:rPr>
              <w:t>Business services/</w:t>
            </w:r>
            <w:r w:rsidR="00D801A4">
              <w:rPr>
                <w:b/>
              </w:rPr>
              <w:br/>
            </w:r>
            <w:r w:rsidRPr="00F80DBB">
              <w:rPr>
                <w:b/>
              </w:rPr>
              <w:t>management</w:t>
            </w:r>
          </w:p>
        </w:tc>
        <w:tc>
          <w:tcPr>
            <w:tcW w:w="7195" w:type="dxa"/>
          </w:tcPr>
          <w:p w14:paraId="7777775B" w14:textId="1E17A7DA" w:rsidR="004D7187" w:rsidRDefault="004D7187" w:rsidP="009A478F">
            <w:pPr>
              <w:pStyle w:val="ListParagraph"/>
              <w:numPr>
                <w:ilvl w:val="0"/>
                <w:numId w:val="15"/>
              </w:numPr>
            </w:pPr>
            <w:r w:rsidRPr="00F76AD5">
              <w:t>Compl</w:t>
            </w:r>
            <w:r w:rsidR="005C510D">
              <w:t>y</w:t>
            </w:r>
            <w:r w:rsidRPr="00F76AD5">
              <w:t xml:space="preserve"> with </w:t>
            </w:r>
            <w:r w:rsidR="00F85FE9">
              <w:t xml:space="preserve">the </w:t>
            </w:r>
            <w:r w:rsidR="000C0202" w:rsidRPr="00F76AD5">
              <w:t xml:space="preserve">Organisational Development </w:t>
            </w:r>
            <w:r w:rsidRPr="00F76AD5">
              <w:t>Policy.</w:t>
            </w:r>
          </w:p>
          <w:p w14:paraId="3D2AD665" w14:textId="1DF15789" w:rsidR="005D2BF7" w:rsidRPr="00195E71" w:rsidRDefault="005D2BF7" w:rsidP="009A478F">
            <w:pPr>
              <w:pStyle w:val="ListParagraph"/>
              <w:numPr>
                <w:ilvl w:val="0"/>
                <w:numId w:val="15"/>
              </w:numPr>
            </w:pPr>
            <w:r>
              <w:t>Identify, l</w:t>
            </w:r>
            <w:r w:rsidRPr="00195E71">
              <w:t>ead</w:t>
            </w:r>
            <w:r>
              <w:t>, promote</w:t>
            </w:r>
            <w:r w:rsidRPr="00195E71">
              <w:t xml:space="preserve"> and participate in organisational development</w:t>
            </w:r>
            <w:r w:rsidR="005256B2">
              <w:t xml:space="preserve">, partnership development </w:t>
            </w:r>
            <w:r w:rsidRPr="00195E71">
              <w:t>and q</w:t>
            </w:r>
            <w:r>
              <w:t xml:space="preserve">uality improvement activities in line with strategic </w:t>
            </w:r>
            <w:r w:rsidR="00EA2F9D">
              <w:t>goals</w:t>
            </w:r>
            <w:r>
              <w:t xml:space="preserve"> and values.</w:t>
            </w:r>
          </w:p>
          <w:p w14:paraId="2F6FAFBE" w14:textId="77777777" w:rsidR="00007AF5" w:rsidRDefault="00007AF5" w:rsidP="009A478F">
            <w:pPr>
              <w:pStyle w:val="ListParagraph"/>
              <w:numPr>
                <w:ilvl w:val="0"/>
                <w:numId w:val="15"/>
              </w:numPr>
            </w:pPr>
            <w:r w:rsidRPr="00007AF5">
              <w:t>Orientate new staff members to organisational development systems.</w:t>
            </w:r>
          </w:p>
          <w:p w14:paraId="6AB5D7B3" w14:textId="77777777" w:rsidR="005D2BF7" w:rsidRPr="000E55F9" w:rsidRDefault="005D2BF7" w:rsidP="009A478F">
            <w:pPr>
              <w:pStyle w:val="ListParagraph"/>
              <w:numPr>
                <w:ilvl w:val="0"/>
                <w:numId w:val="15"/>
              </w:numPr>
            </w:pPr>
            <w:r w:rsidRPr="000E55F9">
              <w:t>Support staff co</w:t>
            </w:r>
            <w:r w:rsidR="00D801A4">
              <w:t>-</w:t>
            </w:r>
            <w:r w:rsidRPr="000E55F9">
              <w:t xml:space="preserve">ordinate continuous </w:t>
            </w:r>
            <w:r>
              <w:t>QI</w:t>
            </w:r>
            <w:r w:rsidRPr="000E55F9">
              <w:t xml:space="preserve"> systems, research, partnerships</w:t>
            </w:r>
            <w:r>
              <w:t xml:space="preserve"> and practices.</w:t>
            </w:r>
          </w:p>
          <w:p w14:paraId="5D20D966" w14:textId="77777777" w:rsidR="005D2BF7" w:rsidRPr="000E55F9" w:rsidRDefault="005D2BF7" w:rsidP="009A478F">
            <w:pPr>
              <w:pStyle w:val="ListParagraph"/>
              <w:numPr>
                <w:ilvl w:val="0"/>
                <w:numId w:val="15"/>
              </w:numPr>
            </w:pPr>
            <w:r w:rsidRPr="000E55F9">
              <w:t>Provide leadershi</w:t>
            </w:r>
            <w:r>
              <w:t>p and resource support to staff.</w:t>
            </w:r>
          </w:p>
          <w:p w14:paraId="5041030F" w14:textId="77777777" w:rsidR="000C0202" w:rsidRPr="00F76AD5" w:rsidRDefault="000C0202" w:rsidP="00F80DBB"/>
          <w:p w14:paraId="691F2A97" w14:textId="77777777" w:rsidR="004D7187" w:rsidRPr="00F76AD5" w:rsidRDefault="00634B21" w:rsidP="004D7187">
            <w:pPr>
              <w:rPr>
                <w:b/>
              </w:rPr>
            </w:pPr>
            <w:r w:rsidRPr="00F76AD5">
              <w:rPr>
                <w:b/>
              </w:rPr>
              <w:t xml:space="preserve">CEO/Manager </w:t>
            </w:r>
          </w:p>
          <w:p w14:paraId="6BB1E262" w14:textId="0C8F2027" w:rsidR="000C0202" w:rsidRPr="00F76AD5" w:rsidRDefault="000C0202" w:rsidP="009A478F">
            <w:pPr>
              <w:pStyle w:val="ListParagraph"/>
              <w:numPr>
                <w:ilvl w:val="0"/>
                <w:numId w:val="16"/>
              </w:numPr>
            </w:pPr>
            <w:r w:rsidRPr="00F76AD5">
              <w:t>Lead a quality improvement c</w:t>
            </w:r>
            <w:r w:rsidR="00F85FE9">
              <w:t>ulture within the organisation.</w:t>
            </w:r>
          </w:p>
          <w:p w14:paraId="0BD92DB7" w14:textId="083B86A0" w:rsidR="0027425D" w:rsidRPr="00F76AD5" w:rsidRDefault="00024AD7" w:rsidP="009A478F">
            <w:pPr>
              <w:pStyle w:val="ListParagraph"/>
              <w:numPr>
                <w:ilvl w:val="0"/>
                <w:numId w:val="16"/>
              </w:numPr>
            </w:pPr>
            <w:r w:rsidRPr="00F76AD5">
              <w:t>Identi</w:t>
            </w:r>
            <w:r w:rsidR="00EA2F9D">
              <w:t xml:space="preserve">fy and lead funding, membership, </w:t>
            </w:r>
            <w:r w:rsidR="00F85FE9">
              <w:t>partnership</w:t>
            </w:r>
            <w:r w:rsidR="001E1673">
              <w:t xml:space="preserve"> and contractual</w:t>
            </w:r>
            <w:r w:rsidR="00F85FE9">
              <w:t xml:space="preserve"> relationships.</w:t>
            </w:r>
          </w:p>
          <w:p w14:paraId="25BB70F1" w14:textId="77777777" w:rsidR="008770BC" w:rsidRPr="00F76AD5" w:rsidRDefault="00024AD7" w:rsidP="009A478F">
            <w:pPr>
              <w:pStyle w:val="ListParagraph"/>
              <w:numPr>
                <w:ilvl w:val="0"/>
                <w:numId w:val="16"/>
              </w:numPr>
            </w:pPr>
            <w:r w:rsidRPr="00F76AD5">
              <w:t>Support staff in management</w:t>
            </w:r>
            <w:r w:rsidR="00F85FE9">
              <w:t xml:space="preserve"> of all external relationships.</w:t>
            </w:r>
          </w:p>
          <w:p w14:paraId="22E88E84" w14:textId="77777777" w:rsidR="008770BC" w:rsidRPr="00F76AD5" w:rsidRDefault="00024AD7" w:rsidP="009A478F">
            <w:pPr>
              <w:pStyle w:val="ListParagraph"/>
              <w:numPr>
                <w:ilvl w:val="0"/>
                <w:numId w:val="16"/>
              </w:numPr>
            </w:pPr>
            <w:r w:rsidRPr="00F76AD5">
              <w:t xml:space="preserve">Communicate with Board </w:t>
            </w:r>
            <w:r w:rsidR="008770BC" w:rsidRPr="00F76AD5">
              <w:t xml:space="preserve">and staff </w:t>
            </w:r>
            <w:r w:rsidRPr="00F76AD5">
              <w:t>regarding current and potential</w:t>
            </w:r>
            <w:r w:rsidR="007A42C5" w:rsidRPr="00F76AD5">
              <w:t xml:space="preserve"> external formal relationships, organisational development activities and new</w:t>
            </w:r>
            <w:r w:rsidR="005F3659" w:rsidRPr="00F76AD5">
              <w:t xml:space="preserve"> management</w:t>
            </w:r>
            <w:r w:rsidR="007A42C5" w:rsidRPr="00F76AD5">
              <w:t xml:space="preserve"> processes.</w:t>
            </w:r>
          </w:p>
          <w:p w14:paraId="4EB023F0" w14:textId="77777777" w:rsidR="000E55F9" w:rsidRPr="000E55F9" w:rsidRDefault="00024AD7" w:rsidP="009A478F">
            <w:pPr>
              <w:pStyle w:val="ListParagraph"/>
              <w:numPr>
                <w:ilvl w:val="0"/>
                <w:numId w:val="16"/>
              </w:numPr>
            </w:pPr>
            <w:r w:rsidRPr="000E55F9">
              <w:t>Identify, lead and involve staff in strategic and operational planning processes.</w:t>
            </w:r>
          </w:p>
          <w:p w14:paraId="565F7AB0" w14:textId="77777777" w:rsidR="00F85FE9" w:rsidRDefault="000E55F9" w:rsidP="009A478F">
            <w:pPr>
              <w:pStyle w:val="ListParagraph"/>
              <w:numPr>
                <w:ilvl w:val="0"/>
                <w:numId w:val="16"/>
              </w:numPr>
            </w:pPr>
            <w:r w:rsidRPr="000E55F9">
              <w:t>Authorise presentations and/or attendance at conferences to support staff in their professional practice.</w:t>
            </w:r>
          </w:p>
          <w:p w14:paraId="27F29D3D" w14:textId="77777777" w:rsidR="009E27D9" w:rsidRDefault="009E27D9" w:rsidP="009E27D9"/>
          <w:p w14:paraId="2186E4D6" w14:textId="77777777" w:rsidR="009E27D9" w:rsidRPr="009E27D9" w:rsidRDefault="009E27D9" w:rsidP="009E27D9">
            <w:pPr>
              <w:rPr>
                <w:b/>
              </w:rPr>
            </w:pPr>
            <w:r w:rsidRPr="009E27D9">
              <w:rPr>
                <w:b/>
              </w:rPr>
              <w:t xml:space="preserve">Management </w:t>
            </w:r>
          </w:p>
          <w:p w14:paraId="4F0597A5" w14:textId="77777777" w:rsidR="009E27D9" w:rsidRDefault="009E27D9" w:rsidP="009A478F">
            <w:pPr>
              <w:pStyle w:val="ListParagraph"/>
              <w:numPr>
                <w:ilvl w:val="0"/>
                <w:numId w:val="17"/>
              </w:numPr>
            </w:pPr>
            <w:r w:rsidRPr="00F76AD5">
              <w:t>Support staff in their professional development.</w:t>
            </w:r>
          </w:p>
          <w:p w14:paraId="24976DBC" w14:textId="77777777" w:rsidR="009E27D9" w:rsidRPr="005D2BF7" w:rsidRDefault="009E27D9" w:rsidP="009A478F">
            <w:pPr>
              <w:pStyle w:val="ListParagraph"/>
              <w:numPr>
                <w:ilvl w:val="0"/>
                <w:numId w:val="17"/>
              </w:numPr>
            </w:pPr>
            <w:r w:rsidRPr="00237DBF">
              <w:t>Build relationships with key stakeholders and experts in the field.</w:t>
            </w:r>
          </w:p>
          <w:p w14:paraId="60598223" w14:textId="2D7F55CC" w:rsidR="009E27D9" w:rsidRPr="000E55F9" w:rsidRDefault="009E27D9" w:rsidP="009A478F">
            <w:pPr>
              <w:pStyle w:val="ListParagraph"/>
              <w:numPr>
                <w:ilvl w:val="0"/>
                <w:numId w:val="17"/>
              </w:numPr>
            </w:pPr>
            <w:r w:rsidRPr="00EE610B">
              <w:rPr>
                <w:b/>
              </w:rPr>
              <w:t>[Insert allocated role]</w:t>
            </w:r>
            <w:r w:rsidRPr="000E55F9">
              <w:t xml:space="preserve"> leads the organisation</w:t>
            </w:r>
            <w:r w:rsidR="005C510D">
              <w:t>’s</w:t>
            </w:r>
            <w:r w:rsidRPr="000E55F9">
              <w:t xml:space="preserve"> quality improvement</w:t>
            </w:r>
            <w:r>
              <w:t xml:space="preserve"> (QI)</w:t>
            </w:r>
            <w:r w:rsidRPr="000E55F9">
              <w:t xml:space="preserve"> program</w:t>
            </w:r>
            <w:r>
              <w:t>.</w:t>
            </w:r>
          </w:p>
          <w:p w14:paraId="64E2656F" w14:textId="77777777" w:rsidR="009E27D9" w:rsidRPr="000E55F9" w:rsidRDefault="009E27D9" w:rsidP="009A478F">
            <w:pPr>
              <w:pStyle w:val="ListParagraph"/>
              <w:numPr>
                <w:ilvl w:val="0"/>
                <w:numId w:val="17"/>
              </w:numPr>
            </w:pPr>
            <w:r w:rsidRPr="000E55F9">
              <w:t xml:space="preserve">Individual Program/Project managers may sign off on membership </w:t>
            </w:r>
            <w:r>
              <w:t xml:space="preserve">or partnership </w:t>
            </w:r>
            <w:r w:rsidRPr="000E55F9">
              <w:t>relationships</w:t>
            </w:r>
            <w:r>
              <w:t>.</w:t>
            </w:r>
          </w:p>
          <w:p w14:paraId="5C5A42AB" w14:textId="77777777" w:rsidR="009E27D9" w:rsidRPr="000E55F9" w:rsidRDefault="009E27D9" w:rsidP="009A478F">
            <w:pPr>
              <w:pStyle w:val="ListParagraph"/>
              <w:numPr>
                <w:ilvl w:val="0"/>
                <w:numId w:val="17"/>
              </w:numPr>
            </w:pPr>
            <w:r w:rsidRPr="000E55F9">
              <w:t>Identify research projects in line with strategic objectives, priorities and policy.</w:t>
            </w:r>
          </w:p>
          <w:p w14:paraId="0DBC70D1" w14:textId="77777777" w:rsidR="009E27D9" w:rsidRDefault="009E27D9" w:rsidP="009A478F">
            <w:pPr>
              <w:pStyle w:val="ListParagraph"/>
              <w:numPr>
                <w:ilvl w:val="0"/>
                <w:numId w:val="17"/>
              </w:numPr>
            </w:pPr>
            <w:r w:rsidRPr="000E55F9">
              <w:lastRenderedPageBreak/>
              <w:t>Lead comparative and benchmarking activities and su</w:t>
            </w:r>
            <w:r>
              <w:t>bsequent organisational change.</w:t>
            </w:r>
          </w:p>
          <w:p w14:paraId="1140BB79" w14:textId="77777777" w:rsidR="009E27D9" w:rsidRDefault="009E27D9" w:rsidP="009E27D9"/>
        </w:tc>
      </w:tr>
      <w:tr w:rsidR="00BF56C0" w14:paraId="311A73F5" w14:textId="77777777">
        <w:tc>
          <w:tcPr>
            <w:tcW w:w="1701" w:type="dxa"/>
            <w:shd w:val="clear" w:color="auto" w:fill="D9D9D9" w:themeFill="background1" w:themeFillShade="D9"/>
          </w:tcPr>
          <w:p w14:paraId="66B086E3" w14:textId="77777777" w:rsidR="00BF56C0" w:rsidRPr="00E9217D" w:rsidRDefault="00F80DBB" w:rsidP="00F80DBB">
            <w:pPr>
              <w:jc w:val="left"/>
              <w:rPr>
                <w:b/>
              </w:rPr>
            </w:pPr>
            <w:r w:rsidRPr="00E9217D">
              <w:rPr>
                <w:b/>
              </w:rPr>
              <w:lastRenderedPageBreak/>
              <w:t>Program services/clinical</w:t>
            </w:r>
          </w:p>
        </w:tc>
        <w:tc>
          <w:tcPr>
            <w:tcW w:w="7195" w:type="dxa"/>
          </w:tcPr>
          <w:p w14:paraId="1D339F30" w14:textId="69D1365B" w:rsidR="00F80DBB" w:rsidRPr="00E9217D" w:rsidRDefault="00F80DBB" w:rsidP="009A478F">
            <w:pPr>
              <w:pStyle w:val="ListParagraph"/>
              <w:numPr>
                <w:ilvl w:val="0"/>
                <w:numId w:val="18"/>
              </w:numPr>
            </w:pPr>
            <w:r w:rsidRPr="00E9217D">
              <w:t>Compl</w:t>
            </w:r>
            <w:r w:rsidR="005C510D">
              <w:t>y</w:t>
            </w:r>
            <w:r w:rsidRPr="00E9217D">
              <w:t xml:space="preserve"> with </w:t>
            </w:r>
            <w:r w:rsidR="00F85FE9">
              <w:t xml:space="preserve">the </w:t>
            </w:r>
            <w:r w:rsidR="002166C7" w:rsidRPr="00E9217D">
              <w:t xml:space="preserve">Organisational Development </w:t>
            </w:r>
            <w:r w:rsidRPr="00E9217D">
              <w:t>Policy.</w:t>
            </w:r>
          </w:p>
          <w:p w14:paraId="606EBD6A" w14:textId="77777777" w:rsidR="00E06131" w:rsidRPr="00E9217D" w:rsidRDefault="001E1673" w:rsidP="009A478F">
            <w:pPr>
              <w:pStyle w:val="ListParagraph"/>
              <w:numPr>
                <w:ilvl w:val="0"/>
                <w:numId w:val="18"/>
              </w:numPr>
            </w:pPr>
            <w:r>
              <w:t>Identify, l</w:t>
            </w:r>
            <w:r w:rsidRPr="00195E71">
              <w:t>ead</w:t>
            </w:r>
            <w:r>
              <w:t>, promote</w:t>
            </w:r>
            <w:r w:rsidRPr="00195E71">
              <w:t xml:space="preserve"> and participate in organisational development and q</w:t>
            </w:r>
            <w:r>
              <w:t xml:space="preserve">uality improvement activities in line with strategic </w:t>
            </w:r>
            <w:r w:rsidR="00EA2F9D">
              <w:t>goals and values</w:t>
            </w:r>
            <w:r>
              <w:t xml:space="preserve">, </w:t>
            </w:r>
            <w:r w:rsidR="00E06131" w:rsidRPr="00E9217D">
              <w:t>particularly those related to service delivery and improving performance.</w:t>
            </w:r>
          </w:p>
          <w:p w14:paraId="13658891" w14:textId="77777777" w:rsidR="00E9217D" w:rsidRPr="00E9217D" w:rsidRDefault="0042684E" w:rsidP="009A478F">
            <w:pPr>
              <w:pStyle w:val="ListParagraph"/>
              <w:numPr>
                <w:ilvl w:val="0"/>
                <w:numId w:val="18"/>
              </w:numPr>
            </w:pPr>
            <w:r w:rsidRPr="00E9217D">
              <w:t xml:space="preserve">Communicate with all staff regarding </w:t>
            </w:r>
            <w:r w:rsidR="00E9217D" w:rsidRPr="00E9217D">
              <w:t xml:space="preserve">funding, memberships, </w:t>
            </w:r>
            <w:r w:rsidRPr="00E9217D">
              <w:t>current and pot</w:t>
            </w:r>
            <w:r w:rsidR="00F85FE9">
              <w:t>ential external relationships.</w:t>
            </w:r>
          </w:p>
          <w:p w14:paraId="3934DC39" w14:textId="1A1F381F" w:rsidR="00007AF5" w:rsidRDefault="0042684E" w:rsidP="009A478F">
            <w:pPr>
              <w:pStyle w:val="ListParagraph"/>
              <w:numPr>
                <w:ilvl w:val="0"/>
                <w:numId w:val="18"/>
              </w:numPr>
            </w:pPr>
            <w:r w:rsidRPr="00E9217D">
              <w:t xml:space="preserve">Seek endorsement of all membership and contractual relationships from </w:t>
            </w:r>
            <w:r w:rsidR="00F85FE9">
              <w:t>Management Services.</w:t>
            </w:r>
          </w:p>
          <w:p w14:paraId="3BF13D5D" w14:textId="77777777" w:rsidR="002D1D72" w:rsidRDefault="0042684E" w:rsidP="009A478F">
            <w:pPr>
              <w:pStyle w:val="ListParagraph"/>
              <w:numPr>
                <w:ilvl w:val="0"/>
                <w:numId w:val="18"/>
              </w:numPr>
            </w:pPr>
            <w:r w:rsidRPr="00E9217D">
              <w:t>Identify</w:t>
            </w:r>
            <w:r w:rsidR="001E1673">
              <w:t xml:space="preserve">, lead and contribute to </w:t>
            </w:r>
            <w:r w:rsidRPr="00E9217D">
              <w:t xml:space="preserve">the development of relationships with external stakeholders </w:t>
            </w:r>
            <w:r w:rsidR="001E1673">
              <w:t xml:space="preserve">and funding bodies </w:t>
            </w:r>
            <w:r w:rsidRPr="00E9217D">
              <w:t>as delegated t</w:t>
            </w:r>
            <w:r w:rsidR="00F85FE9">
              <w:t>hrough projects and activities.</w:t>
            </w:r>
          </w:p>
          <w:p w14:paraId="30CBFDA4" w14:textId="77777777" w:rsidR="002D1D72" w:rsidRDefault="003F6A3D" w:rsidP="009A478F">
            <w:pPr>
              <w:pStyle w:val="ListParagraph"/>
              <w:numPr>
                <w:ilvl w:val="0"/>
                <w:numId w:val="18"/>
              </w:numPr>
            </w:pPr>
            <w:r w:rsidRPr="00E9217D">
              <w:t>Orientate new staff members</w:t>
            </w:r>
            <w:r w:rsidR="002D1D72">
              <w:t>, students and volunteers</w:t>
            </w:r>
            <w:r w:rsidRPr="00E9217D">
              <w:t xml:space="preserve"> to </w:t>
            </w:r>
            <w:r w:rsidR="002D1D72">
              <w:t xml:space="preserve">organisational development </w:t>
            </w:r>
            <w:r w:rsidRPr="00E9217D">
              <w:t>systems.</w:t>
            </w:r>
          </w:p>
          <w:p w14:paraId="1CCE42CA" w14:textId="77777777" w:rsidR="002D1D72" w:rsidRDefault="003F6A3D" w:rsidP="009A478F">
            <w:pPr>
              <w:pStyle w:val="ListParagraph"/>
              <w:numPr>
                <w:ilvl w:val="0"/>
                <w:numId w:val="18"/>
              </w:numPr>
            </w:pPr>
            <w:r w:rsidRPr="00E9217D">
              <w:t>Contribute to information management processes</w:t>
            </w:r>
            <w:r w:rsidR="00D801A4">
              <w:t>,</w:t>
            </w:r>
            <w:r w:rsidRPr="00E9217D">
              <w:t xml:space="preserve"> including information</w:t>
            </w:r>
            <w:r w:rsidR="00D801A4">
              <w:t>-</w:t>
            </w:r>
            <w:r w:rsidRPr="00E9217D">
              <w:t>sharing and systems review as part of core business processes.</w:t>
            </w:r>
          </w:p>
          <w:p w14:paraId="2FE4FA6D" w14:textId="77777777" w:rsidR="002D1D72" w:rsidRDefault="00B9228A" w:rsidP="009A478F">
            <w:pPr>
              <w:pStyle w:val="ListParagraph"/>
              <w:numPr>
                <w:ilvl w:val="0"/>
                <w:numId w:val="18"/>
              </w:numPr>
            </w:pPr>
            <w:r w:rsidRPr="00E9217D">
              <w:t xml:space="preserve">Remain aware of new initiatives and best practices relevant to their role </w:t>
            </w:r>
            <w:r w:rsidR="002D1D72">
              <w:t>in the organisation</w:t>
            </w:r>
            <w:r w:rsidRPr="00E9217D">
              <w:t>.</w:t>
            </w:r>
          </w:p>
          <w:p w14:paraId="7E680687" w14:textId="77777777" w:rsidR="002D1D72" w:rsidRDefault="00B9228A" w:rsidP="009A478F">
            <w:pPr>
              <w:pStyle w:val="ListParagraph"/>
              <w:numPr>
                <w:ilvl w:val="0"/>
                <w:numId w:val="18"/>
              </w:numPr>
            </w:pPr>
            <w:r w:rsidRPr="00E9217D">
              <w:t xml:space="preserve">Seek out </w:t>
            </w:r>
            <w:r w:rsidR="001E1673">
              <w:t xml:space="preserve">and participate in </w:t>
            </w:r>
            <w:r w:rsidRPr="00E9217D">
              <w:t>professional development opportunities.</w:t>
            </w:r>
          </w:p>
          <w:p w14:paraId="77CF6E90" w14:textId="77777777" w:rsidR="00237DBF" w:rsidRDefault="00B9228A" w:rsidP="009A478F">
            <w:pPr>
              <w:pStyle w:val="ListParagraph"/>
              <w:numPr>
                <w:ilvl w:val="0"/>
                <w:numId w:val="18"/>
              </w:numPr>
            </w:pPr>
            <w:r w:rsidRPr="00E9217D">
              <w:t>Lead or support research projects in line with strategic objectives, priorities and policy.</w:t>
            </w:r>
          </w:p>
          <w:p w14:paraId="6BD17E86" w14:textId="77777777" w:rsidR="00237DBF" w:rsidRDefault="00B9228A" w:rsidP="009A478F">
            <w:pPr>
              <w:pStyle w:val="ListParagraph"/>
              <w:numPr>
                <w:ilvl w:val="0"/>
                <w:numId w:val="18"/>
              </w:numPr>
            </w:pPr>
            <w:r w:rsidRPr="00E9217D">
              <w:t>Support comparative and benchmarking activities and su</w:t>
            </w:r>
            <w:r w:rsidR="00F85FE9">
              <w:t>bsequent organisational change.</w:t>
            </w:r>
          </w:p>
          <w:p w14:paraId="5EEFD064" w14:textId="77777777" w:rsidR="00F85FE9" w:rsidRPr="00E9217D" w:rsidRDefault="00F85FE9" w:rsidP="008C1BD0"/>
        </w:tc>
      </w:tr>
    </w:tbl>
    <w:p w14:paraId="5EDF397F" w14:textId="77777777" w:rsidR="00FC58AF" w:rsidRDefault="00FC58AF" w:rsidP="00E72CB7">
      <w:pPr>
        <w:pStyle w:val="Heading2"/>
      </w:pPr>
      <w:bookmarkStart w:id="37" w:name="_Toc241832077"/>
      <w:bookmarkStart w:id="38" w:name="_Toc536181054"/>
      <w:r>
        <w:t>1.7</w:t>
      </w:r>
      <w:r>
        <w:tab/>
        <w:t>Policy implementation</w:t>
      </w:r>
      <w:bookmarkEnd w:id="37"/>
      <w:bookmarkEnd w:id="38"/>
    </w:p>
    <w:p w14:paraId="34AD9F85" w14:textId="3AB8C8CA" w:rsidR="00CD2FD4" w:rsidRDefault="00FC58AF" w:rsidP="00FC58AF">
      <w:r>
        <w:t>This policy is developed in consultation with</w:t>
      </w:r>
      <w:r w:rsidR="00480D6D">
        <w:t xml:space="preserve"> </w:t>
      </w:r>
      <w:r w:rsidR="00CD2FD4" w:rsidRPr="00EE610B">
        <w:rPr>
          <w:b/>
        </w:rPr>
        <w:t>[insert organisation name]</w:t>
      </w:r>
      <w:r w:rsidR="00480D6D" w:rsidRPr="00CD2FD4">
        <w:rPr>
          <w:b/>
        </w:rPr>
        <w:t xml:space="preserve"> </w:t>
      </w:r>
      <w:r w:rsidR="00480D6D">
        <w:t xml:space="preserve">staff </w:t>
      </w:r>
      <w:r w:rsidR="007A7325">
        <w:t xml:space="preserve">and </w:t>
      </w:r>
      <w:r w:rsidR="00CD2FD4">
        <w:t xml:space="preserve">is </w:t>
      </w:r>
      <w:r w:rsidR="007A7325">
        <w:t xml:space="preserve">approved by the </w:t>
      </w:r>
      <w:r>
        <w:t>Board of Directors. A</w:t>
      </w:r>
      <w:r w:rsidR="00537416">
        <w:t xml:space="preserve">ll </w:t>
      </w:r>
      <w:r w:rsidR="00CD2FD4">
        <w:t>staff</w:t>
      </w:r>
      <w:r>
        <w:t xml:space="preserve"> are responsible for understanding </w:t>
      </w:r>
      <w:r w:rsidR="00A4161D">
        <w:t xml:space="preserve">and adhering to this Organisation </w:t>
      </w:r>
      <w:r w:rsidR="00BB5CCD">
        <w:t xml:space="preserve">Development </w:t>
      </w:r>
      <w:r w:rsidR="00A4161D">
        <w:t>Policy</w:t>
      </w:r>
      <w:r w:rsidR="00AC0A8F">
        <w:t>.</w:t>
      </w:r>
    </w:p>
    <w:p w14:paraId="03CD77C1" w14:textId="77777777" w:rsidR="00CD2FD4" w:rsidRDefault="00CD2FD4" w:rsidP="00FC58AF"/>
    <w:p w14:paraId="1B8E359A" w14:textId="279B97E2" w:rsidR="00376343" w:rsidRDefault="00CD2FD4" w:rsidP="00F7189F">
      <w:r>
        <w:t>Specific implementation and monitoring activities undertaken include:</w:t>
      </w:r>
    </w:p>
    <w:p w14:paraId="39AB0F04" w14:textId="5DFBCAD1" w:rsidR="00F7189F" w:rsidRDefault="00F7189F" w:rsidP="008628C6">
      <w:pPr>
        <w:pStyle w:val="ListParagraph"/>
        <w:numPr>
          <w:ilvl w:val="0"/>
          <w:numId w:val="2"/>
        </w:numPr>
        <w:ind w:left="360"/>
      </w:pPr>
      <w:r w:rsidRPr="00F7189F">
        <w:t>This policy is part of a</w:t>
      </w:r>
      <w:r w:rsidR="008C1BD0">
        <w:t>ll staff orientation processes.</w:t>
      </w:r>
    </w:p>
    <w:p w14:paraId="726BDD86" w14:textId="77777777" w:rsidR="00A4161D" w:rsidRDefault="00F7189F" w:rsidP="008628C6">
      <w:pPr>
        <w:pStyle w:val="ListParagraph"/>
        <w:numPr>
          <w:ilvl w:val="0"/>
          <w:numId w:val="2"/>
        </w:numPr>
        <w:ind w:left="360"/>
      </w:pPr>
      <w:r w:rsidRPr="00F7189F">
        <w:t xml:space="preserve">This policy </w:t>
      </w:r>
      <w:r w:rsidR="001E1673">
        <w:t>is</w:t>
      </w:r>
      <w:r w:rsidR="002651CE">
        <w:t xml:space="preserve"> referenced in relevant organisational </w:t>
      </w:r>
      <w:r w:rsidRPr="00F7189F">
        <w:t>policies, procedures and other supporting documents.</w:t>
      </w:r>
    </w:p>
    <w:p w14:paraId="2F1E4C0D" w14:textId="77777777" w:rsidR="00376343" w:rsidRDefault="00376343" w:rsidP="008628C6">
      <w:pPr>
        <w:pStyle w:val="ListParagraph"/>
        <w:numPr>
          <w:ilvl w:val="0"/>
          <w:numId w:val="2"/>
        </w:numPr>
        <w:ind w:left="360"/>
      </w:pPr>
      <w:r>
        <w:t>External relationships are discussed as part of the organisation</w:t>
      </w:r>
      <w:r w:rsidR="00D801A4">
        <w:t>’</w:t>
      </w:r>
      <w:r>
        <w:t>s strategic and business planning processes, including the identification of potential relationships and the r</w:t>
      </w:r>
      <w:r w:rsidR="008C1BD0">
        <w:t>eview of current relationships.</w:t>
      </w:r>
    </w:p>
    <w:p w14:paraId="385857A1" w14:textId="77777777" w:rsidR="00376343" w:rsidRDefault="00376343" w:rsidP="008628C6">
      <w:pPr>
        <w:pStyle w:val="ListParagraph"/>
        <w:numPr>
          <w:ilvl w:val="0"/>
          <w:numId w:val="2"/>
        </w:numPr>
        <w:ind w:left="360"/>
      </w:pPr>
      <w:r>
        <w:t xml:space="preserve">Details of external meetings with partners and stakeholders are noted in the </w:t>
      </w:r>
      <w:r w:rsidRPr="00EE610B">
        <w:rPr>
          <w:b/>
        </w:rPr>
        <w:t>[insert diary]</w:t>
      </w:r>
      <w:r>
        <w:t xml:space="preserve"> whi</w:t>
      </w:r>
      <w:r w:rsidR="008C1BD0">
        <w:t>ch is accessible by all staff.</w:t>
      </w:r>
    </w:p>
    <w:p w14:paraId="30268B37" w14:textId="77777777" w:rsidR="00C50C1B" w:rsidRDefault="00C50C1B" w:rsidP="008628C6">
      <w:pPr>
        <w:pStyle w:val="ListParagraph"/>
        <w:numPr>
          <w:ilvl w:val="0"/>
          <w:numId w:val="2"/>
        </w:numPr>
        <w:ind w:left="360"/>
      </w:pPr>
      <w:r w:rsidRPr="00C50C1B">
        <w:t>All staff are responsible for the application of resear</w:t>
      </w:r>
      <w:r w:rsidR="002651CE">
        <w:t xml:space="preserve">ch and </w:t>
      </w:r>
      <w:r w:rsidR="00D63DD5">
        <w:t>evidence-based</w:t>
      </w:r>
      <w:r w:rsidR="002651CE">
        <w:t xml:space="preserve"> practices.</w:t>
      </w:r>
    </w:p>
    <w:p w14:paraId="51B77AA5" w14:textId="77777777" w:rsidR="00B346F7" w:rsidRPr="00BB5CCD" w:rsidRDefault="00BB5CCD" w:rsidP="008628C6">
      <w:pPr>
        <w:pStyle w:val="ListParagraph"/>
        <w:numPr>
          <w:ilvl w:val="0"/>
          <w:numId w:val="2"/>
        </w:numPr>
        <w:ind w:left="360"/>
      </w:pPr>
      <w:r w:rsidRPr="00BB5CCD">
        <w:t>All staff are provided with ongoing support and professional development to maintain knowledge and imp</w:t>
      </w:r>
      <w:r w:rsidR="008C1BD0">
        <w:t>lementation of good practice.</w:t>
      </w:r>
    </w:p>
    <w:p w14:paraId="06E8F897" w14:textId="77777777" w:rsidR="007C3279" w:rsidRDefault="007C3279" w:rsidP="00FC58AF"/>
    <w:p w14:paraId="32957ADE" w14:textId="5C56C013" w:rsidR="003E43F4" w:rsidRDefault="00CE04EB" w:rsidP="00FC58AF">
      <w:r w:rsidRPr="00CE04EB">
        <w:t xml:space="preserve">This policy must be read in conjunction </w:t>
      </w:r>
      <w:r w:rsidR="002651CE">
        <w:t xml:space="preserve">with the Communications Policy and the </w:t>
      </w:r>
      <w:r w:rsidR="00533828" w:rsidRPr="00533828">
        <w:t>Service and Program Operations</w:t>
      </w:r>
      <w:r w:rsidRPr="00533828">
        <w:t xml:space="preserve"> Policy</w:t>
      </w:r>
      <w:r w:rsidR="003F75A4">
        <w:t xml:space="preserve"> (NADA templates available)</w:t>
      </w:r>
      <w:r w:rsidR="00A32614">
        <w:t>.</w:t>
      </w:r>
    </w:p>
    <w:p w14:paraId="2B977177" w14:textId="77777777" w:rsidR="003E43F4" w:rsidRDefault="003E43F4" w:rsidP="00FC58AF"/>
    <w:p w14:paraId="6BE89B66" w14:textId="77777777" w:rsidR="00FC58AF" w:rsidRDefault="00857132" w:rsidP="00E72CB7">
      <w:pPr>
        <w:pStyle w:val="Heading2"/>
      </w:pPr>
      <w:bookmarkStart w:id="39" w:name="_Toc241832078"/>
      <w:bookmarkStart w:id="40" w:name="_Toc536181055"/>
      <w:r>
        <w:lastRenderedPageBreak/>
        <w:t>1.8</w:t>
      </w:r>
      <w:r w:rsidR="00FC58AF">
        <w:tab/>
        <w:t>Risk management</w:t>
      </w:r>
      <w:bookmarkEnd w:id="39"/>
      <w:bookmarkEnd w:id="40"/>
    </w:p>
    <w:p w14:paraId="559E8899" w14:textId="77777777" w:rsidR="00214B8E" w:rsidRDefault="00214B8E" w:rsidP="002116AF">
      <w:r w:rsidRPr="00214B8E">
        <w:t xml:space="preserve">Mechanisms are in place to ensure that </w:t>
      </w:r>
      <w:r>
        <w:t xml:space="preserve">organisational development systems are </w:t>
      </w:r>
      <w:r w:rsidRPr="00214B8E">
        <w:t>eff</w:t>
      </w:r>
      <w:r w:rsidR="00AD354F">
        <w:t xml:space="preserve">ective and </w:t>
      </w:r>
      <w:r w:rsidR="00464D61">
        <w:t xml:space="preserve">are </w:t>
      </w:r>
      <w:r w:rsidR="00AD354F">
        <w:t>regularly monitored.</w:t>
      </w:r>
    </w:p>
    <w:p w14:paraId="3DEB28D4" w14:textId="77777777" w:rsidR="00FA3886" w:rsidRPr="003E43F4" w:rsidRDefault="00FA3886" w:rsidP="00FA3886"/>
    <w:p w14:paraId="018A1F4B" w14:textId="77777777" w:rsidR="00214B8E" w:rsidRDefault="00214B8E" w:rsidP="002116AF">
      <w:r w:rsidRPr="00214B8E">
        <w:t>All staff, volunteers, student placements and Board members are made aware of this policy during orientation.</w:t>
      </w:r>
    </w:p>
    <w:p w14:paraId="2ADF1E4B" w14:textId="77777777" w:rsidR="002116AF" w:rsidRDefault="002116AF" w:rsidP="002116AF"/>
    <w:p w14:paraId="4C99F6DE" w14:textId="77777777" w:rsidR="002116AF" w:rsidRDefault="002116AF" w:rsidP="002116AF">
      <w:r>
        <w:t>Other risk management actions include:</w:t>
      </w:r>
    </w:p>
    <w:p w14:paraId="49A07CE6" w14:textId="77777777" w:rsidR="00214B8E" w:rsidRDefault="00214B8E" w:rsidP="008628C6">
      <w:pPr>
        <w:pStyle w:val="ListParagraph"/>
        <w:numPr>
          <w:ilvl w:val="0"/>
          <w:numId w:val="2"/>
        </w:numPr>
        <w:ind w:left="360"/>
      </w:pPr>
      <w:r w:rsidRPr="00214B8E">
        <w:t xml:space="preserve">Staff </w:t>
      </w:r>
      <w:r w:rsidR="00B726EB">
        <w:t>being</w:t>
      </w:r>
      <w:r w:rsidRPr="00214B8E">
        <w:t xml:space="preserve"> provided with ongoing support to assist them to</w:t>
      </w:r>
      <w:r>
        <w:t xml:space="preserve"> effectively manage organisational development and quality improvement activities</w:t>
      </w:r>
      <w:r w:rsidR="001E1673">
        <w:t xml:space="preserve"> in </w:t>
      </w:r>
      <w:r w:rsidR="00F51C26">
        <w:t>line</w:t>
      </w:r>
      <w:r w:rsidR="001E1673">
        <w:t xml:space="preserve"> with strategic</w:t>
      </w:r>
      <w:r w:rsidR="00EA2F9D">
        <w:t xml:space="preserve"> goals and </w:t>
      </w:r>
      <w:r w:rsidR="001E1673">
        <w:t>values</w:t>
      </w:r>
      <w:r>
        <w:t>.</w:t>
      </w:r>
    </w:p>
    <w:p w14:paraId="2CE46869" w14:textId="77777777" w:rsidR="00FA3886" w:rsidRDefault="00F85FE9" w:rsidP="008628C6">
      <w:pPr>
        <w:pStyle w:val="ListParagraph"/>
        <w:numPr>
          <w:ilvl w:val="0"/>
          <w:numId w:val="2"/>
        </w:numPr>
        <w:ind w:left="360"/>
      </w:pPr>
      <w:r>
        <w:t xml:space="preserve">As part of </w:t>
      </w:r>
      <w:r w:rsidRPr="00EE610B">
        <w:rPr>
          <w:b/>
        </w:rPr>
        <w:t>[insert organisation name]</w:t>
      </w:r>
      <w:r w:rsidRPr="00F85FE9">
        <w:rPr>
          <w:b/>
        </w:rPr>
        <w:t xml:space="preserve"> </w:t>
      </w:r>
      <w:r w:rsidR="00214B8E" w:rsidRPr="00214B8E">
        <w:t xml:space="preserve">Policy Review Schedule, this policy will be reviewed within </w:t>
      </w:r>
      <w:r w:rsidR="00214B8E" w:rsidRPr="00EE610B">
        <w:rPr>
          <w:b/>
        </w:rPr>
        <w:t>[insert number of years]</w:t>
      </w:r>
      <w:r w:rsidR="00214B8E" w:rsidRPr="00214B8E">
        <w:t xml:space="preserve"> years unless circumstances require an earlier review and update.</w:t>
      </w:r>
    </w:p>
    <w:p w14:paraId="51864A5A" w14:textId="77777777" w:rsidR="0040389B" w:rsidRDefault="001B5E8E" w:rsidP="008628C6">
      <w:pPr>
        <w:pStyle w:val="ListParagraph"/>
        <w:numPr>
          <w:ilvl w:val="0"/>
          <w:numId w:val="2"/>
        </w:numPr>
        <w:ind w:left="360"/>
      </w:pPr>
      <w:r>
        <w:t xml:space="preserve">The need for improvements in procedures/systems/service delivery can be identified by any Board, management, staff member or client through feedback </w:t>
      </w:r>
      <w:r w:rsidR="00AD354F">
        <w:t>or quality monitoring systems.</w:t>
      </w:r>
    </w:p>
    <w:p w14:paraId="27DF401B" w14:textId="77777777" w:rsidR="0040389B" w:rsidRDefault="001B5E8E" w:rsidP="008628C6">
      <w:pPr>
        <w:pStyle w:val="ListParagraph"/>
        <w:numPr>
          <w:ilvl w:val="0"/>
          <w:numId w:val="2"/>
        </w:numPr>
        <w:ind w:left="360"/>
      </w:pPr>
      <w:r>
        <w:t>Relationship expectations will be in writing, where possible. Systems are in place to ensure relationships entered into are releva</w:t>
      </w:r>
      <w:r w:rsidR="00AD354F">
        <w:t>nt, purposeful and time-framed.</w:t>
      </w:r>
    </w:p>
    <w:p w14:paraId="3AAB0461" w14:textId="77777777" w:rsidR="0040389B" w:rsidRDefault="001B5E8E" w:rsidP="008628C6">
      <w:pPr>
        <w:pStyle w:val="ListParagraph"/>
        <w:numPr>
          <w:ilvl w:val="0"/>
          <w:numId w:val="2"/>
        </w:numPr>
        <w:ind w:left="360"/>
      </w:pPr>
      <w:r>
        <w:t>Relationships change over time</w:t>
      </w:r>
      <w:r w:rsidR="00B726EB">
        <w:t>,</w:t>
      </w:r>
      <w:r>
        <w:t xml:space="preserve"> as do the expectations of those involved in the relationship. Therefore, regular review of the purpose of the relationship and how the relationship functions will ensure invested time and effort</w:t>
      </w:r>
      <w:r w:rsidR="00AD354F">
        <w:t xml:space="preserve"> </w:t>
      </w:r>
      <w:r w:rsidR="00B726EB">
        <w:t xml:space="preserve">is </w:t>
      </w:r>
      <w:r w:rsidR="00AD354F">
        <w:t>productive and rewarding.</w:t>
      </w:r>
    </w:p>
    <w:p w14:paraId="4DD3DC66" w14:textId="77777777" w:rsidR="00980207" w:rsidRDefault="0040389B" w:rsidP="008628C6">
      <w:pPr>
        <w:pStyle w:val="ListParagraph"/>
        <w:numPr>
          <w:ilvl w:val="0"/>
          <w:numId w:val="2"/>
        </w:numPr>
        <w:ind w:left="360"/>
      </w:pPr>
      <w:r>
        <w:t xml:space="preserve">Organisational development </w:t>
      </w:r>
      <w:r w:rsidR="00524F67">
        <w:t xml:space="preserve">is a standing agenda item for </w:t>
      </w:r>
      <w:r w:rsidR="001B5E8E">
        <w:t>staff meetings to discuss any relevant issues.</w:t>
      </w:r>
    </w:p>
    <w:p w14:paraId="53BB02C1" w14:textId="28A55D65" w:rsidR="00980207" w:rsidRDefault="00524F67" w:rsidP="008628C6">
      <w:pPr>
        <w:pStyle w:val="ListParagraph"/>
        <w:numPr>
          <w:ilvl w:val="0"/>
          <w:numId w:val="2"/>
        </w:numPr>
        <w:ind w:left="360"/>
      </w:pPr>
      <w:r>
        <w:t>The organisation e</w:t>
      </w:r>
      <w:r w:rsidR="001B5E8E">
        <w:t xml:space="preserve">nsures that research it undertakes, participates in or endorses </w:t>
      </w:r>
      <w:r w:rsidR="005C510D">
        <w:t xml:space="preserve">has </w:t>
      </w:r>
      <w:r w:rsidR="001B5E8E">
        <w:t xml:space="preserve">a sound theoretical base, is ethical and promotes </w:t>
      </w:r>
      <w:r w:rsidR="00D63DD5">
        <w:t>evidence-</w:t>
      </w:r>
      <w:r w:rsidR="00EE610B">
        <w:t>based</w:t>
      </w:r>
      <w:r w:rsidR="001B5E8E">
        <w:t xml:space="preserve"> practice for its programs, services, staff development and client outcomes</w:t>
      </w:r>
      <w:r w:rsidR="0027425D">
        <w:t xml:space="preserve"> and encompasses capacity development for members of the organi</w:t>
      </w:r>
      <w:r w:rsidR="005256B2">
        <w:t>s</w:t>
      </w:r>
      <w:r w:rsidR="0027425D">
        <w:t>ation.</w:t>
      </w:r>
    </w:p>
    <w:p w14:paraId="48658DD0" w14:textId="77777777" w:rsidR="00E91A7D" w:rsidRDefault="001B5E8E" w:rsidP="008628C6">
      <w:pPr>
        <w:pStyle w:val="ListParagraph"/>
        <w:numPr>
          <w:ilvl w:val="0"/>
          <w:numId w:val="2"/>
        </w:numPr>
        <w:ind w:left="360"/>
      </w:pPr>
      <w:r>
        <w:t xml:space="preserve">All staff are aware of and keep </w:t>
      </w:r>
      <w:r w:rsidR="00D63DD5">
        <w:t>up-to-date</w:t>
      </w:r>
      <w:r>
        <w:t xml:space="preserve"> with available </w:t>
      </w:r>
      <w:r w:rsidR="00D63DD5">
        <w:t>evidence-</w:t>
      </w:r>
      <w:r w:rsidR="00EE610B">
        <w:t>based</w:t>
      </w:r>
      <w:r w:rsidR="00E91A7D">
        <w:t xml:space="preserve"> </w:t>
      </w:r>
      <w:r w:rsidR="0027760F">
        <w:t>practice literature.</w:t>
      </w:r>
    </w:p>
    <w:p w14:paraId="7AFE4D62" w14:textId="77777777" w:rsidR="00FC58AF" w:rsidRDefault="005B58C3" w:rsidP="00F85FE9">
      <w:r>
        <w:br w:type="page"/>
      </w:r>
    </w:p>
    <w:p w14:paraId="08EBAD3A" w14:textId="77777777" w:rsidR="00F51C26" w:rsidRDefault="00F51C26" w:rsidP="00F51C26">
      <w:pPr>
        <w:pStyle w:val="Heading1"/>
      </w:pPr>
    </w:p>
    <w:p w14:paraId="54615107" w14:textId="77777777" w:rsidR="00F51C26" w:rsidRDefault="00F51C26" w:rsidP="00F51C26">
      <w:pPr>
        <w:pStyle w:val="Heading1"/>
      </w:pPr>
      <w:bookmarkStart w:id="41" w:name="_Toc536181056"/>
      <w:r>
        <w:t>SECTION 2:</w:t>
      </w:r>
      <w:r>
        <w:tab/>
      </w:r>
      <w:r w:rsidR="00E613D5">
        <w:t xml:space="preserve">ORGANISATION VALUES AND </w:t>
      </w:r>
      <w:r>
        <w:t>STRATEGIC GOALS</w:t>
      </w:r>
      <w:bookmarkEnd w:id="41"/>
      <w:r>
        <w:t xml:space="preserve"> </w:t>
      </w:r>
    </w:p>
    <w:p w14:paraId="346E53E8" w14:textId="77777777" w:rsidR="00F51C26" w:rsidRDefault="00F51C26" w:rsidP="00F51C26"/>
    <w:p w14:paraId="0795C75F" w14:textId="77777777" w:rsidR="00F51C26" w:rsidRDefault="00F51C26" w:rsidP="00F51C26">
      <w:r>
        <w:t>Organisational</w:t>
      </w:r>
      <w:r w:rsidR="00E613D5">
        <w:t xml:space="preserve"> values and</w:t>
      </w:r>
      <w:r>
        <w:t xml:space="preserve"> strategic goals underpin all elements of </w:t>
      </w:r>
      <w:r w:rsidRPr="00EE610B">
        <w:rPr>
          <w:b/>
        </w:rPr>
        <w:t>[insert organisation name]</w:t>
      </w:r>
      <w:r>
        <w:t xml:space="preserve">’s work. </w:t>
      </w:r>
    </w:p>
    <w:p w14:paraId="180E440E" w14:textId="77777777" w:rsidR="00F51C26" w:rsidRDefault="00F51C26" w:rsidP="00F51C26"/>
    <w:p w14:paraId="76559DEE" w14:textId="77777777" w:rsidR="00F51C26" w:rsidRDefault="00F51C26" w:rsidP="00F51C26">
      <w:r>
        <w:t>This section provides guidance on the organisation</w:t>
      </w:r>
      <w:r w:rsidR="00651663">
        <w:t>’</w:t>
      </w:r>
      <w:r>
        <w:t xml:space="preserve">s goals and values which are at the forefront of service delivery, operations, organisational development and quality improvement. </w:t>
      </w:r>
    </w:p>
    <w:p w14:paraId="4D98B34A" w14:textId="77777777" w:rsidR="003D170F" w:rsidRDefault="003D170F" w:rsidP="003D170F"/>
    <w:p w14:paraId="7622F339" w14:textId="548E1E83" w:rsidR="00E613D5" w:rsidRDefault="00E613D5" w:rsidP="003D170F">
      <w:r>
        <w:t>Full detail of the organisation</w:t>
      </w:r>
      <w:r w:rsidR="0092390E">
        <w:t>’</w:t>
      </w:r>
      <w:r>
        <w:t xml:space="preserve">s goals and directions are outlined in the Governance Policy </w:t>
      </w:r>
      <w:r w:rsidR="003F75A4">
        <w:t xml:space="preserve">(NADA template available) </w:t>
      </w:r>
      <w:r>
        <w:t>and the Strategic Plan.</w:t>
      </w:r>
    </w:p>
    <w:p w14:paraId="35D9CDA4" w14:textId="77777777" w:rsidR="00E613D5" w:rsidRPr="00FF3136" w:rsidRDefault="00E613D5" w:rsidP="003D170F"/>
    <w:p w14:paraId="7FB2D0D6" w14:textId="77777777" w:rsidR="003D170F" w:rsidRPr="006359EB" w:rsidRDefault="003D170F" w:rsidP="003D170F">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sym w:font="Wingdings 2" w:char="F023"/>
      </w:r>
      <w:r w:rsidRPr="006359EB">
        <w:rPr>
          <w:rFonts w:eastAsia="MS Mincho" w:cs="Times New Roman"/>
          <w:b/>
          <w:bCs/>
          <w:i/>
          <w:iCs/>
          <w:sz w:val="20"/>
        </w:rPr>
        <w:t>Note*</w:t>
      </w:r>
    </w:p>
    <w:p w14:paraId="2475F04D" w14:textId="5B90765D" w:rsidR="00214707" w:rsidRPr="00C70599" w:rsidRDefault="003D170F" w:rsidP="003D170F">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 xml:space="preserve">This section should be developed in line with your organisation’s strategic plan. The items that have been included in this section of the template below are based on </w:t>
      </w:r>
      <w:r w:rsidR="00BF1551">
        <w:rPr>
          <w:i/>
          <w:color w:val="000000" w:themeColor="text1"/>
          <w:sz w:val="20"/>
          <w:szCs w:val="20"/>
        </w:rPr>
        <w:t xml:space="preserve">common </w:t>
      </w:r>
      <w:r>
        <w:rPr>
          <w:i/>
          <w:color w:val="000000" w:themeColor="text1"/>
          <w:sz w:val="20"/>
          <w:szCs w:val="20"/>
        </w:rPr>
        <w:t xml:space="preserve">values </w:t>
      </w:r>
      <w:r w:rsidR="00BF1551">
        <w:rPr>
          <w:i/>
          <w:color w:val="000000" w:themeColor="text1"/>
          <w:sz w:val="20"/>
          <w:szCs w:val="20"/>
        </w:rPr>
        <w:t xml:space="preserve">which are considered best practice </w:t>
      </w:r>
      <w:r>
        <w:rPr>
          <w:i/>
          <w:color w:val="000000" w:themeColor="text1"/>
          <w:sz w:val="20"/>
          <w:szCs w:val="20"/>
        </w:rPr>
        <w:t xml:space="preserve">across </w:t>
      </w:r>
      <w:r w:rsidR="00BF1551">
        <w:rPr>
          <w:i/>
          <w:color w:val="000000" w:themeColor="text1"/>
          <w:sz w:val="20"/>
          <w:szCs w:val="20"/>
        </w:rPr>
        <w:t xml:space="preserve">alcohol and other drug </w:t>
      </w:r>
      <w:r w:rsidR="00E613D5">
        <w:rPr>
          <w:i/>
          <w:color w:val="000000" w:themeColor="text1"/>
          <w:sz w:val="20"/>
          <w:szCs w:val="20"/>
        </w:rPr>
        <w:t xml:space="preserve">and community </w:t>
      </w:r>
      <w:r w:rsidR="00BF1551">
        <w:rPr>
          <w:i/>
          <w:color w:val="000000" w:themeColor="text1"/>
          <w:sz w:val="20"/>
          <w:szCs w:val="20"/>
        </w:rPr>
        <w:t xml:space="preserve">services. </w:t>
      </w:r>
      <w:r w:rsidR="00BB224B">
        <w:rPr>
          <w:i/>
          <w:color w:val="000000" w:themeColor="text1"/>
          <w:sz w:val="20"/>
          <w:szCs w:val="20"/>
        </w:rPr>
        <w:t>These can be edited or added to, based on your organisation’s goals and values.</w:t>
      </w:r>
    </w:p>
    <w:p w14:paraId="1F065587" w14:textId="77777777" w:rsidR="003D170F" w:rsidRPr="00C70599" w:rsidRDefault="003D170F" w:rsidP="003D170F">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510BD909" w14:textId="77777777" w:rsidR="003D170F" w:rsidRPr="00C70599" w:rsidRDefault="003D170F" w:rsidP="003D170F">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C70599">
        <w:rPr>
          <w:rFonts w:eastAsia="MS Mincho" w:cs="Times New Roman"/>
          <w:i/>
          <w:sz w:val="20"/>
          <w:szCs w:val="20"/>
        </w:rPr>
        <w:t>*Please delete note before finalising this policy.</w:t>
      </w:r>
    </w:p>
    <w:p w14:paraId="4E920290" w14:textId="77777777" w:rsidR="00F51C26" w:rsidRDefault="00F51C26" w:rsidP="00F51C26"/>
    <w:p w14:paraId="5279356A" w14:textId="77777777" w:rsidR="003D170F" w:rsidRDefault="00F51C26" w:rsidP="00076894">
      <w:pPr>
        <w:pStyle w:val="Heading2"/>
      </w:pPr>
      <w:bookmarkStart w:id="42" w:name="_Toc536181057"/>
      <w:r w:rsidRPr="003D170F">
        <w:t xml:space="preserve">2.1 </w:t>
      </w:r>
      <w:r w:rsidR="00835C66">
        <w:tab/>
      </w:r>
      <w:r w:rsidR="003D170F" w:rsidRPr="003D170F">
        <w:t>Inclusivity and respect for diversity</w:t>
      </w:r>
      <w:bookmarkEnd w:id="42"/>
    </w:p>
    <w:p w14:paraId="0F02FAF4" w14:textId="77777777" w:rsidR="007D6506" w:rsidRDefault="007D6506" w:rsidP="00BF1551">
      <w:r w:rsidRPr="00EE610B">
        <w:rPr>
          <w:b/>
        </w:rPr>
        <w:t>[Insert organisation name]</w:t>
      </w:r>
      <w:r>
        <w:t xml:space="preserve"> recognises, respects and values the diversity of its staff, clients and the community</w:t>
      </w:r>
      <w:r w:rsidR="0092390E">
        <w:t>,</w:t>
      </w:r>
      <w:r>
        <w:t xml:space="preserve"> and promotes inclusive practices in</w:t>
      </w:r>
      <w:r w:rsidR="00076894">
        <w:t xml:space="preserve"> its organisational development, </w:t>
      </w:r>
      <w:r>
        <w:t>s</w:t>
      </w:r>
      <w:r w:rsidR="00AD354F">
        <w:t>ervice delivery and operations.</w:t>
      </w:r>
    </w:p>
    <w:p w14:paraId="00621526" w14:textId="77777777" w:rsidR="007D6506" w:rsidRDefault="007D6506" w:rsidP="00BF1551"/>
    <w:p w14:paraId="4DD1F040" w14:textId="12EB7A2E" w:rsidR="007D6506" w:rsidRDefault="007D6506" w:rsidP="00BF1551">
      <w:r>
        <w:t xml:space="preserve">Development of </w:t>
      </w:r>
      <w:r w:rsidRPr="00EE610B">
        <w:rPr>
          <w:b/>
        </w:rPr>
        <w:t>[</w:t>
      </w:r>
      <w:r w:rsidR="00BA14EF">
        <w:rPr>
          <w:b/>
        </w:rPr>
        <w:t>i</w:t>
      </w:r>
      <w:r w:rsidRPr="00EE610B">
        <w:rPr>
          <w:b/>
        </w:rPr>
        <w:t>nsert organisation name]</w:t>
      </w:r>
      <w:r>
        <w:t xml:space="preserve"> activities, systems and programs promote inclusive practice</w:t>
      </w:r>
      <w:r w:rsidR="002E02A5">
        <w:t>,</w:t>
      </w:r>
      <w:r>
        <w:t xml:space="preserve"> ensuring an inclusive environment for all staff and clients and complying with a</w:t>
      </w:r>
      <w:r w:rsidR="00AD354F">
        <w:t>nti-discrimination legislation.</w:t>
      </w:r>
    </w:p>
    <w:p w14:paraId="09FAAFDB" w14:textId="77777777" w:rsidR="007D6506" w:rsidRDefault="007D6506" w:rsidP="00BF1551"/>
    <w:p w14:paraId="713915EF" w14:textId="1211EA3E" w:rsidR="007D6506" w:rsidRDefault="007D6506" w:rsidP="00BF1551">
      <w:r>
        <w:t xml:space="preserve">To ensure best practice in the development and implementation of inclusive practices within the organisation, </w:t>
      </w:r>
      <w:r w:rsidRPr="00EE610B">
        <w:rPr>
          <w:b/>
        </w:rPr>
        <w:t>[insert organisation name]</w:t>
      </w:r>
      <w:r>
        <w:t xml:space="preserve"> reviews its processes using the Diversity Competency Checklist</w:t>
      </w:r>
      <w:r w:rsidR="0069331C">
        <w:t xml:space="preserve"> </w:t>
      </w:r>
      <w:r w:rsidR="005A6B45">
        <w:t xml:space="preserve">and is informed by </w:t>
      </w:r>
      <w:r w:rsidR="00C95C70" w:rsidRPr="00C95C70">
        <w:t>Working with Diversity in Alcohol and Other Drug Settings</w:t>
      </w:r>
      <w:r w:rsidR="0069331C">
        <w:t>.</w:t>
      </w:r>
      <w:r w:rsidR="004D60CE">
        <w:t xml:space="preserve"> </w:t>
      </w:r>
    </w:p>
    <w:p w14:paraId="360B6690" w14:textId="77777777" w:rsidR="007D6506" w:rsidRDefault="007D6506" w:rsidP="00BF1551"/>
    <w:p w14:paraId="6E6A7C26" w14:textId="1C29D782" w:rsidR="00E52C79" w:rsidRDefault="007D6506" w:rsidP="00F6642E">
      <w:pPr>
        <w:pStyle w:val="Heading3"/>
        <w:tabs>
          <w:tab w:val="left" w:pos="720"/>
          <w:tab w:val="left" w:pos="1440"/>
          <w:tab w:val="left" w:pos="2160"/>
          <w:tab w:val="center" w:pos="4394"/>
        </w:tabs>
      </w:pPr>
      <w:r w:rsidRPr="007D6506">
        <w:t xml:space="preserve">2.1.1 </w:t>
      </w:r>
      <w:r w:rsidR="00835C66">
        <w:tab/>
      </w:r>
      <w:r w:rsidRPr="007D6506">
        <w:t>Legal responsibilities</w:t>
      </w:r>
      <w:r w:rsidR="00F6642E">
        <w:tab/>
      </w:r>
    </w:p>
    <w:p w14:paraId="0C3D45F6" w14:textId="77777777" w:rsidR="00F6642E" w:rsidRPr="00F6642E" w:rsidRDefault="00F6642E" w:rsidP="00F6642E"/>
    <w:p w14:paraId="0629B5D8" w14:textId="77777777" w:rsidR="00E52C79" w:rsidRPr="006359EB" w:rsidRDefault="00E52C79" w:rsidP="00E52C79">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sym w:font="Wingdings 2" w:char="F023"/>
      </w:r>
      <w:r w:rsidRPr="006359EB">
        <w:rPr>
          <w:rFonts w:eastAsia="MS Mincho" w:cs="Times New Roman"/>
          <w:b/>
          <w:bCs/>
          <w:i/>
          <w:iCs/>
          <w:sz w:val="20"/>
        </w:rPr>
        <w:t>Note*</w:t>
      </w:r>
    </w:p>
    <w:p w14:paraId="0931D2A6" w14:textId="77777777" w:rsidR="00E52C79" w:rsidRDefault="00E52C79" w:rsidP="00E52C79">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 xml:space="preserve">Organisations should review the key points of the legislation </w:t>
      </w:r>
      <w:r w:rsidR="00F50977">
        <w:rPr>
          <w:i/>
          <w:color w:val="000000" w:themeColor="text1"/>
          <w:sz w:val="20"/>
          <w:szCs w:val="20"/>
        </w:rPr>
        <w:t xml:space="preserve">outlined below </w:t>
      </w:r>
      <w:r>
        <w:rPr>
          <w:i/>
          <w:color w:val="000000" w:themeColor="text1"/>
          <w:sz w:val="20"/>
          <w:szCs w:val="20"/>
        </w:rPr>
        <w:t xml:space="preserve">to ensure they are fully aware of their responsibilities </w:t>
      </w:r>
      <w:r w:rsidR="002E02A5">
        <w:rPr>
          <w:i/>
          <w:color w:val="000000" w:themeColor="text1"/>
          <w:sz w:val="20"/>
          <w:szCs w:val="20"/>
        </w:rPr>
        <w:t>as well as</w:t>
      </w:r>
      <w:r>
        <w:rPr>
          <w:i/>
          <w:color w:val="000000" w:themeColor="text1"/>
          <w:sz w:val="20"/>
          <w:szCs w:val="20"/>
        </w:rPr>
        <w:t xml:space="preserve"> complying with the legislation. All staff should be aware of </w:t>
      </w:r>
      <w:r w:rsidR="002E02A5">
        <w:rPr>
          <w:i/>
          <w:color w:val="000000" w:themeColor="text1"/>
          <w:sz w:val="20"/>
          <w:szCs w:val="20"/>
        </w:rPr>
        <w:t xml:space="preserve">their </w:t>
      </w:r>
      <w:r>
        <w:rPr>
          <w:i/>
          <w:color w:val="000000" w:themeColor="text1"/>
          <w:sz w:val="20"/>
          <w:szCs w:val="20"/>
        </w:rPr>
        <w:t>legal responsibilities.</w:t>
      </w:r>
    </w:p>
    <w:p w14:paraId="576AE01A" w14:textId="77777777" w:rsidR="00E52C79" w:rsidRPr="00C70599" w:rsidRDefault="00E52C79" w:rsidP="00E52C79">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3A242F52" w14:textId="77777777" w:rsidR="00E52C79" w:rsidRPr="00C70599" w:rsidRDefault="00E52C79" w:rsidP="00E52C79">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C70599">
        <w:rPr>
          <w:rFonts w:eastAsia="MS Mincho" w:cs="Times New Roman"/>
          <w:i/>
          <w:sz w:val="20"/>
          <w:szCs w:val="20"/>
        </w:rPr>
        <w:t>*Please delete note before finalising this policy.</w:t>
      </w:r>
    </w:p>
    <w:p w14:paraId="19382985" w14:textId="77777777" w:rsidR="00E52C79" w:rsidRPr="00E52C79" w:rsidRDefault="00E52C79" w:rsidP="00E52C79"/>
    <w:p w14:paraId="1A9D86CB" w14:textId="77777777" w:rsidR="00252EF9" w:rsidRPr="00816ACD" w:rsidRDefault="00076894" w:rsidP="00252EF9">
      <w:r w:rsidRPr="00EE610B">
        <w:rPr>
          <w:b/>
        </w:rPr>
        <w:t>[</w:t>
      </w:r>
      <w:r w:rsidR="00252EF9" w:rsidRPr="00EE610B">
        <w:rPr>
          <w:b/>
        </w:rPr>
        <w:t>Insert organisation name]</w:t>
      </w:r>
      <w:r w:rsidR="00252EF9" w:rsidRPr="00816ACD">
        <w:t xml:space="preserve"> policies, procedures and practices are free from discrimination and comply with anti-discrimination legislation, including:</w:t>
      </w:r>
    </w:p>
    <w:p w14:paraId="2848EB6B" w14:textId="42544E77" w:rsidR="00252EF9" w:rsidRPr="00AF2F4E" w:rsidRDefault="00252EF9" w:rsidP="008628C6">
      <w:pPr>
        <w:pStyle w:val="ListParagraph"/>
        <w:numPr>
          <w:ilvl w:val="0"/>
          <w:numId w:val="1"/>
        </w:numPr>
      </w:pPr>
      <w:bookmarkStart w:id="43" w:name="_Hlk13129425"/>
      <w:r w:rsidRPr="00816ACD">
        <w:t>Age Discrimination Act 2004 (C</w:t>
      </w:r>
      <w:r w:rsidR="009B0B98">
        <w:t>m</w:t>
      </w:r>
      <w:r w:rsidRPr="00816ACD">
        <w:t>lth)</w:t>
      </w:r>
    </w:p>
    <w:p w14:paraId="107C4144" w14:textId="7FDF284D" w:rsidR="00252EF9" w:rsidRPr="00AF2F4E" w:rsidRDefault="00252EF9" w:rsidP="008628C6">
      <w:pPr>
        <w:pStyle w:val="ListParagraph"/>
        <w:numPr>
          <w:ilvl w:val="0"/>
          <w:numId w:val="1"/>
        </w:numPr>
      </w:pPr>
      <w:r w:rsidRPr="00816ACD">
        <w:t>Anti-Discrimination Act 1977</w:t>
      </w:r>
      <w:r w:rsidR="009B0B98">
        <w:t xml:space="preserve"> (NSW)</w:t>
      </w:r>
    </w:p>
    <w:p w14:paraId="09E07592" w14:textId="0660DBF1" w:rsidR="00252EF9" w:rsidRPr="00AF2F4E" w:rsidRDefault="00252EF9" w:rsidP="008628C6">
      <w:pPr>
        <w:pStyle w:val="ListParagraph"/>
        <w:numPr>
          <w:ilvl w:val="0"/>
          <w:numId w:val="1"/>
        </w:numPr>
      </w:pPr>
      <w:r w:rsidRPr="00816ACD">
        <w:t>Disability Discrimination Act 1992 (C</w:t>
      </w:r>
      <w:r w:rsidR="009B0B98">
        <w:t>m</w:t>
      </w:r>
      <w:r w:rsidRPr="00816ACD">
        <w:t>lth)</w:t>
      </w:r>
    </w:p>
    <w:p w14:paraId="030B076F" w14:textId="2700FA47" w:rsidR="00252EF9" w:rsidRPr="00AF2F4E" w:rsidRDefault="00252EF9" w:rsidP="008628C6">
      <w:pPr>
        <w:pStyle w:val="ListParagraph"/>
        <w:numPr>
          <w:ilvl w:val="0"/>
          <w:numId w:val="1"/>
        </w:numPr>
      </w:pPr>
      <w:r w:rsidRPr="00816ACD">
        <w:t xml:space="preserve">Fair Work Act 2009 </w:t>
      </w:r>
      <w:r w:rsidR="009B0B98">
        <w:t xml:space="preserve">(NSW) </w:t>
      </w:r>
      <w:r w:rsidRPr="00816ACD">
        <w:t>and associated National Employment Standards</w:t>
      </w:r>
    </w:p>
    <w:p w14:paraId="5928D2F0" w14:textId="21181A69" w:rsidR="00252EF9" w:rsidRPr="00AF2F4E" w:rsidRDefault="00252EF9" w:rsidP="008628C6">
      <w:pPr>
        <w:pStyle w:val="ListParagraph"/>
        <w:numPr>
          <w:ilvl w:val="0"/>
          <w:numId w:val="1"/>
        </w:numPr>
      </w:pPr>
      <w:r w:rsidRPr="00816ACD">
        <w:t>Human Rights and Equal Opportunity Commission Act 1996 (C</w:t>
      </w:r>
      <w:r w:rsidR="009B0B98">
        <w:t>m</w:t>
      </w:r>
      <w:r w:rsidRPr="00816ACD">
        <w:t xml:space="preserve">lth) </w:t>
      </w:r>
    </w:p>
    <w:p w14:paraId="0E312213" w14:textId="77777777" w:rsidR="00252EF9" w:rsidRPr="00AF2F4E" w:rsidRDefault="00252EF9" w:rsidP="008628C6">
      <w:pPr>
        <w:pStyle w:val="ListParagraph"/>
        <w:numPr>
          <w:ilvl w:val="0"/>
          <w:numId w:val="1"/>
        </w:numPr>
      </w:pPr>
      <w:r w:rsidRPr="00816ACD">
        <w:t>Industrial Relations Act 1996 (NSW)</w:t>
      </w:r>
    </w:p>
    <w:p w14:paraId="0DF4F811" w14:textId="5C674788" w:rsidR="00252EF9" w:rsidRPr="00AF2F4E" w:rsidRDefault="00252EF9" w:rsidP="008628C6">
      <w:pPr>
        <w:pStyle w:val="ListParagraph"/>
        <w:numPr>
          <w:ilvl w:val="0"/>
          <w:numId w:val="1"/>
        </w:numPr>
      </w:pPr>
      <w:r w:rsidRPr="00816ACD">
        <w:t>Racial Discrimination Act 1975 (C</w:t>
      </w:r>
      <w:r w:rsidR="009B0B98">
        <w:t>m</w:t>
      </w:r>
      <w:r w:rsidRPr="00816ACD">
        <w:t>lth)</w:t>
      </w:r>
    </w:p>
    <w:p w14:paraId="09DD4A65" w14:textId="2E2105E2" w:rsidR="00252EF9" w:rsidRPr="00AF2F4E" w:rsidRDefault="00252EF9" w:rsidP="008628C6">
      <w:pPr>
        <w:pStyle w:val="ListParagraph"/>
        <w:numPr>
          <w:ilvl w:val="0"/>
          <w:numId w:val="1"/>
        </w:numPr>
      </w:pPr>
      <w:r w:rsidRPr="00816ACD">
        <w:t>Sex Discrimination Act 1984 (C</w:t>
      </w:r>
      <w:r w:rsidR="009B0B98">
        <w:t>m</w:t>
      </w:r>
      <w:r w:rsidRPr="00816ACD">
        <w:t>lth)</w:t>
      </w:r>
    </w:p>
    <w:p w14:paraId="097BAA3C" w14:textId="4656101E" w:rsidR="00252EF9" w:rsidRPr="00AF2F4E" w:rsidRDefault="00252EF9" w:rsidP="008628C6">
      <w:pPr>
        <w:pStyle w:val="ListParagraph"/>
        <w:numPr>
          <w:ilvl w:val="0"/>
          <w:numId w:val="1"/>
        </w:numPr>
      </w:pPr>
      <w:r w:rsidRPr="00816ACD">
        <w:lastRenderedPageBreak/>
        <w:t>Work Health and</w:t>
      </w:r>
      <w:r w:rsidR="00E52C79">
        <w:t xml:space="preserve"> Safety Act 2011 (C</w:t>
      </w:r>
      <w:r w:rsidR="009B0B98">
        <w:t>m</w:t>
      </w:r>
      <w:r w:rsidR="00E52C79">
        <w:t>lth)</w:t>
      </w:r>
    </w:p>
    <w:p w14:paraId="683E7358" w14:textId="5FA5B84E" w:rsidR="00252EF9" w:rsidRPr="00AF2F4E" w:rsidRDefault="00252EF9" w:rsidP="008628C6">
      <w:pPr>
        <w:pStyle w:val="ListParagraph"/>
        <w:numPr>
          <w:ilvl w:val="0"/>
          <w:numId w:val="1"/>
        </w:numPr>
      </w:pPr>
      <w:r w:rsidRPr="00816ACD">
        <w:t>Work Health and Safety Regulations</w:t>
      </w:r>
      <w:r w:rsidR="009B0B98">
        <w:t xml:space="preserve"> 2012</w:t>
      </w:r>
      <w:r w:rsidRPr="00816ACD">
        <w:t xml:space="preserve"> (NSW)</w:t>
      </w:r>
    </w:p>
    <w:p w14:paraId="21D9D3DB" w14:textId="693D9EF1" w:rsidR="00A754E3" w:rsidRPr="00D445B8" w:rsidRDefault="00A754E3" w:rsidP="008628C6">
      <w:pPr>
        <w:pStyle w:val="ListParagraph"/>
        <w:numPr>
          <w:ilvl w:val="0"/>
          <w:numId w:val="1"/>
        </w:numPr>
        <w:autoSpaceDE w:val="0"/>
        <w:autoSpaceDN w:val="0"/>
        <w:adjustRightInd w:val="0"/>
        <w:jc w:val="left"/>
        <w:rPr>
          <w:rFonts w:eastAsiaTheme="minorHAnsi" w:cs="Segoe UI"/>
          <w:color w:val="000000"/>
          <w:szCs w:val="20"/>
        </w:rPr>
      </w:pPr>
      <w:r w:rsidRPr="00C95C70">
        <w:rPr>
          <w:rFonts w:eastAsiaTheme="minorHAnsi" w:cs="Segoe UI"/>
          <w:iCs/>
          <w:color w:val="000000"/>
          <w:szCs w:val="20"/>
        </w:rPr>
        <w:t xml:space="preserve">The Australian Human Rights Commission Act 1986 </w:t>
      </w:r>
      <w:r w:rsidRPr="00D445B8">
        <w:rPr>
          <w:rFonts w:eastAsiaTheme="minorHAnsi" w:cs="Segoe UI"/>
          <w:color w:val="000000"/>
          <w:szCs w:val="20"/>
        </w:rPr>
        <w:t>(C</w:t>
      </w:r>
      <w:r w:rsidR="009B0B98">
        <w:rPr>
          <w:rFonts w:eastAsiaTheme="minorHAnsi" w:cs="Segoe UI"/>
          <w:color w:val="000000"/>
          <w:szCs w:val="20"/>
        </w:rPr>
        <w:t>ml</w:t>
      </w:r>
      <w:r w:rsidRPr="00D445B8">
        <w:rPr>
          <w:rFonts w:eastAsiaTheme="minorHAnsi" w:cs="Segoe UI"/>
          <w:color w:val="000000"/>
          <w:szCs w:val="20"/>
        </w:rPr>
        <w:t xml:space="preserve">th) </w:t>
      </w:r>
    </w:p>
    <w:p w14:paraId="3CA13B52" w14:textId="3894F910" w:rsidR="00A754E3" w:rsidRPr="00D445B8" w:rsidRDefault="00A754E3" w:rsidP="008628C6">
      <w:pPr>
        <w:pStyle w:val="ListParagraph"/>
        <w:numPr>
          <w:ilvl w:val="0"/>
          <w:numId w:val="1"/>
        </w:numPr>
        <w:autoSpaceDE w:val="0"/>
        <w:autoSpaceDN w:val="0"/>
        <w:adjustRightInd w:val="0"/>
        <w:jc w:val="left"/>
        <w:rPr>
          <w:rFonts w:eastAsiaTheme="minorHAnsi" w:cs="Segoe UI"/>
          <w:color w:val="000000"/>
          <w:szCs w:val="20"/>
        </w:rPr>
      </w:pPr>
      <w:r w:rsidRPr="00C95C70">
        <w:t>Workplace Gender Equality Act 2010</w:t>
      </w:r>
      <w:r w:rsidRPr="00D445B8">
        <w:t xml:space="preserve"> (C</w:t>
      </w:r>
      <w:r w:rsidR="009B0B98">
        <w:t>ml</w:t>
      </w:r>
      <w:r w:rsidRPr="00D445B8">
        <w:t>th)</w:t>
      </w:r>
      <w:r w:rsidR="00214707">
        <w:t>.</w:t>
      </w:r>
    </w:p>
    <w:p w14:paraId="3EDBF5F9" w14:textId="77777777" w:rsidR="00252EF9" w:rsidRPr="006B4C1C" w:rsidRDefault="00252EF9" w:rsidP="00252EF9"/>
    <w:p w14:paraId="177826BA" w14:textId="77777777" w:rsidR="00252EF9" w:rsidRPr="00816ACD" w:rsidRDefault="00252EF9" w:rsidP="00835C66">
      <w:pPr>
        <w:pStyle w:val="Heading3"/>
      </w:pPr>
      <w:bookmarkStart w:id="44" w:name="_Toc390197454"/>
      <w:bookmarkEnd w:id="43"/>
      <w:r>
        <w:t xml:space="preserve">2.1.2 </w:t>
      </w:r>
      <w:r w:rsidR="00835C66">
        <w:tab/>
      </w:r>
      <w:r w:rsidR="00076894">
        <w:t>Professional development</w:t>
      </w:r>
      <w:r w:rsidRPr="00816ACD">
        <w:t xml:space="preserve"> </w:t>
      </w:r>
      <w:bookmarkEnd w:id="44"/>
    </w:p>
    <w:p w14:paraId="77727C2B" w14:textId="43F87365" w:rsidR="00252EF9" w:rsidRDefault="00252EF9" w:rsidP="00252EF9">
      <w:r w:rsidRPr="00816ACD">
        <w:t>Board members, staff, volunteers and students make themselves aware</w:t>
      </w:r>
      <w:r w:rsidR="002F2B23">
        <w:t xml:space="preserve"> of</w:t>
      </w:r>
      <w:r w:rsidRPr="00816ACD">
        <w:t xml:space="preserve"> </w:t>
      </w:r>
      <w:r>
        <w:t>and are supported by the organisation to receive professional development on</w:t>
      </w:r>
      <w:r w:rsidRPr="00816ACD">
        <w:t xml:space="preserve"> specific issues related to</w:t>
      </w:r>
      <w:r>
        <w:t xml:space="preserve"> </w:t>
      </w:r>
      <w:r w:rsidR="00F50977">
        <w:t>a diverse range of defining attributes</w:t>
      </w:r>
      <w:r w:rsidR="00A754E3">
        <w:t xml:space="preserve"> and characteristics</w:t>
      </w:r>
      <w:r w:rsidR="00344069">
        <w:t>.</w:t>
      </w:r>
      <w:r>
        <w:t xml:space="preserve"> This </w:t>
      </w:r>
      <w:r w:rsidR="00F50977">
        <w:t xml:space="preserve">equips </w:t>
      </w:r>
      <w:r>
        <w:t xml:space="preserve">the organisation </w:t>
      </w:r>
      <w:r w:rsidR="00F50977">
        <w:t xml:space="preserve">in being able </w:t>
      </w:r>
      <w:r>
        <w:t xml:space="preserve">to </w:t>
      </w:r>
      <w:r w:rsidRPr="00816ACD">
        <w:t>respond effectively to</w:t>
      </w:r>
      <w:r>
        <w:t xml:space="preserve"> diversity and create an inclusive environment free of discrimination and</w:t>
      </w:r>
      <w:r w:rsidR="002F2B23">
        <w:t xml:space="preserve"> promoting </w:t>
      </w:r>
      <w:r>
        <w:t>equality.</w:t>
      </w:r>
    </w:p>
    <w:p w14:paraId="7E126C36" w14:textId="77777777" w:rsidR="00252EF9" w:rsidRDefault="00252EF9" w:rsidP="00252EF9"/>
    <w:p w14:paraId="23CE57B8" w14:textId="35D67BFB" w:rsidR="00252EF9" w:rsidRPr="00816ACD" w:rsidRDefault="009006FC" w:rsidP="00252EF9">
      <w:r>
        <w:t>Attributes of d</w:t>
      </w:r>
      <w:r w:rsidR="00252EF9">
        <w:t>i</w:t>
      </w:r>
      <w:r w:rsidR="00E52C79">
        <w:t>versity may include</w:t>
      </w:r>
      <w:r w:rsidR="00A3537A">
        <w:t xml:space="preserve"> but not limited to</w:t>
      </w:r>
      <w:r w:rsidR="00E52C79">
        <w:t>:</w:t>
      </w:r>
    </w:p>
    <w:p w14:paraId="3E07EA50" w14:textId="77777777" w:rsidR="00252EF9" w:rsidRDefault="00252EF9" w:rsidP="008628C6">
      <w:pPr>
        <w:pStyle w:val="ListParagraph"/>
        <w:numPr>
          <w:ilvl w:val="0"/>
          <w:numId w:val="1"/>
        </w:numPr>
      </w:pPr>
      <w:r w:rsidRPr="00816ACD">
        <w:t>Aboriginality</w:t>
      </w:r>
    </w:p>
    <w:p w14:paraId="50B4C8F1" w14:textId="77777777" w:rsidR="00076894" w:rsidRDefault="00076894" w:rsidP="008628C6">
      <w:pPr>
        <w:pStyle w:val="ListParagraph"/>
        <w:numPr>
          <w:ilvl w:val="0"/>
          <w:numId w:val="1"/>
        </w:numPr>
      </w:pPr>
      <w:r w:rsidRPr="00816ACD">
        <w:t>Age</w:t>
      </w:r>
    </w:p>
    <w:p w14:paraId="428DA323" w14:textId="77777777" w:rsidR="00076894" w:rsidRPr="00127173" w:rsidRDefault="00076894" w:rsidP="008628C6">
      <w:pPr>
        <w:pStyle w:val="ListParagraph"/>
        <w:numPr>
          <w:ilvl w:val="0"/>
          <w:numId w:val="1"/>
        </w:numPr>
      </w:pPr>
      <w:r>
        <w:t>Cognitive or physical disability</w:t>
      </w:r>
    </w:p>
    <w:p w14:paraId="4EB84A88" w14:textId="77777777" w:rsidR="00076894" w:rsidRPr="00127173" w:rsidRDefault="00076894" w:rsidP="008628C6">
      <w:pPr>
        <w:pStyle w:val="ListParagraph"/>
        <w:numPr>
          <w:ilvl w:val="0"/>
          <w:numId w:val="1"/>
        </w:numPr>
      </w:pPr>
      <w:r>
        <w:t>Criminal justice history</w:t>
      </w:r>
    </w:p>
    <w:p w14:paraId="0F1034ED" w14:textId="4CD8FF08" w:rsidR="00252EF9" w:rsidRDefault="00252EF9" w:rsidP="008628C6">
      <w:pPr>
        <w:pStyle w:val="ListParagraph"/>
        <w:numPr>
          <w:ilvl w:val="0"/>
          <w:numId w:val="1"/>
        </w:numPr>
      </w:pPr>
      <w:r w:rsidRPr="00816ACD">
        <w:t xml:space="preserve">Cultural and linguistic background </w:t>
      </w:r>
    </w:p>
    <w:p w14:paraId="7BCB22B0" w14:textId="77777777" w:rsidR="00076894" w:rsidRPr="00127173" w:rsidRDefault="00076894" w:rsidP="008628C6">
      <w:pPr>
        <w:pStyle w:val="ListParagraph"/>
        <w:numPr>
          <w:ilvl w:val="0"/>
          <w:numId w:val="1"/>
        </w:numPr>
      </w:pPr>
      <w:r>
        <w:t>Drug use/drug use history</w:t>
      </w:r>
    </w:p>
    <w:p w14:paraId="3AFEBBCA" w14:textId="34EEE70C" w:rsidR="00076894" w:rsidRPr="00127173" w:rsidRDefault="00076894" w:rsidP="008628C6">
      <w:pPr>
        <w:pStyle w:val="ListParagraph"/>
        <w:numPr>
          <w:ilvl w:val="0"/>
          <w:numId w:val="1"/>
        </w:numPr>
      </w:pPr>
      <w:r w:rsidRPr="00816ACD">
        <w:t>Gender/gender history</w:t>
      </w:r>
      <w:r w:rsidR="00A754E3">
        <w:t>/identity</w:t>
      </w:r>
    </w:p>
    <w:p w14:paraId="597705FA" w14:textId="3BBCC10E" w:rsidR="00076894" w:rsidRPr="00127173" w:rsidRDefault="00A754E3" w:rsidP="008628C6">
      <w:pPr>
        <w:pStyle w:val="ListParagraph"/>
        <w:numPr>
          <w:ilvl w:val="0"/>
          <w:numId w:val="1"/>
        </w:numPr>
      </w:pPr>
      <w:r>
        <w:t>Physical and mental health status</w:t>
      </w:r>
    </w:p>
    <w:p w14:paraId="462D409B" w14:textId="77777777" w:rsidR="00076894" w:rsidRPr="00127173" w:rsidRDefault="00076894" w:rsidP="008628C6">
      <w:pPr>
        <w:pStyle w:val="ListParagraph"/>
        <w:numPr>
          <w:ilvl w:val="0"/>
          <w:numId w:val="1"/>
        </w:numPr>
      </w:pPr>
      <w:r w:rsidRPr="00816ACD">
        <w:t>Religious and spiritual beliefs</w:t>
      </w:r>
    </w:p>
    <w:p w14:paraId="51144CA7" w14:textId="77777777" w:rsidR="00252EF9" w:rsidRPr="00127173" w:rsidRDefault="00252EF9" w:rsidP="008628C6">
      <w:pPr>
        <w:pStyle w:val="ListParagraph"/>
        <w:numPr>
          <w:ilvl w:val="0"/>
          <w:numId w:val="1"/>
        </w:numPr>
      </w:pPr>
      <w:r w:rsidRPr="00816ACD">
        <w:t>Sexuality</w:t>
      </w:r>
    </w:p>
    <w:p w14:paraId="12CD946A" w14:textId="77777777" w:rsidR="00252EF9" w:rsidRDefault="00252EF9" w:rsidP="008628C6">
      <w:pPr>
        <w:pStyle w:val="ListParagraph"/>
        <w:numPr>
          <w:ilvl w:val="0"/>
          <w:numId w:val="1"/>
        </w:numPr>
      </w:pPr>
      <w:r w:rsidRPr="00816ACD">
        <w:t>Socio-economic status</w:t>
      </w:r>
      <w:r w:rsidR="00AD354F">
        <w:t>.</w:t>
      </w:r>
    </w:p>
    <w:p w14:paraId="6DBC618F" w14:textId="77777777" w:rsidR="00CB32F1" w:rsidRPr="00FF3136" w:rsidRDefault="00CB32F1" w:rsidP="00CB32F1">
      <w:pPr>
        <w:pStyle w:val="Heading3"/>
      </w:pPr>
    </w:p>
    <w:p w14:paraId="6EF796D8" w14:textId="77777777" w:rsidR="00CB32F1" w:rsidRPr="006359EB" w:rsidRDefault="00CB32F1" w:rsidP="00CB32F1">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sym w:font="Wingdings 2" w:char="F023"/>
      </w:r>
      <w:r w:rsidRPr="006359EB">
        <w:rPr>
          <w:rFonts w:eastAsia="MS Mincho" w:cs="Times New Roman"/>
          <w:b/>
          <w:bCs/>
          <w:i/>
          <w:iCs/>
          <w:sz w:val="20"/>
        </w:rPr>
        <w:t>Note*</w:t>
      </w:r>
    </w:p>
    <w:p w14:paraId="2B62CBE4" w14:textId="39941CD9" w:rsidR="00CB32F1" w:rsidRDefault="00CB32F1" w:rsidP="00CB32F1">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Organisations should consider if some areas of diversity should be incorporated into compulsory training. For example</w:t>
      </w:r>
      <w:r w:rsidR="001D0622">
        <w:rPr>
          <w:i/>
          <w:color w:val="000000" w:themeColor="text1"/>
          <w:sz w:val="20"/>
          <w:szCs w:val="20"/>
        </w:rPr>
        <w:t>,</w:t>
      </w:r>
      <w:r>
        <w:rPr>
          <w:i/>
          <w:color w:val="000000" w:themeColor="text1"/>
          <w:sz w:val="20"/>
          <w:szCs w:val="20"/>
        </w:rPr>
        <w:t xml:space="preserve"> working with Aboriginal people (many organisations provide training in this</w:t>
      </w:r>
      <w:r w:rsidR="00036478">
        <w:rPr>
          <w:i/>
          <w:color w:val="000000" w:themeColor="text1"/>
          <w:sz w:val="20"/>
          <w:szCs w:val="20"/>
        </w:rPr>
        <w:t xml:space="preserve"> –</w:t>
      </w:r>
      <w:r>
        <w:rPr>
          <w:i/>
          <w:color w:val="000000" w:themeColor="text1"/>
          <w:sz w:val="20"/>
          <w:szCs w:val="20"/>
        </w:rPr>
        <w:t xml:space="preserve"> contact NADA for </w:t>
      </w:r>
      <w:r w:rsidR="00A754E3">
        <w:rPr>
          <w:i/>
          <w:color w:val="000000" w:themeColor="text1"/>
          <w:sz w:val="20"/>
          <w:szCs w:val="20"/>
        </w:rPr>
        <w:t xml:space="preserve">further </w:t>
      </w:r>
      <w:r>
        <w:rPr>
          <w:i/>
          <w:color w:val="000000" w:themeColor="text1"/>
          <w:sz w:val="20"/>
          <w:szCs w:val="20"/>
        </w:rPr>
        <w:t>information), working with people from CALD backgrounds (DAMEC and CCWT offer training), working with ex-prisoners (the Community Restorative Centre NSW offer training), becoming LGBTI inclusive (ACON provide a free 1</w:t>
      </w:r>
      <w:r w:rsidR="00C221C3">
        <w:rPr>
          <w:i/>
          <w:color w:val="000000" w:themeColor="text1"/>
          <w:sz w:val="20"/>
          <w:szCs w:val="20"/>
        </w:rPr>
        <w:t>-</w:t>
      </w:r>
      <w:r>
        <w:rPr>
          <w:i/>
          <w:color w:val="000000" w:themeColor="text1"/>
          <w:sz w:val="20"/>
          <w:szCs w:val="20"/>
        </w:rPr>
        <w:t xml:space="preserve">day training package) or working with transgender people (The Gender Centre provide training for services). </w:t>
      </w:r>
    </w:p>
    <w:p w14:paraId="0834A134" w14:textId="77777777" w:rsidR="00CB32F1" w:rsidRPr="00C70599" w:rsidRDefault="00CB32F1" w:rsidP="00CB32F1">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66190448" w14:textId="77777777" w:rsidR="00CB32F1" w:rsidRPr="00C70599" w:rsidRDefault="00CB32F1" w:rsidP="00CB32F1">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C70599">
        <w:rPr>
          <w:rFonts w:eastAsia="MS Mincho" w:cs="Times New Roman"/>
          <w:i/>
          <w:sz w:val="20"/>
          <w:szCs w:val="20"/>
        </w:rPr>
        <w:t>*Please delete note before finalising this policy.</w:t>
      </w:r>
    </w:p>
    <w:p w14:paraId="73C34FA4" w14:textId="77777777" w:rsidR="00252EF9" w:rsidRPr="00816ACD" w:rsidRDefault="00252EF9" w:rsidP="00252EF9"/>
    <w:p w14:paraId="26D33C11" w14:textId="77777777" w:rsidR="00344069" w:rsidRPr="00835C66" w:rsidRDefault="00344069" w:rsidP="00835C66">
      <w:pPr>
        <w:pStyle w:val="Heading3"/>
      </w:pPr>
      <w:r w:rsidRPr="00835C66">
        <w:t xml:space="preserve">2.1.3 </w:t>
      </w:r>
      <w:r w:rsidR="00835C66">
        <w:tab/>
      </w:r>
      <w:r w:rsidRPr="00835C66">
        <w:t>Acknowledging and supporting diversity in service provision</w:t>
      </w:r>
    </w:p>
    <w:p w14:paraId="10B42AD3" w14:textId="77777777" w:rsidR="00344069" w:rsidRDefault="00344069" w:rsidP="00344069">
      <w:r w:rsidRPr="00EE610B">
        <w:rPr>
          <w:b/>
        </w:rPr>
        <w:t>[Insert organisation name]</w:t>
      </w:r>
      <w:r w:rsidRPr="00344069">
        <w:t xml:space="preserve"> </w:t>
      </w:r>
      <w:r>
        <w:t>acknowledges, re</w:t>
      </w:r>
      <w:r w:rsidR="00076894">
        <w:t>spects and promotes diversity in</w:t>
      </w:r>
      <w:r>
        <w:t xml:space="preserve"> all aspects of service provision and ensures access and equity in its intake, screening and assessment process</w:t>
      </w:r>
      <w:r w:rsidR="009006FC">
        <w:t>es</w:t>
      </w:r>
      <w:r>
        <w:t>, recruitment processes, communication strategies, organisational environment, programs and activities.</w:t>
      </w:r>
    </w:p>
    <w:p w14:paraId="6ADBA18A" w14:textId="77777777" w:rsidR="00364ED0" w:rsidRPr="00FF3136" w:rsidRDefault="00364ED0" w:rsidP="00364ED0"/>
    <w:p w14:paraId="06D11084" w14:textId="77777777" w:rsidR="00364ED0" w:rsidRPr="006359EB" w:rsidRDefault="00364ED0" w:rsidP="00364ED0">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sym w:font="Wingdings 2" w:char="F023"/>
      </w:r>
      <w:r w:rsidRPr="006359EB">
        <w:rPr>
          <w:rFonts w:eastAsia="MS Mincho" w:cs="Times New Roman"/>
          <w:b/>
          <w:bCs/>
          <w:i/>
          <w:iCs/>
          <w:sz w:val="20"/>
        </w:rPr>
        <w:t>Note*</w:t>
      </w:r>
    </w:p>
    <w:p w14:paraId="1D73424A" w14:textId="77777777" w:rsidR="00364ED0" w:rsidRDefault="00364ED0"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It may be appropriate to provide more detail on working with specific diverse populations or groups within this policy. For example</w:t>
      </w:r>
      <w:r w:rsidR="009006FC">
        <w:rPr>
          <w:i/>
          <w:color w:val="000000" w:themeColor="text1"/>
          <w:sz w:val="20"/>
          <w:szCs w:val="20"/>
        </w:rPr>
        <w:t>,</w:t>
      </w:r>
      <w:r>
        <w:rPr>
          <w:i/>
          <w:color w:val="000000" w:themeColor="text1"/>
          <w:sz w:val="20"/>
          <w:szCs w:val="20"/>
        </w:rPr>
        <w:t xml:space="preserve"> some organisations may have specific polic</w:t>
      </w:r>
      <w:r w:rsidR="009006FC">
        <w:rPr>
          <w:i/>
          <w:color w:val="000000" w:themeColor="text1"/>
          <w:sz w:val="20"/>
          <w:szCs w:val="20"/>
        </w:rPr>
        <w:t>ies</w:t>
      </w:r>
      <w:r>
        <w:rPr>
          <w:i/>
          <w:color w:val="000000" w:themeColor="text1"/>
          <w:sz w:val="20"/>
          <w:szCs w:val="20"/>
        </w:rPr>
        <w:t xml:space="preserve"> on working with Aboriginal people</w:t>
      </w:r>
      <w:r w:rsidR="009006FC">
        <w:rPr>
          <w:i/>
          <w:color w:val="000000" w:themeColor="text1"/>
          <w:sz w:val="20"/>
          <w:szCs w:val="20"/>
        </w:rPr>
        <w:t>,</w:t>
      </w:r>
      <w:r>
        <w:rPr>
          <w:i/>
          <w:color w:val="000000" w:themeColor="text1"/>
          <w:sz w:val="20"/>
          <w:szCs w:val="20"/>
        </w:rPr>
        <w:t xml:space="preserve"> including strategies such as:</w:t>
      </w:r>
    </w:p>
    <w:p w14:paraId="69C2DC69" w14:textId="565D83F6" w:rsidR="00364ED0" w:rsidRDefault="00364ED0"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w:t>
      </w:r>
      <w:r w:rsidR="009006FC">
        <w:rPr>
          <w:i/>
          <w:color w:val="000000" w:themeColor="text1"/>
          <w:sz w:val="20"/>
          <w:szCs w:val="20"/>
        </w:rPr>
        <w:t xml:space="preserve"> </w:t>
      </w:r>
      <w:r>
        <w:rPr>
          <w:i/>
          <w:color w:val="000000" w:themeColor="text1"/>
          <w:sz w:val="20"/>
          <w:szCs w:val="20"/>
        </w:rPr>
        <w:t>cultural</w:t>
      </w:r>
      <w:r w:rsidR="00A754E3">
        <w:rPr>
          <w:i/>
          <w:color w:val="000000" w:themeColor="text1"/>
          <w:sz w:val="20"/>
          <w:szCs w:val="20"/>
        </w:rPr>
        <w:t xml:space="preserve"> safety</w:t>
      </w:r>
      <w:r>
        <w:rPr>
          <w:i/>
          <w:color w:val="000000" w:themeColor="text1"/>
          <w:sz w:val="20"/>
          <w:szCs w:val="20"/>
        </w:rPr>
        <w:t xml:space="preserve"> training for all (new) staff</w:t>
      </w:r>
    </w:p>
    <w:p w14:paraId="738E8594" w14:textId="7196E533" w:rsidR="00364ED0" w:rsidRPr="00762484" w:rsidRDefault="00364ED0"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762484">
        <w:rPr>
          <w:i/>
          <w:color w:val="000000" w:themeColor="text1"/>
          <w:sz w:val="20"/>
          <w:szCs w:val="20"/>
        </w:rPr>
        <w:t>-</w:t>
      </w:r>
      <w:r w:rsidR="009006FC" w:rsidRPr="00762484">
        <w:rPr>
          <w:i/>
          <w:color w:val="000000" w:themeColor="text1"/>
          <w:sz w:val="20"/>
          <w:szCs w:val="20"/>
        </w:rPr>
        <w:t xml:space="preserve"> </w:t>
      </w:r>
      <w:r w:rsidRPr="00762484">
        <w:rPr>
          <w:i/>
          <w:color w:val="000000" w:themeColor="text1"/>
          <w:sz w:val="20"/>
          <w:szCs w:val="20"/>
        </w:rPr>
        <w:t xml:space="preserve">having a Reconciliation Working </w:t>
      </w:r>
      <w:r w:rsidR="00F32511" w:rsidRPr="00762484">
        <w:rPr>
          <w:i/>
          <w:color w:val="000000" w:themeColor="text1"/>
          <w:sz w:val="20"/>
          <w:szCs w:val="20"/>
        </w:rPr>
        <w:t>Group</w:t>
      </w:r>
      <w:r w:rsidRPr="00762484">
        <w:rPr>
          <w:i/>
          <w:color w:val="000000" w:themeColor="text1"/>
          <w:sz w:val="20"/>
          <w:szCs w:val="20"/>
        </w:rPr>
        <w:t xml:space="preserve"> and Action Plan in place</w:t>
      </w:r>
      <w:r w:rsidR="00AF6634" w:rsidRPr="00762484">
        <w:rPr>
          <w:i/>
          <w:color w:val="000000" w:themeColor="text1"/>
          <w:sz w:val="20"/>
          <w:szCs w:val="20"/>
        </w:rPr>
        <w:t xml:space="preserve"> (</w:t>
      </w:r>
      <w:r w:rsidR="00C221C3" w:rsidRPr="00762484">
        <w:rPr>
          <w:i/>
          <w:color w:val="000000" w:themeColor="text1"/>
          <w:sz w:val="20"/>
          <w:szCs w:val="20"/>
        </w:rPr>
        <w:t xml:space="preserve">further information </w:t>
      </w:r>
      <w:r w:rsidR="00762484" w:rsidRPr="00762484">
        <w:rPr>
          <w:i/>
          <w:color w:val="000000" w:themeColor="text1"/>
          <w:sz w:val="20"/>
          <w:szCs w:val="20"/>
        </w:rPr>
        <w:t xml:space="preserve">is </w:t>
      </w:r>
      <w:r w:rsidR="00C221C3" w:rsidRPr="00762484">
        <w:rPr>
          <w:i/>
          <w:color w:val="000000" w:themeColor="text1"/>
          <w:sz w:val="20"/>
          <w:szCs w:val="20"/>
        </w:rPr>
        <w:t xml:space="preserve">available </w:t>
      </w:r>
      <w:r w:rsidR="00762484" w:rsidRPr="00762484">
        <w:rPr>
          <w:i/>
          <w:color w:val="000000" w:themeColor="text1"/>
          <w:sz w:val="20"/>
          <w:szCs w:val="20"/>
        </w:rPr>
        <w:t xml:space="preserve">from Reconciliation NSW) </w:t>
      </w:r>
    </w:p>
    <w:p w14:paraId="3DA76C03" w14:textId="7414F18D" w:rsidR="00364ED0" w:rsidRDefault="00364ED0"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762484">
        <w:rPr>
          <w:i/>
          <w:color w:val="000000" w:themeColor="text1"/>
          <w:sz w:val="20"/>
          <w:szCs w:val="20"/>
        </w:rPr>
        <w:t>-</w:t>
      </w:r>
      <w:r w:rsidR="009006FC" w:rsidRPr="00762484">
        <w:rPr>
          <w:i/>
          <w:color w:val="000000" w:themeColor="text1"/>
          <w:sz w:val="20"/>
          <w:szCs w:val="20"/>
        </w:rPr>
        <w:t xml:space="preserve"> </w:t>
      </w:r>
      <w:r w:rsidR="00F32511" w:rsidRPr="00762484">
        <w:rPr>
          <w:i/>
          <w:color w:val="000000" w:themeColor="text1"/>
          <w:sz w:val="20"/>
          <w:szCs w:val="20"/>
        </w:rPr>
        <w:t xml:space="preserve">having Aboriginal </w:t>
      </w:r>
      <w:r w:rsidR="00AF6634" w:rsidRPr="00762484">
        <w:rPr>
          <w:i/>
          <w:color w:val="000000" w:themeColor="text1"/>
          <w:sz w:val="20"/>
          <w:szCs w:val="20"/>
        </w:rPr>
        <w:t xml:space="preserve">identified </w:t>
      </w:r>
      <w:r w:rsidR="00F32511" w:rsidRPr="00762484">
        <w:rPr>
          <w:i/>
          <w:color w:val="000000" w:themeColor="text1"/>
          <w:sz w:val="20"/>
          <w:szCs w:val="20"/>
        </w:rPr>
        <w:t>positions on staff</w:t>
      </w:r>
    </w:p>
    <w:p w14:paraId="5AE782A2" w14:textId="77777777" w:rsidR="00F32511" w:rsidRDefault="00F32511"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w:t>
      </w:r>
      <w:r w:rsidR="009006FC">
        <w:rPr>
          <w:i/>
          <w:color w:val="000000" w:themeColor="text1"/>
          <w:sz w:val="20"/>
          <w:szCs w:val="20"/>
        </w:rPr>
        <w:t xml:space="preserve"> </w:t>
      </w:r>
      <w:r>
        <w:rPr>
          <w:i/>
          <w:color w:val="000000" w:themeColor="text1"/>
          <w:sz w:val="20"/>
          <w:szCs w:val="20"/>
        </w:rPr>
        <w:t>including local Elders in organisational consultations</w:t>
      </w:r>
    </w:p>
    <w:p w14:paraId="7E8B6EFE" w14:textId="128C0528" w:rsidR="00F32511" w:rsidRDefault="00F32511"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w:t>
      </w:r>
      <w:r w:rsidR="009006FC">
        <w:rPr>
          <w:i/>
          <w:color w:val="000000" w:themeColor="text1"/>
          <w:sz w:val="20"/>
          <w:szCs w:val="20"/>
        </w:rPr>
        <w:t xml:space="preserve"> </w:t>
      </w:r>
      <w:r>
        <w:rPr>
          <w:i/>
          <w:color w:val="000000" w:themeColor="text1"/>
          <w:sz w:val="20"/>
          <w:szCs w:val="20"/>
        </w:rPr>
        <w:t xml:space="preserve">hosting Aboriginal celebrations/events </w:t>
      </w:r>
      <w:r w:rsidR="00AF6634">
        <w:rPr>
          <w:i/>
          <w:color w:val="000000" w:themeColor="text1"/>
          <w:sz w:val="20"/>
          <w:szCs w:val="20"/>
        </w:rPr>
        <w:t>and participating in NAIDOC</w:t>
      </w:r>
    </w:p>
    <w:p w14:paraId="462E06ED" w14:textId="77777777" w:rsidR="00F32511" w:rsidRDefault="00F32511"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w:t>
      </w:r>
      <w:r w:rsidR="009006FC">
        <w:rPr>
          <w:i/>
          <w:color w:val="000000" w:themeColor="text1"/>
          <w:sz w:val="20"/>
          <w:szCs w:val="20"/>
        </w:rPr>
        <w:t xml:space="preserve"> </w:t>
      </w:r>
      <w:r>
        <w:rPr>
          <w:i/>
          <w:color w:val="000000" w:themeColor="text1"/>
          <w:sz w:val="20"/>
          <w:szCs w:val="20"/>
        </w:rPr>
        <w:t>use of appropriate language.</w:t>
      </w:r>
    </w:p>
    <w:p w14:paraId="35C63191" w14:textId="77777777" w:rsidR="00CB32F1" w:rsidRDefault="00CB32F1"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0F685801" w14:textId="648A5B52" w:rsidR="00CB32F1" w:rsidRDefault="00CB32F1"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Services may also consider becoming a LGBTI safe space or Transgender safe place. Contact ACON and the Gender Centre respectively to find out more.</w:t>
      </w:r>
    </w:p>
    <w:p w14:paraId="6ECC874A" w14:textId="77777777" w:rsidR="00F32511" w:rsidRDefault="00F32511"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376F0FE1" w14:textId="5BCD23F7" w:rsidR="00F32511" w:rsidRPr="00364ED0" w:rsidRDefault="00EF7295"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EF7295">
        <w:rPr>
          <w:i/>
          <w:color w:val="000000" w:themeColor="text1"/>
          <w:sz w:val="20"/>
          <w:szCs w:val="20"/>
        </w:rPr>
        <w:lastRenderedPageBreak/>
        <w:t>A</w:t>
      </w:r>
      <w:r w:rsidR="00F32511" w:rsidRPr="00EF7295">
        <w:rPr>
          <w:i/>
          <w:color w:val="000000" w:themeColor="text1"/>
          <w:sz w:val="20"/>
          <w:szCs w:val="20"/>
        </w:rPr>
        <w:t xml:space="preserve"> Client Diversity Policy </w:t>
      </w:r>
      <w:r w:rsidRPr="00EF7295">
        <w:rPr>
          <w:i/>
          <w:color w:val="000000" w:themeColor="text1"/>
          <w:sz w:val="20"/>
          <w:szCs w:val="20"/>
        </w:rPr>
        <w:t>template</w:t>
      </w:r>
      <w:r w:rsidR="00F32511" w:rsidRPr="00EF7295">
        <w:rPr>
          <w:i/>
          <w:color w:val="000000" w:themeColor="text1"/>
          <w:sz w:val="20"/>
          <w:szCs w:val="20"/>
        </w:rPr>
        <w:t xml:space="preserve"> can be accessed </w:t>
      </w:r>
      <w:r w:rsidRPr="00EF7295">
        <w:rPr>
          <w:i/>
          <w:color w:val="000000" w:themeColor="text1"/>
          <w:sz w:val="20"/>
          <w:szCs w:val="20"/>
        </w:rPr>
        <w:t>via</w:t>
      </w:r>
      <w:r w:rsidR="00F32511" w:rsidRPr="00EF7295">
        <w:rPr>
          <w:i/>
          <w:color w:val="000000" w:themeColor="text1"/>
          <w:sz w:val="20"/>
          <w:szCs w:val="20"/>
        </w:rPr>
        <w:t xml:space="preserve"> the NADA Policy Toolkit </w:t>
      </w:r>
      <w:r w:rsidR="00C221C3" w:rsidRPr="00EF7295">
        <w:rPr>
          <w:i/>
          <w:color w:val="000000" w:themeColor="text1"/>
          <w:sz w:val="20"/>
          <w:szCs w:val="20"/>
        </w:rPr>
        <w:t>p</w:t>
      </w:r>
      <w:r w:rsidR="00F32511" w:rsidRPr="00EF7295">
        <w:rPr>
          <w:i/>
          <w:color w:val="000000" w:themeColor="text1"/>
          <w:sz w:val="20"/>
          <w:szCs w:val="20"/>
        </w:rPr>
        <w:t>age. This policy template provides information on working with diverse populations</w:t>
      </w:r>
      <w:r w:rsidR="00F60E7A" w:rsidRPr="00EF7295">
        <w:rPr>
          <w:i/>
          <w:color w:val="000000" w:themeColor="text1"/>
          <w:sz w:val="20"/>
          <w:szCs w:val="20"/>
        </w:rPr>
        <w:t>,</w:t>
      </w:r>
      <w:r w:rsidR="00F32511" w:rsidRPr="00EF7295">
        <w:rPr>
          <w:i/>
          <w:color w:val="000000" w:themeColor="text1"/>
          <w:sz w:val="20"/>
          <w:szCs w:val="20"/>
        </w:rPr>
        <w:t xml:space="preserve"> including Aboriginal, Culturally and Linguistically Diverse</w:t>
      </w:r>
      <w:r w:rsidR="00F60E7A" w:rsidRPr="00EF7295">
        <w:rPr>
          <w:i/>
          <w:color w:val="000000" w:themeColor="text1"/>
          <w:sz w:val="20"/>
          <w:szCs w:val="20"/>
        </w:rPr>
        <w:t xml:space="preserve"> (CALD)</w:t>
      </w:r>
      <w:r w:rsidR="00F32511" w:rsidRPr="00EF7295">
        <w:rPr>
          <w:i/>
          <w:color w:val="000000" w:themeColor="text1"/>
          <w:sz w:val="20"/>
          <w:szCs w:val="20"/>
        </w:rPr>
        <w:t>, Lesbian, Gay, Bisexual, Transgender and Intersex, Disability</w:t>
      </w:r>
      <w:r w:rsidR="00AF6634" w:rsidRPr="00EF7295">
        <w:rPr>
          <w:i/>
          <w:color w:val="000000" w:themeColor="text1"/>
          <w:sz w:val="20"/>
          <w:szCs w:val="20"/>
        </w:rPr>
        <w:t xml:space="preserve"> and</w:t>
      </w:r>
      <w:r w:rsidR="00F32511" w:rsidRPr="00EF7295">
        <w:rPr>
          <w:i/>
          <w:color w:val="000000" w:themeColor="text1"/>
          <w:sz w:val="20"/>
          <w:szCs w:val="20"/>
        </w:rPr>
        <w:t xml:space="preserve"> Criminal Justice</w:t>
      </w:r>
      <w:r w:rsidR="00036478" w:rsidRPr="00EF7295">
        <w:rPr>
          <w:i/>
          <w:color w:val="000000" w:themeColor="text1"/>
          <w:sz w:val="20"/>
          <w:szCs w:val="20"/>
        </w:rPr>
        <w:t>,</w:t>
      </w:r>
      <w:r w:rsidR="00AF6634" w:rsidRPr="00EF7295">
        <w:rPr>
          <w:i/>
          <w:color w:val="000000" w:themeColor="text1"/>
          <w:sz w:val="20"/>
          <w:szCs w:val="20"/>
        </w:rPr>
        <w:t xml:space="preserve"> </w:t>
      </w:r>
      <w:r w:rsidR="00F32511" w:rsidRPr="00EF7295">
        <w:rPr>
          <w:i/>
          <w:color w:val="000000" w:themeColor="text1"/>
          <w:sz w:val="20"/>
          <w:szCs w:val="20"/>
        </w:rPr>
        <w:t>which may be of use when developing your organisational policy on working with diversity.</w:t>
      </w:r>
      <w:r w:rsidR="00F32511">
        <w:rPr>
          <w:i/>
          <w:color w:val="000000" w:themeColor="text1"/>
          <w:sz w:val="20"/>
          <w:szCs w:val="20"/>
        </w:rPr>
        <w:t xml:space="preserve"> </w:t>
      </w:r>
    </w:p>
    <w:p w14:paraId="3AC0F717" w14:textId="77777777" w:rsidR="00364ED0" w:rsidRPr="00C70599" w:rsidRDefault="00364ED0" w:rsidP="00364ED0">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17D40AB8" w14:textId="77777777" w:rsidR="00364ED0" w:rsidRPr="00C70599" w:rsidRDefault="00364ED0" w:rsidP="00364ED0">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C70599">
        <w:rPr>
          <w:rFonts w:eastAsia="MS Mincho" w:cs="Times New Roman"/>
          <w:i/>
          <w:sz w:val="20"/>
          <w:szCs w:val="20"/>
        </w:rPr>
        <w:t>*Please delete note before finalising this policy.</w:t>
      </w:r>
    </w:p>
    <w:p w14:paraId="3CABF4C2" w14:textId="77777777" w:rsidR="003D170F" w:rsidRDefault="003D170F" w:rsidP="00BF1551"/>
    <w:p w14:paraId="2BD98DFF" w14:textId="77777777" w:rsidR="00533828" w:rsidRDefault="00533828" w:rsidP="00533828">
      <w:pPr>
        <w:pStyle w:val="Heading2"/>
      </w:pPr>
      <w:bookmarkStart w:id="45" w:name="_Toc536181058"/>
      <w:r>
        <w:t>2</w:t>
      </w:r>
      <w:r w:rsidRPr="00835C66">
        <w:t xml:space="preserve">.2 </w:t>
      </w:r>
      <w:r w:rsidRPr="00835C66">
        <w:tab/>
        <w:t>Consumer participation</w:t>
      </w:r>
      <w:bookmarkEnd w:id="45"/>
    </w:p>
    <w:p w14:paraId="5429291B" w14:textId="3D425FB8" w:rsidR="00533828" w:rsidRDefault="00533828" w:rsidP="00533828">
      <w:r>
        <w:t>Consumer participation is defined as ‘the active participation of people who, because they have used services or are potential service users, can bring their knowledge and experience to contribute to the design, planning, delivery and evaluation of services’</w:t>
      </w:r>
      <w:r>
        <w:rPr>
          <w:rStyle w:val="FootnoteReference"/>
        </w:rPr>
        <w:footnoteReference w:id="3"/>
      </w:r>
      <w:r w:rsidR="00380BF6">
        <w:t>.</w:t>
      </w:r>
      <w:r w:rsidR="0080245F">
        <w:t xml:space="preserve"> </w:t>
      </w:r>
      <w:bookmarkStart w:id="46" w:name="_Hlk13060922"/>
      <w:r w:rsidR="0080245F">
        <w:t xml:space="preserve">This definition includes families and </w:t>
      </w:r>
      <w:r w:rsidR="00515F55">
        <w:t>carers</w:t>
      </w:r>
      <w:r w:rsidR="0080245F">
        <w:t>.</w:t>
      </w:r>
    </w:p>
    <w:bookmarkEnd w:id="46"/>
    <w:p w14:paraId="4A1AD6DC" w14:textId="77777777" w:rsidR="00533828" w:rsidRDefault="00533828" w:rsidP="00533828"/>
    <w:p w14:paraId="02B19EE7" w14:textId="4EAAF361" w:rsidR="00533828" w:rsidRDefault="00533828" w:rsidP="00533828">
      <w:r w:rsidRPr="00EE610B">
        <w:rPr>
          <w:b/>
        </w:rPr>
        <w:t>[Insert organisation name]</w:t>
      </w:r>
      <w:r w:rsidRPr="008C510E">
        <w:t xml:space="preserve"> is committed to supporting consumer participation and recognises the value</w:t>
      </w:r>
      <w:r w:rsidR="00EA21D2">
        <w:t>-</w:t>
      </w:r>
      <w:r w:rsidRPr="008C510E">
        <w:t>add</w:t>
      </w:r>
      <w:r w:rsidR="00EA21D2">
        <w:t>ed</w:t>
      </w:r>
      <w:r w:rsidRPr="008C510E">
        <w:t xml:space="preserve"> benefit consumers bring to the organisation in ensuring that the ser</w:t>
      </w:r>
      <w:r>
        <w:t xml:space="preserve">vices and programs are appropriate, accessible and responsive to client needs. </w:t>
      </w:r>
      <w:r w:rsidRPr="00EE610B">
        <w:rPr>
          <w:b/>
        </w:rPr>
        <w:t>[Insert organisation name]</w:t>
      </w:r>
      <w:r w:rsidRPr="008C510E">
        <w:rPr>
          <w:b/>
        </w:rPr>
        <w:t xml:space="preserve"> </w:t>
      </w:r>
      <w:r>
        <w:t>encourages consumer participation in quality improvement, organisation develo</w:t>
      </w:r>
      <w:r w:rsidR="00380BF6">
        <w:t>pment and delivery of services.</w:t>
      </w:r>
    </w:p>
    <w:p w14:paraId="05E98099" w14:textId="77777777" w:rsidR="00B07295" w:rsidRDefault="00B07295" w:rsidP="00B07295"/>
    <w:p w14:paraId="37BAC851" w14:textId="4A03195C" w:rsidR="00B07295" w:rsidRDefault="00B07295" w:rsidP="00B07295">
      <w:r w:rsidRPr="00EE610B">
        <w:rPr>
          <w:b/>
        </w:rPr>
        <w:t>[Insert organisation name]</w:t>
      </w:r>
      <w:r w:rsidRPr="008C510E">
        <w:t xml:space="preserve"> </w:t>
      </w:r>
      <w:r>
        <w:t>is committed to the six principles of consumer</w:t>
      </w:r>
      <w:r w:rsidR="00973B8B">
        <w:t>-</w:t>
      </w:r>
      <w:r>
        <w:t xml:space="preserve">centred care that Consumers Health Forum of Australia (CHF) advocates. </w:t>
      </w:r>
    </w:p>
    <w:p w14:paraId="13A39AED" w14:textId="59DCFBF8" w:rsidR="00B07295" w:rsidRDefault="00B07295" w:rsidP="00E5182B">
      <w:pPr>
        <w:pStyle w:val="ListParagraph"/>
        <w:numPr>
          <w:ilvl w:val="0"/>
          <w:numId w:val="10"/>
        </w:numPr>
      </w:pPr>
      <w:r>
        <w:t>Accessible and affordable care</w:t>
      </w:r>
      <w:r w:rsidR="00BA14EF">
        <w:t xml:space="preserve"> – </w:t>
      </w:r>
      <w:r>
        <w:t xml:space="preserve">it should be timely, well-organised and sustainable </w:t>
      </w:r>
    </w:p>
    <w:p w14:paraId="067B453A" w14:textId="29B1038F" w:rsidR="00B07295" w:rsidRDefault="00B07295" w:rsidP="00E5182B">
      <w:pPr>
        <w:pStyle w:val="ListParagraph"/>
        <w:numPr>
          <w:ilvl w:val="0"/>
          <w:numId w:val="10"/>
        </w:numPr>
      </w:pPr>
      <w:r>
        <w:t xml:space="preserve">Whole of person care </w:t>
      </w:r>
      <w:r w:rsidR="00BA14EF">
        <w:t>–</w:t>
      </w:r>
      <w:r>
        <w:t xml:space="preserve"> seeing to a person’s emotional, physical, social and support needs</w:t>
      </w:r>
    </w:p>
    <w:p w14:paraId="421B6E5A" w14:textId="77777777" w:rsidR="00B07295" w:rsidRDefault="00B07295" w:rsidP="00E5182B">
      <w:pPr>
        <w:pStyle w:val="ListParagraph"/>
        <w:numPr>
          <w:ilvl w:val="0"/>
          <w:numId w:val="10"/>
        </w:numPr>
      </w:pPr>
      <w:r>
        <w:t xml:space="preserve">Coordinated and comprehensive care – joined up, integrated and available </w:t>
      </w:r>
    </w:p>
    <w:p w14:paraId="316559F3" w14:textId="77777777" w:rsidR="00B07295" w:rsidRDefault="00B07295" w:rsidP="00E5182B">
      <w:pPr>
        <w:pStyle w:val="ListParagraph"/>
        <w:numPr>
          <w:ilvl w:val="0"/>
          <w:numId w:val="10"/>
        </w:numPr>
      </w:pPr>
      <w:r>
        <w:t>Appropriate care – meets individual needs, is safe, competent and seeks consumer understanding</w:t>
      </w:r>
    </w:p>
    <w:p w14:paraId="18387E4B" w14:textId="74F392D8" w:rsidR="00B07295" w:rsidRDefault="00B07295" w:rsidP="00E5182B">
      <w:pPr>
        <w:pStyle w:val="ListParagraph"/>
        <w:numPr>
          <w:ilvl w:val="0"/>
          <w:numId w:val="10"/>
        </w:numPr>
      </w:pPr>
      <w:r>
        <w:t xml:space="preserve">Trust and respect – doctor, nurse and health worker understand and </w:t>
      </w:r>
      <w:r w:rsidR="00973B8B">
        <w:t>are</w:t>
      </w:r>
      <w:r>
        <w:t xml:space="preserve"> responsive to a person’s needs, are transparent and accountable </w:t>
      </w:r>
    </w:p>
    <w:p w14:paraId="4A51D3DE" w14:textId="0112C612" w:rsidR="00B07295" w:rsidRDefault="00B07295" w:rsidP="00E5182B">
      <w:pPr>
        <w:pStyle w:val="ListParagraph"/>
        <w:numPr>
          <w:ilvl w:val="0"/>
          <w:numId w:val="10"/>
        </w:numPr>
      </w:pPr>
      <w:r>
        <w:t xml:space="preserve">Informed decision making – consumers are told </w:t>
      </w:r>
      <w:r w:rsidR="00BA14EF">
        <w:t xml:space="preserve">about </w:t>
      </w:r>
      <w:r>
        <w:t>treatment options</w:t>
      </w:r>
      <w:r w:rsidR="00BA14EF">
        <w:t xml:space="preserve"> and </w:t>
      </w:r>
      <w:r>
        <w:t>costs</w:t>
      </w:r>
      <w:r w:rsidR="00BA14EF">
        <w:t>,</w:t>
      </w:r>
      <w:r>
        <w:t xml:space="preserve"> and their consent is sought.</w:t>
      </w:r>
    </w:p>
    <w:p w14:paraId="35CB333B" w14:textId="4F793786" w:rsidR="00892F91" w:rsidRPr="00EB5B80" w:rsidRDefault="00892F91" w:rsidP="00EB5B80">
      <w:pPr>
        <w:rPr>
          <w:b/>
          <w:sz w:val="22"/>
        </w:rPr>
      </w:pPr>
    </w:p>
    <w:p w14:paraId="2945EFA3" w14:textId="2E1374DD" w:rsidR="00892F91" w:rsidRDefault="00892F91" w:rsidP="00892F91">
      <w:r>
        <w:t xml:space="preserve">Consumer-centred care and consumer engagement are supported by the </w:t>
      </w:r>
      <w:r w:rsidRPr="00BA14EF">
        <w:t>Australian Charter of Healthcare Rights</w:t>
      </w:r>
      <w:r w:rsidR="00EB5B80">
        <w:t xml:space="preserve"> (2012)</w:t>
      </w:r>
      <w:r w:rsidR="00BA14EF">
        <w:t>. The Charter</w:t>
      </w:r>
      <w:r>
        <w:t xml:space="preserve"> acknowledges </w:t>
      </w:r>
      <w:r w:rsidR="00BA14EF">
        <w:t xml:space="preserve">that </w:t>
      </w:r>
      <w:r>
        <w:t xml:space="preserve">consumers have the right to </w:t>
      </w:r>
      <w:r w:rsidR="00BF496B">
        <w:t>speak</w:t>
      </w:r>
      <w:r>
        <w:t xml:space="preserve"> and </w:t>
      </w:r>
      <w:r w:rsidR="00BA14EF">
        <w:t xml:space="preserve">to </w:t>
      </w:r>
      <w:r>
        <w:t>be heard</w:t>
      </w:r>
      <w:r w:rsidR="00BF496B">
        <w:t>,</w:t>
      </w:r>
      <w:r>
        <w:t xml:space="preserve"> to be engaged in decisions about their individual healthcare</w:t>
      </w:r>
      <w:r w:rsidR="00BF496B">
        <w:t>,</w:t>
      </w:r>
      <w:r>
        <w:t xml:space="preserve"> and </w:t>
      </w:r>
      <w:r w:rsidR="00BF496B">
        <w:t xml:space="preserve">to have input </w:t>
      </w:r>
      <w:r>
        <w:t>in</w:t>
      </w:r>
      <w:r w:rsidR="00BF496B">
        <w:t>to</w:t>
      </w:r>
      <w:r>
        <w:t xml:space="preserve"> health policy development and service planning, implementation and evaluation. </w:t>
      </w:r>
    </w:p>
    <w:p w14:paraId="57CD7BCB" w14:textId="77777777" w:rsidR="00892F91" w:rsidRDefault="00892F91" w:rsidP="00892F91"/>
    <w:p w14:paraId="47BF1324" w14:textId="183968E9" w:rsidR="00892F91" w:rsidRDefault="00953551" w:rsidP="00892F91">
      <w:r>
        <w:t>T</w:t>
      </w:r>
      <w:r w:rsidR="00892F91">
        <w:t xml:space="preserve">o gain the maximum benefits of consumer engagement at a strategic level, services are likely to seek consumers who have: </w:t>
      </w:r>
    </w:p>
    <w:p w14:paraId="084E2C37" w14:textId="77C61F5B" w:rsidR="00892F91" w:rsidRDefault="00BA14EF" w:rsidP="009A478F">
      <w:pPr>
        <w:pStyle w:val="ListParagraph"/>
        <w:numPr>
          <w:ilvl w:val="0"/>
          <w:numId w:val="11"/>
        </w:numPr>
      </w:pPr>
      <w:r>
        <w:t>K</w:t>
      </w:r>
      <w:r w:rsidR="00892F91">
        <w:t xml:space="preserve">nowledge of the health care system </w:t>
      </w:r>
    </w:p>
    <w:p w14:paraId="3A02EF2E" w14:textId="5E5EE4BB" w:rsidR="00892F91" w:rsidRDefault="00BA14EF" w:rsidP="009A478F">
      <w:pPr>
        <w:pStyle w:val="ListParagraph"/>
        <w:numPr>
          <w:ilvl w:val="0"/>
          <w:numId w:val="11"/>
        </w:numPr>
      </w:pPr>
      <w:r>
        <w:t>E</w:t>
      </w:r>
      <w:r w:rsidR="00892F91">
        <w:t>xcellent communication skills</w:t>
      </w:r>
    </w:p>
    <w:p w14:paraId="1D9E9034" w14:textId="62BF592C" w:rsidR="00892F91" w:rsidRDefault="00BA14EF" w:rsidP="009A478F">
      <w:pPr>
        <w:pStyle w:val="ListParagraph"/>
        <w:numPr>
          <w:ilvl w:val="0"/>
          <w:numId w:val="11"/>
        </w:numPr>
      </w:pPr>
      <w:r>
        <w:t>E</w:t>
      </w:r>
      <w:r w:rsidR="00892F91">
        <w:t>xperience as consumer representatives</w:t>
      </w:r>
    </w:p>
    <w:p w14:paraId="670EE238" w14:textId="139C226A" w:rsidR="00892F91" w:rsidRDefault="00BA14EF" w:rsidP="009A478F">
      <w:pPr>
        <w:pStyle w:val="ListParagraph"/>
        <w:numPr>
          <w:ilvl w:val="0"/>
          <w:numId w:val="11"/>
        </w:numPr>
      </w:pPr>
      <w:r>
        <w:t>C</w:t>
      </w:r>
      <w:r w:rsidR="00892F91">
        <w:t xml:space="preserve">onnections to broader consumer and community networks, in order to share current users’ experiences, wider than just their own personal experience. </w:t>
      </w:r>
    </w:p>
    <w:p w14:paraId="7329A363" w14:textId="77777777" w:rsidR="00533828" w:rsidRDefault="00533828" w:rsidP="00533828"/>
    <w:p w14:paraId="245E8ABC" w14:textId="05909C29" w:rsidR="00533828" w:rsidRPr="00214707" w:rsidRDefault="00533828" w:rsidP="00214707">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sym w:font="Wingdings 2" w:char="F023"/>
      </w:r>
      <w:r w:rsidRPr="006359EB">
        <w:rPr>
          <w:rFonts w:eastAsia="MS Mincho" w:cs="Times New Roman"/>
          <w:b/>
          <w:bCs/>
          <w:i/>
          <w:iCs/>
          <w:sz w:val="20"/>
        </w:rPr>
        <w:t>Note*</w:t>
      </w:r>
    </w:p>
    <w:p w14:paraId="279EDE27" w14:textId="5128A130" w:rsidR="00533828" w:rsidRDefault="00533828" w:rsidP="00533828">
      <w:pPr>
        <w:pStyle w:val="BodyText2"/>
      </w:pPr>
      <w:r>
        <w:t xml:space="preserve">There are </w:t>
      </w:r>
      <w:r w:rsidR="00C349ED">
        <w:t>different</w:t>
      </w:r>
      <w:r>
        <w:t xml:space="preserve"> levels of consumer participation that can be implemented to suit your organisation</w:t>
      </w:r>
      <w:r w:rsidR="00EA21D2">
        <w:t>’</w:t>
      </w:r>
      <w:r>
        <w:t>s needs</w:t>
      </w:r>
      <w:r w:rsidR="00D65455">
        <w:t xml:space="preserve">. </w:t>
      </w:r>
      <w:r w:rsidR="00244008">
        <w:t>Further information about consumer participation can be found in the</w:t>
      </w:r>
      <w:r w:rsidR="00BF7CC4">
        <w:t xml:space="preserve"> </w:t>
      </w:r>
      <w:hyperlink r:id="rId12" w:history="1">
        <w:r w:rsidR="00BF7CC4" w:rsidRPr="00244008">
          <w:rPr>
            <w:rStyle w:val="Hyperlink"/>
            <w:color w:val="auto"/>
            <w:u w:val="none"/>
          </w:rPr>
          <w:t>Guideline to Consumer Participation in NSW Drug and Alcohol Services</w:t>
        </w:r>
      </w:hyperlink>
      <w:r w:rsidR="00244008" w:rsidRPr="00244008">
        <w:t xml:space="preserve"> by NSW Health.</w:t>
      </w:r>
      <w:r w:rsidR="00D65455">
        <w:t xml:space="preserve"> NADA and NUAA can also </w:t>
      </w:r>
      <w:r>
        <w:t>provide training to support organisations in building knowledge and skill in Consumer Participation.</w:t>
      </w:r>
    </w:p>
    <w:p w14:paraId="3605F574" w14:textId="77777777" w:rsidR="00533828" w:rsidRPr="00C70599" w:rsidRDefault="00533828" w:rsidP="00533828">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1DA6218F" w14:textId="77777777" w:rsidR="00533828" w:rsidRPr="00C70599" w:rsidRDefault="00533828" w:rsidP="00533828">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C70599">
        <w:rPr>
          <w:rFonts w:eastAsia="MS Mincho" w:cs="Times New Roman"/>
          <w:i/>
          <w:sz w:val="20"/>
          <w:szCs w:val="20"/>
        </w:rPr>
        <w:t>*Please delete note before finalising this policy.</w:t>
      </w:r>
    </w:p>
    <w:p w14:paraId="09622A31" w14:textId="77777777" w:rsidR="00533828" w:rsidRDefault="00533828" w:rsidP="00533828">
      <w:pPr>
        <w:pStyle w:val="nada-body-bullets"/>
        <w:numPr>
          <w:ilvl w:val="0"/>
          <w:numId w:val="0"/>
        </w:numPr>
        <w:tabs>
          <w:tab w:val="clear" w:pos="1134"/>
          <w:tab w:val="left" w:pos="709"/>
        </w:tabs>
        <w:spacing w:after="0" w:line="276" w:lineRule="auto"/>
        <w:jc w:val="both"/>
        <w:rPr>
          <w:rFonts w:ascii="Arial" w:hAnsi="Arial" w:cs="Arial"/>
          <w:b/>
          <w:sz w:val="24"/>
          <w:szCs w:val="24"/>
        </w:rPr>
      </w:pPr>
    </w:p>
    <w:p w14:paraId="15F958F8" w14:textId="77777777" w:rsidR="00533828" w:rsidRPr="00076894" w:rsidRDefault="00533828" w:rsidP="00533828">
      <w:pPr>
        <w:pStyle w:val="Heading3"/>
      </w:pPr>
      <w:r>
        <w:lastRenderedPageBreak/>
        <w:t xml:space="preserve">2.2.1 </w:t>
      </w:r>
      <w:r>
        <w:tab/>
        <w:t xml:space="preserve">Consumer Participation Strategies </w:t>
      </w:r>
    </w:p>
    <w:p w14:paraId="19D6DA4B" w14:textId="3EF145CE" w:rsidR="00533828" w:rsidRDefault="00533828" w:rsidP="00533828">
      <w:r w:rsidRPr="00EE610B">
        <w:rPr>
          <w:rFonts w:cs="Arial"/>
          <w:b/>
        </w:rPr>
        <w:t>[Insert organisation name]</w:t>
      </w:r>
      <w:r w:rsidRPr="008C510E">
        <w:t xml:space="preserve"> is inclusive of a wide range of consumers and </w:t>
      </w:r>
      <w:r w:rsidR="00B47A92">
        <w:t>have</w:t>
      </w:r>
      <w:r w:rsidR="00B47A92" w:rsidRPr="008C510E">
        <w:t xml:space="preserve"> </w:t>
      </w:r>
      <w:r w:rsidRPr="008C510E">
        <w:t>a framework for encouraging participation from a range of consumers from diverse backgrounds and with diverse needs.</w:t>
      </w:r>
      <w:r>
        <w:t xml:space="preserve"> </w:t>
      </w:r>
      <w:r w:rsidRPr="00EE610B">
        <w:rPr>
          <w:b/>
        </w:rPr>
        <w:t>[Insert organisation name]</w:t>
      </w:r>
      <w:r>
        <w:t>’s consumer participation strategies include:</w:t>
      </w:r>
    </w:p>
    <w:p w14:paraId="2BE93A01" w14:textId="77777777" w:rsidR="00461912" w:rsidRDefault="00461912" w:rsidP="00533828"/>
    <w:p w14:paraId="49447E97" w14:textId="5E2A0F0E" w:rsidR="00461912" w:rsidRPr="00461912" w:rsidRDefault="00036478" w:rsidP="00E5182B">
      <w:pPr>
        <w:pStyle w:val="ListParagraph"/>
        <w:numPr>
          <w:ilvl w:val="0"/>
          <w:numId w:val="5"/>
        </w:numPr>
        <w:rPr>
          <w:b/>
        </w:rPr>
      </w:pPr>
      <w:r w:rsidRPr="00036478">
        <w:rPr>
          <w:b/>
        </w:rPr>
        <w:t>Patient Reported Experience Measures (PREMs)</w:t>
      </w:r>
    </w:p>
    <w:p w14:paraId="2B7FCDBF" w14:textId="0884E79F" w:rsidR="00D31652" w:rsidRPr="00C221C3" w:rsidRDefault="00461912" w:rsidP="00BF7CC4">
      <w:r>
        <w:t>A</w:t>
      </w:r>
      <w:r w:rsidR="00B20627">
        <w:t>lso referred to as client reported experience measures (CREMs)</w:t>
      </w:r>
      <w:r w:rsidR="00036478">
        <w:t xml:space="preserve">, PREMs </w:t>
      </w:r>
      <w:r w:rsidR="00B20627">
        <w:t xml:space="preserve">are standardised tools that enable patients to provide feedback on their experience of the service provided. They are one indicator </w:t>
      </w:r>
      <w:r w:rsidR="00B20627" w:rsidRPr="00244008">
        <w:t>of the quality of care provided. Information gathered from patients is used to drive service improvements.</w:t>
      </w:r>
      <w:r w:rsidR="00D31652" w:rsidRPr="00244008">
        <w:t xml:space="preserve"> A </w:t>
      </w:r>
      <w:r w:rsidR="00244008" w:rsidRPr="00244008">
        <w:t>PREMs</w:t>
      </w:r>
      <w:r w:rsidR="00244008">
        <w:t xml:space="preserve"> </w:t>
      </w:r>
      <w:r w:rsidR="00244008" w:rsidRPr="00244008">
        <w:t xml:space="preserve">Factsheet </w:t>
      </w:r>
      <w:r w:rsidR="00D31652" w:rsidRPr="00244008">
        <w:t xml:space="preserve">is available </w:t>
      </w:r>
      <w:r w:rsidR="00244008" w:rsidRPr="00244008">
        <w:t xml:space="preserve">on the </w:t>
      </w:r>
      <w:r w:rsidR="00BF496B" w:rsidRPr="00244008">
        <w:t>NSW Health</w:t>
      </w:r>
      <w:r w:rsidR="00244008" w:rsidRPr="00244008">
        <w:t xml:space="preserve"> website.</w:t>
      </w:r>
      <w:r w:rsidR="00BF496B" w:rsidRPr="00244008">
        <w:t xml:space="preserve"> </w:t>
      </w:r>
    </w:p>
    <w:p w14:paraId="53B03CF3" w14:textId="61D98C49" w:rsidR="00892F91" w:rsidRDefault="00892F91" w:rsidP="00BF7CC4"/>
    <w:p w14:paraId="1071159F" w14:textId="77777777" w:rsidR="00533828" w:rsidRPr="00613FA0" w:rsidRDefault="00533828" w:rsidP="00E5182B">
      <w:pPr>
        <w:pStyle w:val="ListParagraph"/>
        <w:numPr>
          <w:ilvl w:val="0"/>
          <w:numId w:val="5"/>
        </w:numPr>
        <w:rPr>
          <w:b/>
        </w:rPr>
      </w:pPr>
      <w:r w:rsidRPr="00613FA0">
        <w:rPr>
          <w:b/>
        </w:rPr>
        <w:t>Consumer Participation Audit</w:t>
      </w:r>
    </w:p>
    <w:p w14:paraId="5D573439" w14:textId="1CC9C743" w:rsidR="00533828" w:rsidRDefault="00533828" w:rsidP="00533828">
      <w:r w:rsidRPr="00613FA0">
        <w:t xml:space="preserve">The Consumer Participation Audit tool is used in line with </w:t>
      </w:r>
      <w:r w:rsidRPr="00EE610B">
        <w:rPr>
          <w:b/>
        </w:rPr>
        <w:t>[insert organisation name]</w:t>
      </w:r>
      <w:r w:rsidRPr="00613FA0">
        <w:t xml:space="preserve">’s quality improvement cycle to assist in assessing the level of participation occurring and to identify activities which </w:t>
      </w:r>
      <w:r w:rsidR="00A3537A">
        <w:t xml:space="preserve">support </w:t>
      </w:r>
      <w:r w:rsidRPr="00613FA0">
        <w:t>greater le</w:t>
      </w:r>
      <w:r>
        <w:t>vels of consumer participation.</w:t>
      </w:r>
      <w:r w:rsidR="00A3537A">
        <w:t xml:space="preserve"> The </w:t>
      </w:r>
      <w:r w:rsidR="00294C10" w:rsidRPr="00294C10">
        <w:t>Consumer Participation Audit Tool</w:t>
      </w:r>
      <w:r w:rsidR="00A3537A">
        <w:t xml:space="preserve"> will be completed annually to review consumer participation levels</w:t>
      </w:r>
      <w:r w:rsidR="00461912">
        <w:t>.</w:t>
      </w:r>
    </w:p>
    <w:p w14:paraId="757B6923" w14:textId="77777777" w:rsidR="00533828" w:rsidRPr="00613FA0" w:rsidRDefault="00533828" w:rsidP="00533828">
      <w:pPr>
        <w:rPr>
          <w:b/>
        </w:rPr>
      </w:pPr>
    </w:p>
    <w:p w14:paraId="1A7D5C47" w14:textId="77777777" w:rsidR="00533828" w:rsidRPr="00613FA0" w:rsidRDefault="00533828" w:rsidP="00E5182B">
      <w:pPr>
        <w:pStyle w:val="ListParagraph"/>
        <w:numPr>
          <w:ilvl w:val="0"/>
          <w:numId w:val="5"/>
        </w:numPr>
        <w:rPr>
          <w:b/>
        </w:rPr>
      </w:pPr>
      <w:r w:rsidRPr="00613FA0">
        <w:rPr>
          <w:b/>
        </w:rPr>
        <w:t xml:space="preserve">Promoting and supporting consumer participation </w:t>
      </w:r>
    </w:p>
    <w:p w14:paraId="5649CD4F" w14:textId="49EC5A04" w:rsidR="00533828" w:rsidRPr="00613FA0" w:rsidRDefault="00533828" w:rsidP="00533828">
      <w:r w:rsidRPr="00613FA0">
        <w:t xml:space="preserve">All staff and consumers are </w:t>
      </w:r>
      <w:r w:rsidR="0043567B">
        <w:t>aware</w:t>
      </w:r>
      <w:r w:rsidR="0043567B" w:rsidRPr="00613FA0">
        <w:t xml:space="preserve"> </w:t>
      </w:r>
      <w:r w:rsidRPr="00613FA0">
        <w:t>of the organisation</w:t>
      </w:r>
      <w:r w:rsidR="00935BDE">
        <w:t>’</w:t>
      </w:r>
      <w:r w:rsidRPr="00613FA0">
        <w:t xml:space="preserve">s consumer participation strategy and are encouraged to participate. Training and support </w:t>
      </w:r>
      <w:r w:rsidR="00244008">
        <w:t>are</w:t>
      </w:r>
      <w:r w:rsidRPr="00613FA0">
        <w:t xml:space="preserve"> made available for staff and clients who have indicated </w:t>
      </w:r>
      <w:r w:rsidR="00935BDE">
        <w:t xml:space="preserve">their </w:t>
      </w:r>
      <w:r w:rsidRPr="00613FA0">
        <w:t>interest in becoming more involved in consumer participation.</w:t>
      </w:r>
      <w:r w:rsidR="00953551">
        <w:t xml:space="preserve"> </w:t>
      </w:r>
      <w:r w:rsidR="00953551" w:rsidRPr="00C221C3">
        <w:rPr>
          <w:rStyle w:val="Hyperlink"/>
          <w:color w:val="auto"/>
          <w:u w:val="none"/>
        </w:rPr>
        <w:t>Health Consumers NSW</w:t>
      </w:r>
      <w:r w:rsidR="00953551" w:rsidRPr="00C221C3">
        <w:t xml:space="preserve"> </w:t>
      </w:r>
      <w:r w:rsidR="00244008">
        <w:t>have developed</w:t>
      </w:r>
      <w:r w:rsidR="00294C10">
        <w:t xml:space="preserve"> a Consumers Toolkit a</w:t>
      </w:r>
      <w:r w:rsidR="00C221C3">
        <w:t>long with</w:t>
      </w:r>
      <w:r w:rsidR="00294C10">
        <w:t xml:space="preserve"> other </w:t>
      </w:r>
      <w:r w:rsidR="00953551">
        <w:t>useful tools and training that support consumer participation</w:t>
      </w:r>
      <w:r w:rsidR="00244008">
        <w:t>.</w:t>
      </w:r>
    </w:p>
    <w:p w14:paraId="68562E68" w14:textId="77777777" w:rsidR="00533828" w:rsidRPr="00613FA0" w:rsidRDefault="00533828" w:rsidP="00533828"/>
    <w:p w14:paraId="4D3F3C66" w14:textId="77777777" w:rsidR="00533828" w:rsidRPr="00613FA0" w:rsidRDefault="00533828" w:rsidP="00E5182B">
      <w:pPr>
        <w:pStyle w:val="ListParagraph"/>
        <w:numPr>
          <w:ilvl w:val="0"/>
          <w:numId w:val="5"/>
        </w:numPr>
        <w:rPr>
          <w:b/>
        </w:rPr>
      </w:pPr>
      <w:r w:rsidRPr="00613FA0">
        <w:rPr>
          <w:b/>
        </w:rPr>
        <w:t>Consent form</w:t>
      </w:r>
    </w:p>
    <w:p w14:paraId="0DFCEF1F" w14:textId="1A4256B7" w:rsidR="00533828" w:rsidRPr="00613FA0" w:rsidRDefault="00533828" w:rsidP="00533828">
      <w:r w:rsidRPr="00613FA0">
        <w:t xml:space="preserve">A consent form is used to support engagement of consumers </w:t>
      </w:r>
      <w:r w:rsidR="00935BDE">
        <w:t>with regard to</w:t>
      </w:r>
      <w:r w:rsidR="00935BDE" w:rsidRPr="00613FA0">
        <w:t xml:space="preserve"> </w:t>
      </w:r>
      <w:r w:rsidRPr="00613FA0">
        <w:t xml:space="preserve">the level of participation they may be involved in. See the </w:t>
      </w:r>
      <w:r w:rsidR="00131937" w:rsidRPr="00294C10">
        <w:t>Consumer Participation Consent Form</w:t>
      </w:r>
      <w:r w:rsidR="00380BF6">
        <w:t xml:space="preserve"> template.</w:t>
      </w:r>
    </w:p>
    <w:p w14:paraId="3B6E387A" w14:textId="77777777" w:rsidR="00533828" w:rsidRPr="00613FA0" w:rsidRDefault="00533828" w:rsidP="00533828"/>
    <w:p w14:paraId="0E796D5A" w14:textId="77777777" w:rsidR="00533828" w:rsidRPr="00613FA0" w:rsidRDefault="00533828" w:rsidP="00E5182B">
      <w:pPr>
        <w:pStyle w:val="ListParagraph"/>
        <w:numPr>
          <w:ilvl w:val="0"/>
          <w:numId w:val="5"/>
        </w:numPr>
        <w:rPr>
          <w:b/>
        </w:rPr>
      </w:pPr>
      <w:r w:rsidRPr="00613FA0">
        <w:rPr>
          <w:b/>
        </w:rPr>
        <w:t>Surveys</w:t>
      </w:r>
      <w:r>
        <w:rPr>
          <w:b/>
        </w:rPr>
        <w:t xml:space="preserve"> and suggestion boxes </w:t>
      </w:r>
    </w:p>
    <w:p w14:paraId="6364BEAE" w14:textId="06ED55C9" w:rsidR="00533828" w:rsidRPr="00613FA0" w:rsidRDefault="00533828" w:rsidP="00533828">
      <w:r w:rsidRPr="00613FA0">
        <w:t xml:space="preserve">Surveys </w:t>
      </w:r>
      <w:r>
        <w:t xml:space="preserve">and suggestion boxes </w:t>
      </w:r>
      <w:r w:rsidR="0043567B">
        <w:t xml:space="preserve">provide opportunities </w:t>
      </w:r>
      <w:r w:rsidR="00767CAD">
        <w:t xml:space="preserve">for </w:t>
      </w:r>
      <w:r w:rsidRPr="00613FA0">
        <w:t>consumers</w:t>
      </w:r>
      <w:r w:rsidR="00131937">
        <w:t xml:space="preserve"> </w:t>
      </w:r>
      <w:r w:rsidR="00767CAD">
        <w:t>to provide feedback on the development and improvement of</w:t>
      </w:r>
      <w:r w:rsidRPr="00613FA0">
        <w:t xml:space="preserve"> programs and services. </w:t>
      </w:r>
      <w:r w:rsidR="00A3537A">
        <w:t xml:space="preserve">All surveys will be developed with consumer input. </w:t>
      </w:r>
      <w:r w:rsidR="00767CAD">
        <w:t>A</w:t>
      </w:r>
      <w:r w:rsidRPr="00613FA0">
        <w:t xml:space="preserve">ll staff and consumers are </w:t>
      </w:r>
      <w:r w:rsidR="00294C10">
        <w:t>informed of</w:t>
      </w:r>
      <w:r w:rsidRPr="00613FA0">
        <w:t xml:space="preserve"> the outcomes</w:t>
      </w:r>
      <w:r>
        <w:t xml:space="preserve"> of any feedback provided</w:t>
      </w:r>
      <w:r w:rsidRPr="00613FA0">
        <w:t>.</w:t>
      </w:r>
    </w:p>
    <w:p w14:paraId="2AF400C3" w14:textId="77777777" w:rsidR="00533828" w:rsidRPr="00613FA0" w:rsidRDefault="00533828" w:rsidP="00533828"/>
    <w:p w14:paraId="6DCE13BA" w14:textId="77777777" w:rsidR="00533828" w:rsidRPr="00613FA0" w:rsidRDefault="00533828" w:rsidP="00E5182B">
      <w:pPr>
        <w:pStyle w:val="ListParagraph"/>
        <w:numPr>
          <w:ilvl w:val="0"/>
          <w:numId w:val="5"/>
        </w:numPr>
      </w:pPr>
      <w:r w:rsidRPr="00613FA0">
        <w:rPr>
          <w:b/>
        </w:rPr>
        <w:t>Resource development</w:t>
      </w:r>
    </w:p>
    <w:p w14:paraId="15D7AD13" w14:textId="5A00B9F0" w:rsidR="00533828" w:rsidRDefault="00A3537A" w:rsidP="00533828">
      <w:r w:rsidRPr="00EE610B">
        <w:rPr>
          <w:b/>
        </w:rPr>
        <w:t>[insert organisation nam</w:t>
      </w:r>
      <w:r w:rsidRPr="00C95C70">
        <w:rPr>
          <w:b/>
        </w:rPr>
        <w:t>e</w:t>
      </w:r>
      <w:r w:rsidR="00131937" w:rsidRPr="00294C10">
        <w:rPr>
          <w:b/>
        </w:rPr>
        <w:t>]</w:t>
      </w:r>
      <w:r>
        <w:t xml:space="preserve"> will ensure that c</w:t>
      </w:r>
      <w:r w:rsidR="00533828" w:rsidRPr="00613FA0">
        <w:t>onsumers are involved in the development of organisation resources when appropriate. The organisation will actively engage con</w:t>
      </w:r>
      <w:r w:rsidR="0076403C">
        <w:t>sumers in resource development</w:t>
      </w:r>
      <w:r w:rsidR="004C76FB">
        <w:t xml:space="preserve"> where the primary user of a resource will be consumers</w:t>
      </w:r>
      <w:r w:rsidR="0076403C">
        <w:t>.</w:t>
      </w:r>
    </w:p>
    <w:p w14:paraId="0E1777F7" w14:textId="77777777" w:rsidR="00533828" w:rsidRDefault="00533828" w:rsidP="00533828"/>
    <w:p w14:paraId="3561EBD7" w14:textId="77777777" w:rsidR="00533828" w:rsidRPr="00613FA0" w:rsidRDefault="00533828" w:rsidP="00E5182B">
      <w:pPr>
        <w:pStyle w:val="ListParagraph"/>
        <w:numPr>
          <w:ilvl w:val="0"/>
          <w:numId w:val="6"/>
        </w:numPr>
        <w:rPr>
          <w:b/>
        </w:rPr>
      </w:pPr>
      <w:r>
        <w:rPr>
          <w:b/>
        </w:rPr>
        <w:t>Consumer groups and advisory committees</w:t>
      </w:r>
    </w:p>
    <w:p w14:paraId="08A157EC" w14:textId="63DB3644" w:rsidR="00533828" w:rsidRDefault="00533828" w:rsidP="00533828">
      <w:r w:rsidRPr="007F05BF">
        <w:t xml:space="preserve">Consumer groups </w:t>
      </w:r>
      <w:r w:rsidR="00A3537A">
        <w:t xml:space="preserve">may </w:t>
      </w:r>
      <w:r w:rsidRPr="007F05BF">
        <w:t xml:space="preserve">consist of a mix of current or past service users and </w:t>
      </w:r>
      <w:r w:rsidR="008C509B">
        <w:t>are</w:t>
      </w:r>
      <w:r w:rsidR="008C509B" w:rsidRPr="007F05BF">
        <w:t xml:space="preserve"> </w:t>
      </w:r>
      <w:r w:rsidRPr="007F05BF">
        <w:t xml:space="preserve">a mechanism for consumers to express their views about organisational services or programs. Each group will be supported by staff </w:t>
      </w:r>
      <w:r w:rsidR="00767CAD">
        <w:t>and will operate to agreed</w:t>
      </w:r>
      <w:r w:rsidRPr="007F05BF">
        <w:t xml:space="preserve"> Terms of Reference</w:t>
      </w:r>
      <w:r w:rsidR="00767CAD">
        <w:t xml:space="preserve">. Staff involved will </w:t>
      </w:r>
      <w:r w:rsidR="008C509B">
        <w:t xml:space="preserve">provide </w:t>
      </w:r>
      <w:r w:rsidRPr="007F05BF">
        <w:t xml:space="preserve">feedback </w:t>
      </w:r>
      <w:r w:rsidR="008C509B">
        <w:t>o</w:t>
      </w:r>
      <w:r w:rsidR="00294C10">
        <w:t>n</w:t>
      </w:r>
      <w:r w:rsidR="008C509B">
        <w:t xml:space="preserve"> </w:t>
      </w:r>
      <w:r w:rsidRPr="007F05BF">
        <w:t xml:space="preserve">discussions </w:t>
      </w:r>
      <w:r w:rsidR="00294C10">
        <w:t>and/</w:t>
      </w:r>
      <w:r w:rsidRPr="007F05BF">
        <w:t xml:space="preserve">or recommendations to </w:t>
      </w:r>
      <w:r w:rsidRPr="00EE610B">
        <w:rPr>
          <w:b/>
        </w:rPr>
        <w:t>[insert organisation name]</w:t>
      </w:r>
      <w:r w:rsidR="00380BF6">
        <w:t xml:space="preserve"> staff and management.</w:t>
      </w:r>
    </w:p>
    <w:p w14:paraId="30B6B0C8" w14:textId="77777777" w:rsidR="00533828" w:rsidRDefault="00533828" w:rsidP="00533828"/>
    <w:p w14:paraId="6BA8BD66" w14:textId="77777777" w:rsidR="00533828" w:rsidRPr="00E52630" w:rsidRDefault="00533828" w:rsidP="00E5182B">
      <w:pPr>
        <w:pStyle w:val="ListParagraph"/>
        <w:numPr>
          <w:ilvl w:val="0"/>
          <w:numId w:val="6"/>
        </w:numPr>
        <w:rPr>
          <w:b/>
        </w:rPr>
      </w:pPr>
      <w:r>
        <w:rPr>
          <w:b/>
        </w:rPr>
        <w:t>Employment of c</w:t>
      </w:r>
      <w:r w:rsidRPr="00E52630">
        <w:rPr>
          <w:b/>
        </w:rPr>
        <w:t>onsumers for specific roles</w:t>
      </w:r>
    </w:p>
    <w:p w14:paraId="4376DC9A" w14:textId="2A6B8F5C" w:rsidR="00533828" w:rsidRPr="00E52630" w:rsidRDefault="00533828" w:rsidP="00533828">
      <w:r w:rsidRPr="00E52630">
        <w:t xml:space="preserve">Consumers may be employed </w:t>
      </w:r>
      <w:r w:rsidR="00A110D3">
        <w:t xml:space="preserve">in a paid capacity </w:t>
      </w:r>
      <w:r w:rsidRPr="00E52630">
        <w:t xml:space="preserve">at </w:t>
      </w:r>
      <w:r w:rsidRPr="00EE610B">
        <w:rPr>
          <w:b/>
        </w:rPr>
        <w:t>[insert organisation name]</w:t>
      </w:r>
      <w:r w:rsidRPr="00E52630">
        <w:t xml:space="preserve"> to undertake and manage consumer participation activities includi</w:t>
      </w:r>
      <w:r w:rsidR="00380BF6">
        <w:t>ng advocacy and representation.</w:t>
      </w:r>
    </w:p>
    <w:p w14:paraId="41F9E52C" w14:textId="77777777" w:rsidR="00533828" w:rsidRPr="00E52630" w:rsidRDefault="00533828" w:rsidP="00533828"/>
    <w:p w14:paraId="2AD9B209" w14:textId="49B7A9FD" w:rsidR="00533828" w:rsidRPr="00E52630" w:rsidRDefault="00533828" w:rsidP="00533828">
      <w:r w:rsidRPr="00E52630">
        <w:t xml:space="preserve">Consumer staff will undertake activities which align with their expertise, knowledge, experience and interests. Consumer staff will be provided with relevant training and will be adequately supervised </w:t>
      </w:r>
      <w:r w:rsidR="0080245F">
        <w:t xml:space="preserve">and </w:t>
      </w:r>
      <w:r w:rsidR="0080245F">
        <w:lastRenderedPageBreak/>
        <w:t xml:space="preserve">supported </w:t>
      </w:r>
      <w:r w:rsidRPr="00E52630">
        <w:t xml:space="preserve">by an experienced internal and external supervisor. </w:t>
      </w:r>
      <w:r>
        <w:t>For more information</w:t>
      </w:r>
      <w:r w:rsidR="00CB3675">
        <w:t>,</w:t>
      </w:r>
      <w:r>
        <w:t xml:space="preserve"> refer to the Human Resources Policy.</w:t>
      </w:r>
    </w:p>
    <w:p w14:paraId="7C8FD011" w14:textId="77777777" w:rsidR="00533828" w:rsidRPr="007F05BF" w:rsidRDefault="00533828" w:rsidP="00533828"/>
    <w:p w14:paraId="342E2359" w14:textId="77777777" w:rsidR="00533828" w:rsidRPr="007F05BF" w:rsidRDefault="00380BF6" w:rsidP="00E5182B">
      <w:pPr>
        <w:pStyle w:val="ListParagraph"/>
        <w:numPr>
          <w:ilvl w:val="0"/>
          <w:numId w:val="6"/>
        </w:numPr>
        <w:rPr>
          <w:b/>
        </w:rPr>
      </w:pPr>
      <w:r>
        <w:rPr>
          <w:b/>
        </w:rPr>
        <w:t>Staff recruitment and</w:t>
      </w:r>
      <w:r w:rsidR="00533828" w:rsidRPr="007F05BF">
        <w:rPr>
          <w:b/>
        </w:rPr>
        <w:t xml:space="preserve"> staff appraisals </w:t>
      </w:r>
    </w:p>
    <w:p w14:paraId="690EDAE1" w14:textId="079D41DD" w:rsidR="00533828" w:rsidRDefault="00533828" w:rsidP="00533828">
      <w:r w:rsidRPr="007F05BF">
        <w:t xml:space="preserve">Consumers of </w:t>
      </w:r>
      <w:r w:rsidRPr="00EE610B">
        <w:rPr>
          <w:b/>
        </w:rPr>
        <w:t>[insert organisation name]</w:t>
      </w:r>
      <w:r w:rsidRPr="007F05BF">
        <w:t xml:space="preserve"> are involved in staff recruitment </w:t>
      </w:r>
      <w:r>
        <w:t xml:space="preserve">and appraisals </w:t>
      </w:r>
      <w:r w:rsidRPr="007F05BF">
        <w:t>by: providing feedback on selection criteria</w:t>
      </w:r>
      <w:r w:rsidR="00767CAD">
        <w:t>,</w:t>
      </w:r>
      <w:r w:rsidRPr="007F05BF">
        <w:t xml:space="preserve"> position descriptions, </w:t>
      </w:r>
      <w:r>
        <w:t>performance</w:t>
      </w:r>
      <w:r w:rsidR="00A110D3">
        <w:t xml:space="preserve"> reviews</w:t>
      </w:r>
      <w:r>
        <w:t xml:space="preserve">, </w:t>
      </w:r>
      <w:r w:rsidRPr="007F05BF">
        <w:t>developing interview questions and being on interview panels and involved in the staff selection process.</w:t>
      </w:r>
    </w:p>
    <w:p w14:paraId="79EFE9DD" w14:textId="77777777" w:rsidR="00533828" w:rsidRPr="00FF3136" w:rsidRDefault="00533828" w:rsidP="00533828"/>
    <w:p w14:paraId="03EBB45B" w14:textId="77777777" w:rsidR="00533828" w:rsidRPr="00F81F94" w:rsidRDefault="00533828" w:rsidP="00533828">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sym w:font="Wingdings 2" w:char="F023"/>
      </w:r>
      <w:r w:rsidRPr="006359EB">
        <w:rPr>
          <w:rFonts w:eastAsia="MS Mincho" w:cs="Times New Roman"/>
          <w:b/>
          <w:bCs/>
          <w:i/>
          <w:iCs/>
          <w:sz w:val="20"/>
        </w:rPr>
        <w:t>Note*</w:t>
      </w:r>
    </w:p>
    <w:p w14:paraId="0472BE49" w14:textId="77777777" w:rsidR="00533828" w:rsidRDefault="00533828" w:rsidP="00533828">
      <w:pPr>
        <w:pStyle w:val="BodyText2"/>
        <w:rPr>
          <w:rFonts w:eastAsia="MS Mincho" w:cs="Times New Roman"/>
          <w:bCs/>
          <w:iCs/>
        </w:rPr>
      </w:pPr>
      <w:r w:rsidRPr="007F05BF">
        <w:rPr>
          <w:rFonts w:eastAsia="MS Mincho" w:cs="Times New Roman"/>
          <w:bCs/>
          <w:iCs/>
        </w:rPr>
        <w:t xml:space="preserve">A clear process should be developed for consumer representatives on </w:t>
      </w:r>
      <w:r w:rsidR="00EC4A5D">
        <w:rPr>
          <w:rFonts w:eastAsia="MS Mincho" w:cs="Times New Roman"/>
          <w:bCs/>
          <w:iCs/>
        </w:rPr>
        <w:t>S</w:t>
      </w:r>
      <w:r w:rsidRPr="007F05BF">
        <w:rPr>
          <w:rFonts w:eastAsia="MS Mincho" w:cs="Times New Roman"/>
          <w:bCs/>
          <w:iCs/>
        </w:rPr>
        <w:t xml:space="preserve">taff, </w:t>
      </w:r>
      <w:r w:rsidR="00EC4A5D">
        <w:rPr>
          <w:rFonts w:eastAsia="MS Mincho" w:cs="Times New Roman"/>
          <w:bCs/>
          <w:iCs/>
        </w:rPr>
        <w:t>B</w:t>
      </w:r>
      <w:r w:rsidRPr="007F05BF">
        <w:rPr>
          <w:rFonts w:eastAsia="MS Mincho" w:cs="Times New Roman"/>
          <w:bCs/>
          <w:iCs/>
        </w:rPr>
        <w:t xml:space="preserve">oard or </w:t>
      </w:r>
      <w:r w:rsidR="00EC4A5D">
        <w:rPr>
          <w:rFonts w:eastAsia="MS Mincho" w:cs="Times New Roman"/>
          <w:bCs/>
          <w:iCs/>
        </w:rPr>
        <w:t>C</w:t>
      </w:r>
      <w:r w:rsidRPr="007F05BF">
        <w:rPr>
          <w:rFonts w:eastAsia="MS Mincho" w:cs="Times New Roman"/>
          <w:bCs/>
          <w:iCs/>
        </w:rPr>
        <w:t xml:space="preserve">ommittee meetings. Organisations should consider </w:t>
      </w:r>
      <w:r>
        <w:rPr>
          <w:rFonts w:eastAsia="MS Mincho" w:cs="Times New Roman"/>
          <w:bCs/>
          <w:iCs/>
        </w:rPr>
        <w:t xml:space="preserve">having a consumer peer support model in place to </w:t>
      </w:r>
      <w:r w:rsidR="00EC4A5D">
        <w:rPr>
          <w:rFonts w:eastAsia="MS Mincho" w:cs="Times New Roman"/>
          <w:bCs/>
          <w:iCs/>
        </w:rPr>
        <w:t xml:space="preserve">actively </w:t>
      </w:r>
      <w:r>
        <w:rPr>
          <w:rFonts w:eastAsia="MS Mincho" w:cs="Times New Roman"/>
          <w:bCs/>
          <w:iCs/>
        </w:rPr>
        <w:t>support participation in these meetings.</w:t>
      </w:r>
    </w:p>
    <w:p w14:paraId="40FAA4FA" w14:textId="77777777" w:rsidR="00533828" w:rsidRDefault="00533828" w:rsidP="00533828">
      <w:pPr>
        <w:pStyle w:val="BodyText2"/>
        <w:rPr>
          <w:rFonts w:eastAsia="MS Mincho" w:cs="Times New Roman"/>
          <w:bCs/>
          <w:iCs/>
        </w:rPr>
      </w:pPr>
    </w:p>
    <w:p w14:paraId="6A97D5F9" w14:textId="77777777" w:rsidR="00533828" w:rsidRDefault="00EC4A5D" w:rsidP="00533828">
      <w:pPr>
        <w:pStyle w:val="BodyText2"/>
        <w:rPr>
          <w:rFonts w:eastAsia="MS Mincho" w:cs="Times New Roman"/>
          <w:bCs/>
          <w:iCs/>
        </w:rPr>
      </w:pPr>
      <w:r>
        <w:rPr>
          <w:rFonts w:eastAsia="MS Mincho" w:cs="Times New Roman"/>
          <w:bCs/>
          <w:iCs/>
        </w:rPr>
        <w:t>Circumstances in which</w:t>
      </w:r>
      <w:r w:rsidR="00533828">
        <w:rPr>
          <w:rFonts w:eastAsia="MS Mincho" w:cs="Times New Roman"/>
          <w:bCs/>
          <w:iCs/>
        </w:rPr>
        <w:t xml:space="preserve"> consumer representatives are involved in the Board should be detailed in the Governance Policy and in the organisation’s constitution. </w:t>
      </w:r>
    </w:p>
    <w:p w14:paraId="5DF8926A" w14:textId="77777777" w:rsidR="00533828" w:rsidRDefault="00533828" w:rsidP="00533828">
      <w:pPr>
        <w:pStyle w:val="BodyText2"/>
        <w:rPr>
          <w:rFonts w:eastAsia="MS Mincho" w:cs="Times New Roman"/>
          <w:bCs/>
          <w:iCs/>
        </w:rPr>
      </w:pPr>
    </w:p>
    <w:p w14:paraId="2415C7FF" w14:textId="521260B5" w:rsidR="00533828" w:rsidRPr="007F05BF" w:rsidRDefault="00533828" w:rsidP="00533828">
      <w:pPr>
        <w:pStyle w:val="BodyText2"/>
        <w:rPr>
          <w:rFonts w:eastAsia="MS Mincho" w:cs="Times New Roman"/>
          <w:bCs/>
          <w:iCs/>
        </w:rPr>
      </w:pPr>
      <w:r>
        <w:rPr>
          <w:rFonts w:eastAsia="MS Mincho" w:cs="Times New Roman"/>
          <w:bCs/>
          <w:iCs/>
        </w:rPr>
        <w:t xml:space="preserve">A Charter of Consumer Rights may also be developed by the organisation. </w:t>
      </w:r>
      <w:r w:rsidR="00EB5B80">
        <w:rPr>
          <w:rFonts w:eastAsia="MS Mincho" w:cs="Times New Roman"/>
          <w:bCs/>
          <w:iCs/>
        </w:rPr>
        <w:t>The Australian Charter of Healthcare Rights may be used to guide this process.</w:t>
      </w:r>
    </w:p>
    <w:p w14:paraId="72A65328" w14:textId="77777777" w:rsidR="00533828" w:rsidRPr="00C70599" w:rsidRDefault="00533828" w:rsidP="00533828">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71D11758" w14:textId="77777777" w:rsidR="00533828" w:rsidRPr="00380BF6" w:rsidRDefault="00533828" w:rsidP="00380BF6">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C70599">
        <w:rPr>
          <w:rFonts w:eastAsia="MS Mincho" w:cs="Times New Roman"/>
          <w:i/>
          <w:sz w:val="20"/>
          <w:szCs w:val="20"/>
        </w:rPr>
        <w:t>*Please delete note before finalising this policy.</w:t>
      </w:r>
    </w:p>
    <w:p w14:paraId="7D7987DF" w14:textId="77777777" w:rsidR="00380BF6" w:rsidRDefault="00380BF6" w:rsidP="00533828"/>
    <w:p w14:paraId="3A5E6E6C" w14:textId="7B67913D" w:rsidR="00380BF6" w:rsidRDefault="00533828" w:rsidP="00380BF6">
      <w:r w:rsidRPr="00E52630">
        <w:t>Consumer participation is an ongoing proce</w:t>
      </w:r>
      <w:r w:rsidR="00380BF6">
        <w:t>ss which is reviewed regularly</w:t>
      </w:r>
      <w:r w:rsidR="00C221C3">
        <w:t>,</w:t>
      </w:r>
      <w:r w:rsidR="00380BF6">
        <w:t xml:space="preserve"> and c</w:t>
      </w:r>
      <w:r w:rsidR="00380BF6" w:rsidRPr="00E52630">
        <w:t>onsumers have the right to decline or withdraw from any consu</w:t>
      </w:r>
      <w:r w:rsidR="00380BF6">
        <w:t>ltation activities at any time.</w:t>
      </w:r>
    </w:p>
    <w:p w14:paraId="53BEFB2D" w14:textId="77777777" w:rsidR="00380BF6" w:rsidRDefault="00380BF6" w:rsidP="00533828"/>
    <w:p w14:paraId="60B6D44C" w14:textId="709A2EF5" w:rsidR="00533828" w:rsidRDefault="00533828" w:rsidP="00533828">
      <w:r w:rsidRPr="00E52630">
        <w:t>Consumers are asked on a regular basis if consumer participation activities are appropriate and meaningful to them.</w:t>
      </w:r>
      <w:r w:rsidR="00380BF6">
        <w:t xml:space="preserve"> Feedback provided will not impact upon the person</w:t>
      </w:r>
      <w:r w:rsidR="00EC4A5D">
        <w:t>’</w:t>
      </w:r>
      <w:r w:rsidR="00380BF6">
        <w:t xml:space="preserve">s </w:t>
      </w:r>
      <w:r w:rsidR="004C76FB">
        <w:t xml:space="preserve">treatment or relationship with the service </w:t>
      </w:r>
      <w:r w:rsidR="00C221C3">
        <w:t>and</w:t>
      </w:r>
      <w:r w:rsidR="004C76FB">
        <w:t xml:space="preserve"> this principle </w:t>
      </w:r>
      <w:r w:rsidR="00C221C3">
        <w:t>is</w:t>
      </w:r>
      <w:r w:rsidR="00380BF6">
        <w:t xml:space="preserve"> clear to consumers at all times.</w:t>
      </w:r>
    </w:p>
    <w:p w14:paraId="60FB577A" w14:textId="77777777" w:rsidR="004C76FB" w:rsidRDefault="004C76FB" w:rsidP="00533828"/>
    <w:p w14:paraId="2557C46E" w14:textId="77777777" w:rsidR="004C76FB" w:rsidRPr="00613FA0" w:rsidRDefault="004C76FB" w:rsidP="00E5182B">
      <w:pPr>
        <w:pStyle w:val="ListParagraph"/>
        <w:numPr>
          <w:ilvl w:val="0"/>
          <w:numId w:val="5"/>
        </w:numPr>
      </w:pPr>
      <w:r>
        <w:rPr>
          <w:b/>
        </w:rPr>
        <w:t>Staff training</w:t>
      </w:r>
    </w:p>
    <w:p w14:paraId="7AD7AFE4" w14:textId="07FB6447" w:rsidR="005256B2" w:rsidRDefault="005256B2" w:rsidP="00533828">
      <w:r>
        <w:t>S</w:t>
      </w:r>
      <w:r w:rsidR="004C76FB">
        <w:t xml:space="preserve">taff members </w:t>
      </w:r>
      <w:r>
        <w:t xml:space="preserve">may be required </w:t>
      </w:r>
      <w:r w:rsidR="004C76FB">
        <w:t xml:space="preserve">to participate in training </w:t>
      </w:r>
      <w:r>
        <w:t>to improve engagement with consumers in their roles.</w:t>
      </w:r>
    </w:p>
    <w:p w14:paraId="28DF3240" w14:textId="77777777" w:rsidR="005256B2" w:rsidRPr="00FF3136" w:rsidRDefault="005256B2" w:rsidP="005256B2"/>
    <w:p w14:paraId="159791A7" w14:textId="77777777" w:rsidR="005256B2" w:rsidRPr="00F81F94" w:rsidRDefault="005256B2" w:rsidP="005256B2">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sym w:font="Wingdings 2" w:char="F023"/>
      </w:r>
      <w:r w:rsidRPr="006359EB">
        <w:rPr>
          <w:rFonts w:eastAsia="MS Mincho" w:cs="Times New Roman"/>
          <w:b/>
          <w:bCs/>
          <w:i/>
          <w:iCs/>
          <w:sz w:val="20"/>
        </w:rPr>
        <w:t>Note*</w:t>
      </w:r>
    </w:p>
    <w:p w14:paraId="49CEFEDB" w14:textId="3266DFF2" w:rsidR="005A6B45" w:rsidRPr="007F05BF" w:rsidRDefault="005256B2" w:rsidP="005256B2">
      <w:pPr>
        <w:pStyle w:val="BodyText2"/>
        <w:rPr>
          <w:rFonts w:eastAsia="MS Mincho" w:cs="Times New Roman"/>
          <w:bCs/>
          <w:iCs/>
        </w:rPr>
      </w:pPr>
      <w:r w:rsidRPr="002E679A">
        <w:rPr>
          <w:rFonts w:eastAsia="MS Mincho" w:cs="Times New Roman"/>
          <w:bCs/>
          <w:iCs/>
        </w:rPr>
        <w:t>NUAA provide training in working with consumers including stigma and discrimination</w:t>
      </w:r>
      <w:r w:rsidR="005A6B45" w:rsidRPr="002E679A">
        <w:rPr>
          <w:rFonts w:eastAsia="MS Mincho" w:cs="Times New Roman"/>
          <w:bCs/>
          <w:iCs/>
        </w:rPr>
        <w:t>.</w:t>
      </w:r>
      <w:r w:rsidR="00BF496B" w:rsidRPr="002E679A">
        <w:rPr>
          <w:rFonts w:eastAsia="MS Mincho" w:cs="Times New Roman"/>
          <w:bCs/>
          <w:iCs/>
        </w:rPr>
        <w:t xml:space="preserve"> </w:t>
      </w:r>
      <w:r w:rsidR="005A6B45" w:rsidRPr="002E679A">
        <w:rPr>
          <w:rFonts w:eastAsia="MS Mincho" w:cs="Times New Roman"/>
          <w:bCs/>
          <w:iCs/>
        </w:rPr>
        <w:t xml:space="preserve">Training is </w:t>
      </w:r>
      <w:r w:rsidR="00294C10" w:rsidRPr="002E679A">
        <w:rPr>
          <w:rFonts w:eastAsia="MS Mincho" w:cs="Times New Roman"/>
          <w:bCs/>
          <w:iCs/>
        </w:rPr>
        <w:t xml:space="preserve">also </w:t>
      </w:r>
      <w:r w:rsidR="005A6B45" w:rsidRPr="002E679A">
        <w:rPr>
          <w:rFonts w:eastAsia="MS Mincho" w:cs="Times New Roman"/>
          <w:bCs/>
          <w:iCs/>
        </w:rPr>
        <w:t xml:space="preserve">available through </w:t>
      </w:r>
      <w:r w:rsidR="004D60CE" w:rsidRPr="002E679A">
        <w:rPr>
          <w:rFonts w:eastAsia="MS Mincho" w:cs="Times New Roman"/>
          <w:bCs/>
          <w:iCs/>
        </w:rPr>
        <w:t>Health Consumers NSW</w:t>
      </w:r>
      <w:r w:rsidR="00294C10" w:rsidRPr="002E679A">
        <w:rPr>
          <w:rFonts w:eastAsia="MS Mincho" w:cs="Times New Roman"/>
          <w:bCs/>
          <w:iCs/>
        </w:rPr>
        <w:t>.</w:t>
      </w:r>
      <w:r w:rsidR="00EB5B80" w:rsidRPr="002E679A">
        <w:rPr>
          <w:rFonts w:eastAsia="MS Mincho" w:cs="Times New Roman"/>
          <w:bCs/>
          <w:iCs/>
        </w:rPr>
        <w:t xml:space="preserve"> Contact NUAA and Health Consumers NSW respectively for more information.</w:t>
      </w:r>
    </w:p>
    <w:p w14:paraId="4BB259F9" w14:textId="77777777" w:rsidR="005256B2" w:rsidRPr="00C70599" w:rsidRDefault="005256B2" w:rsidP="005256B2">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32A7AF3E" w14:textId="65FAB629" w:rsidR="004A79EE" w:rsidRPr="00380BF6" w:rsidRDefault="005256B2" w:rsidP="005256B2">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C70599">
        <w:rPr>
          <w:rFonts w:eastAsia="MS Mincho" w:cs="Times New Roman"/>
          <w:i/>
          <w:sz w:val="20"/>
          <w:szCs w:val="20"/>
        </w:rPr>
        <w:t>*Please delete note before finalising this policy.</w:t>
      </w:r>
    </w:p>
    <w:p w14:paraId="29DCF6B9" w14:textId="77777777" w:rsidR="004A79EE" w:rsidRDefault="004A79EE" w:rsidP="00533828">
      <w:pPr>
        <w:pStyle w:val="Heading3"/>
      </w:pPr>
    </w:p>
    <w:p w14:paraId="31615912" w14:textId="652ADD88" w:rsidR="00533828" w:rsidRPr="00E52630" w:rsidRDefault="004A79EE" w:rsidP="00533828">
      <w:pPr>
        <w:pStyle w:val="Heading3"/>
      </w:pPr>
      <w:r>
        <w:t xml:space="preserve">2.2.2 </w:t>
      </w:r>
      <w:r w:rsidR="00380BF6">
        <w:t>Remuneration and i</w:t>
      </w:r>
      <w:r w:rsidR="00533828" w:rsidRPr="00E52630">
        <w:t xml:space="preserve">ncentives </w:t>
      </w:r>
    </w:p>
    <w:p w14:paraId="7EA2D6F6" w14:textId="060D7CD0" w:rsidR="009770A4" w:rsidRDefault="00A3537A" w:rsidP="00533828">
      <w:r>
        <w:t xml:space="preserve">Resources will be allocated to allow </w:t>
      </w:r>
      <w:r w:rsidR="00533828" w:rsidRPr="00E52630">
        <w:t>activities undertaken</w:t>
      </w:r>
      <w:r>
        <w:t xml:space="preserve"> by consumers to be remunerated. C</w:t>
      </w:r>
      <w:r w:rsidR="00533828" w:rsidRPr="00E52630">
        <w:t>onsumer</w:t>
      </w:r>
      <w:r w:rsidR="00533828">
        <w:t>s</w:t>
      </w:r>
      <w:r w:rsidR="00533828" w:rsidRPr="00E52630">
        <w:t xml:space="preserve"> will be paid for their time/</w:t>
      </w:r>
      <w:r w:rsidR="009770A4">
        <w:t>services. Consumers</w:t>
      </w:r>
      <w:r w:rsidR="00EC4A5D">
        <w:t>’</w:t>
      </w:r>
      <w:r w:rsidR="009770A4">
        <w:t xml:space="preserve"> remuneration includes:</w:t>
      </w:r>
    </w:p>
    <w:p w14:paraId="481D89E3" w14:textId="77777777" w:rsidR="009770A4" w:rsidRDefault="009770A4" w:rsidP="00533828"/>
    <w:tbl>
      <w:tblPr>
        <w:tblStyle w:val="TableGrid"/>
        <w:tblW w:w="0" w:type="auto"/>
        <w:tblLook w:val="04A0" w:firstRow="1" w:lastRow="0" w:firstColumn="1" w:lastColumn="0" w:noHBand="0" w:noVBand="1"/>
      </w:tblPr>
      <w:tblGrid>
        <w:gridCol w:w="3539"/>
        <w:gridCol w:w="5103"/>
      </w:tblGrid>
      <w:tr w:rsidR="009770A4" w14:paraId="558DCF7D" w14:textId="77777777" w:rsidTr="00E759BE">
        <w:tc>
          <w:tcPr>
            <w:tcW w:w="3539" w:type="dxa"/>
          </w:tcPr>
          <w:p w14:paraId="303FA04F" w14:textId="77777777" w:rsidR="009770A4" w:rsidRPr="009770A4" w:rsidRDefault="009770A4" w:rsidP="00533828">
            <w:pPr>
              <w:rPr>
                <w:b/>
              </w:rPr>
            </w:pPr>
            <w:r w:rsidRPr="009770A4">
              <w:rPr>
                <w:b/>
              </w:rPr>
              <w:t>Activity</w:t>
            </w:r>
          </w:p>
        </w:tc>
        <w:tc>
          <w:tcPr>
            <w:tcW w:w="5103" w:type="dxa"/>
          </w:tcPr>
          <w:p w14:paraId="13F5BE2F" w14:textId="77777777" w:rsidR="009770A4" w:rsidRPr="00EE610B" w:rsidRDefault="009770A4" w:rsidP="00533828">
            <w:pPr>
              <w:rPr>
                <w:b/>
              </w:rPr>
            </w:pPr>
            <w:r w:rsidRPr="00EE610B">
              <w:rPr>
                <w:b/>
              </w:rPr>
              <w:t xml:space="preserve">Remuneration </w:t>
            </w:r>
            <w:r w:rsidR="00E759BE" w:rsidRPr="00EE610B">
              <w:rPr>
                <w:b/>
              </w:rPr>
              <w:t>amount</w:t>
            </w:r>
          </w:p>
        </w:tc>
      </w:tr>
      <w:tr w:rsidR="009770A4" w14:paraId="413CF7F5" w14:textId="77777777" w:rsidTr="00EE610B">
        <w:tc>
          <w:tcPr>
            <w:tcW w:w="3539" w:type="dxa"/>
            <w:shd w:val="clear" w:color="auto" w:fill="auto"/>
          </w:tcPr>
          <w:p w14:paraId="3C5DD403" w14:textId="77777777" w:rsidR="009770A4" w:rsidRPr="00EE610B" w:rsidRDefault="009770A4" w:rsidP="00533828">
            <w:r w:rsidRPr="00EE610B">
              <w:t>Board meeting participation</w:t>
            </w:r>
          </w:p>
        </w:tc>
        <w:tc>
          <w:tcPr>
            <w:tcW w:w="5103" w:type="dxa"/>
            <w:shd w:val="clear" w:color="auto" w:fill="auto"/>
          </w:tcPr>
          <w:p w14:paraId="769B5C9D" w14:textId="7C827A88" w:rsidR="009770A4" w:rsidRPr="00EE610B" w:rsidRDefault="009770A4" w:rsidP="00962EF6">
            <w:pPr>
              <w:rPr>
                <w:b/>
              </w:rPr>
            </w:pPr>
            <w:r w:rsidRPr="00EE610B">
              <w:rPr>
                <w:b/>
              </w:rPr>
              <w:t>[</w:t>
            </w:r>
            <w:r w:rsidR="00EB5B80">
              <w:rPr>
                <w:b/>
              </w:rPr>
              <w:t>I</w:t>
            </w:r>
            <w:r w:rsidRPr="00EE610B">
              <w:rPr>
                <w:b/>
              </w:rPr>
              <w:t>nsert remuneration amount</w:t>
            </w:r>
            <w:r w:rsidR="00962EF6">
              <w:rPr>
                <w:b/>
              </w:rPr>
              <w:t xml:space="preserve"> per hour/per meeting</w:t>
            </w:r>
            <w:r w:rsidR="00EB5B80">
              <w:rPr>
                <w:b/>
              </w:rPr>
              <w:t>, e.g. $40-50</w:t>
            </w:r>
            <w:r w:rsidR="00EB5B80" w:rsidRPr="00EE610B">
              <w:rPr>
                <w:b/>
              </w:rPr>
              <w:t xml:space="preserve"> per hour</w:t>
            </w:r>
            <w:r w:rsidR="00EB5B80">
              <w:rPr>
                <w:b/>
              </w:rPr>
              <w:t>, $200 per meeting &lt;4 hours, $400 per meeting &gt;4 hours</w:t>
            </w:r>
            <w:r w:rsidRPr="00EE610B">
              <w:rPr>
                <w:b/>
              </w:rPr>
              <w:t>]</w:t>
            </w:r>
          </w:p>
        </w:tc>
      </w:tr>
      <w:tr w:rsidR="009770A4" w14:paraId="3E013459" w14:textId="77777777" w:rsidTr="00EE610B">
        <w:tc>
          <w:tcPr>
            <w:tcW w:w="3539" w:type="dxa"/>
            <w:shd w:val="clear" w:color="auto" w:fill="auto"/>
          </w:tcPr>
          <w:p w14:paraId="5B0154D5" w14:textId="77777777" w:rsidR="009770A4" w:rsidRPr="00EE610B" w:rsidRDefault="009770A4" w:rsidP="009770A4">
            <w:r w:rsidRPr="00EE610B">
              <w:t xml:space="preserve">Advisory group participation </w:t>
            </w:r>
          </w:p>
        </w:tc>
        <w:tc>
          <w:tcPr>
            <w:tcW w:w="5103" w:type="dxa"/>
            <w:shd w:val="clear" w:color="auto" w:fill="auto"/>
          </w:tcPr>
          <w:p w14:paraId="5D205F9F" w14:textId="611C3F3B" w:rsidR="009770A4" w:rsidRPr="00EE610B" w:rsidRDefault="009770A4" w:rsidP="00A3537A">
            <w:pPr>
              <w:rPr>
                <w:b/>
              </w:rPr>
            </w:pPr>
            <w:r w:rsidRPr="00EE610B">
              <w:rPr>
                <w:b/>
              </w:rPr>
              <w:t>[insert remuneration amount]</w:t>
            </w:r>
          </w:p>
        </w:tc>
      </w:tr>
      <w:tr w:rsidR="00600585" w14:paraId="53686CDB" w14:textId="77777777" w:rsidTr="00EE610B">
        <w:tc>
          <w:tcPr>
            <w:tcW w:w="3539" w:type="dxa"/>
            <w:shd w:val="clear" w:color="auto" w:fill="auto"/>
          </w:tcPr>
          <w:p w14:paraId="4332A9BD" w14:textId="315E2133" w:rsidR="00600585" w:rsidRPr="00EE610B" w:rsidRDefault="00600585" w:rsidP="009770A4">
            <w:r>
              <w:t>Pre</w:t>
            </w:r>
            <w:r w:rsidR="00EB5B80">
              <w:t>-</w:t>
            </w:r>
            <w:r>
              <w:t>reading required for meetings</w:t>
            </w:r>
          </w:p>
        </w:tc>
        <w:tc>
          <w:tcPr>
            <w:tcW w:w="5103" w:type="dxa"/>
            <w:shd w:val="clear" w:color="auto" w:fill="auto"/>
          </w:tcPr>
          <w:p w14:paraId="09A67F25" w14:textId="49056407" w:rsidR="00600585" w:rsidRPr="00EE610B" w:rsidRDefault="00EB5B80" w:rsidP="00A3537A">
            <w:pPr>
              <w:rPr>
                <w:b/>
              </w:rPr>
            </w:pPr>
            <w:r w:rsidRPr="00EE610B">
              <w:rPr>
                <w:b/>
              </w:rPr>
              <w:t>[insert remuneration amount]</w:t>
            </w:r>
          </w:p>
        </w:tc>
      </w:tr>
      <w:tr w:rsidR="00600585" w14:paraId="15A9CACC" w14:textId="77777777" w:rsidTr="00EE610B">
        <w:tc>
          <w:tcPr>
            <w:tcW w:w="3539" w:type="dxa"/>
            <w:shd w:val="clear" w:color="auto" w:fill="auto"/>
          </w:tcPr>
          <w:p w14:paraId="0ED8AF89" w14:textId="5E261E27" w:rsidR="00600585" w:rsidRPr="00EE610B" w:rsidRDefault="00600585" w:rsidP="009770A4">
            <w:r>
              <w:t xml:space="preserve">Event participation when representing </w:t>
            </w:r>
            <w:r w:rsidRPr="00600585">
              <w:rPr>
                <w:b/>
              </w:rPr>
              <w:t>[insert organisation name]</w:t>
            </w:r>
          </w:p>
        </w:tc>
        <w:tc>
          <w:tcPr>
            <w:tcW w:w="5103" w:type="dxa"/>
            <w:shd w:val="clear" w:color="auto" w:fill="auto"/>
          </w:tcPr>
          <w:p w14:paraId="29D2C3AF" w14:textId="6AB4DAC6" w:rsidR="00600585" w:rsidRPr="00EE610B" w:rsidRDefault="00FE39A0" w:rsidP="00A3537A">
            <w:pPr>
              <w:rPr>
                <w:b/>
              </w:rPr>
            </w:pPr>
            <w:r w:rsidRPr="00EE610B">
              <w:rPr>
                <w:b/>
              </w:rPr>
              <w:t>[insert remuneration amount]</w:t>
            </w:r>
          </w:p>
        </w:tc>
      </w:tr>
      <w:tr w:rsidR="009770A4" w14:paraId="660128BF" w14:textId="77777777" w:rsidTr="00EE610B">
        <w:tc>
          <w:tcPr>
            <w:tcW w:w="3539" w:type="dxa"/>
            <w:shd w:val="clear" w:color="auto" w:fill="auto"/>
          </w:tcPr>
          <w:p w14:paraId="4F420F26" w14:textId="528754B3" w:rsidR="009770A4" w:rsidRPr="00EE610B" w:rsidRDefault="009770A4" w:rsidP="009770A4">
            <w:pPr>
              <w:rPr>
                <w:b/>
              </w:rPr>
            </w:pPr>
            <w:r w:rsidRPr="00EE610B">
              <w:rPr>
                <w:b/>
              </w:rPr>
              <w:t>[</w:t>
            </w:r>
            <w:r w:rsidR="00EB5B80">
              <w:rPr>
                <w:b/>
              </w:rPr>
              <w:t>I</w:t>
            </w:r>
            <w:r w:rsidRPr="00EE610B">
              <w:rPr>
                <w:b/>
              </w:rPr>
              <w:t>nsert activity]</w:t>
            </w:r>
          </w:p>
        </w:tc>
        <w:tc>
          <w:tcPr>
            <w:tcW w:w="5103" w:type="dxa"/>
            <w:shd w:val="clear" w:color="auto" w:fill="auto"/>
          </w:tcPr>
          <w:p w14:paraId="344C1652" w14:textId="77777777" w:rsidR="009770A4" w:rsidRPr="00EE610B" w:rsidRDefault="009770A4" w:rsidP="009770A4">
            <w:pPr>
              <w:rPr>
                <w:b/>
              </w:rPr>
            </w:pPr>
            <w:r w:rsidRPr="00EE610B">
              <w:rPr>
                <w:b/>
              </w:rPr>
              <w:t>[insert remuneration amount]</w:t>
            </w:r>
          </w:p>
        </w:tc>
      </w:tr>
    </w:tbl>
    <w:p w14:paraId="558502E0" w14:textId="77777777" w:rsidR="00E759BE" w:rsidRPr="00FF3136" w:rsidRDefault="00E759BE" w:rsidP="00E759BE"/>
    <w:p w14:paraId="6ACC1CE5" w14:textId="77777777" w:rsidR="00E759BE" w:rsidRPr="00F81F94" w:rsidRDefault="00E759BE" w:rsidP="00E759BE">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lastRenderedPageBreak/>
        <w:sym w:font="Wingdings 2" w:char="F023"/>
      </w:r>
      <w:r w:rsidRPr="006359EB">
        <w:rPr>
          <w:rFonts w:eastAsia="MS Mincho" w:cs="Times New Roman"/>
          <w:b/>
          <w:bCs/>
          <w:i/>
          <w:iCs/>
          <w:sz w:val="20"/>
        </w:rPr>
        <w:t>Note*</w:t>
      </w:r>
    </w:p>
    <w:p w14:paraId="337D6F02" w14:textId="032C74A0" w:rsidR="00E759BE" w:rsidRDefault="00E759BE" w:rsidP="00E759B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Clear guidance should be documented in this policy on remuneration and payment schedules</w:t>
      </w:r>
      <w:r w:rsidR="002770BF">
        <w:rPr>
          <w:i/>
          <w:color w:val="000000" w:themeColor="text1"/>
          <w:sz w:val="20"/>
          <w:szCs w:val="20"/>
        </w:rPr>
        <w:t>,</w:t>
      </w:r>
      <w:r>
        <w:rPr>
          <w:i/>
          <w:color w:val="000000" w:themeColor="text1"/>
          <w:sz w:val="20"/>
          <w:szCs w:val="20"/>
        </w:rPr>
        <w:t xml:space="preserve"> including sitting fees for participation in advisory groups, Board meetings or interview panels. </w:t>
      </w:r>
    </w:p>
    <w:p w14:paraId="5B82E275" w14:textId="47369585" w:rsidR="00EB5B80" w:rsidRDefault="00EB5B80" w:rsidP="00E759B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1412F931" w14:textId="1D3FF6AE" w:rsidR="00EB5B80" w:rsidRDefault="00EB5B80" w:rsidP="00E759B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Health Consumers NSW provides guidance on consumer participation and suggested remuneration rates.</w:t>
      </w:r>
      <w:r w:rsidR="00214707">
        <w:rPr>
          <w:i/>
          <w:color w:val="000000" w:themeColor="text1"/>
          <w:sz w:val="20"/>
          <w:szCs w:val="20"/>
        </w:rPr>
        <w:t xml:space="preserve"> See Section 9.</w:t>
      </w:r>
    </w:p>
    <w:p w14:paraId="6E187644" w14:textId="77777777" w:rsidR="00E759BE" w:rsidRPr="00C70599" w:rsidRDefault="00E759BE" w:rsidP="00E759BE">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3B7E070A" w14:textId="77777777" w:rsidR="00E759BE" w:rsidRPr="009770A4" w:rsidRDefault="00E759BE" w:rsidP="00E759BE">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C70599">
        <w:rPr>
          <w:rFonts w:eastAsia="MS Mincho" w:cs="Times New Roman"/>
          <w:i/>
          <w:sz w:val="20"/>
          <w:szCs w:val="20"/>
        </w:rPr>
        <w:t>*Please delete note before finalising this policy.</w:t>
      </w:r>
    </w:p>
    <w:p w14:paraId="6CE0D9AE" w14:textId="77777777" w:rsidR="00E759BE" w:rsidRPr="00E52630" w:rsidRDefault="00E759BE" w:rsidP="00E759BE"/>
    <w:p w14:paraId="090BDA41" w14:textId="0B428DBA" w:rsidR="00533828" w:rsidRPr="00E52630" w:rsidRDefault="00533828" w:rsidP="00533828">
      <w:pPr>
        <w:rPr>
          <w:u w:val="single"/>
        </w:rPr>
      </w:pPr>
      <w:r w:rsidRPr="00E52630">
        <w:t>Consumer</w:t>
      </w:r>
      <w:r w:rsidR="009469D0">
        <w:t>s</w:t>
      </w:r>
      <w:r w:rsidRPr="00E52630">
        <w:t xml:space="preserve"> should also be reimbursed for reasonable costs incurred as a result of their participation</w:t>
      </w:r>
      <w:r w:rsidR="00481C6F">
        <w:t xml:space="preserve"> </w:t>
      </w:r>
      <w:r w:rsidR="001F50EF">
        <w:t>(</w:t>
      </w:r>
      <w:r w:rsidR="00481C6F">
        <w:t>e</w:t>
      </w:r>
      <w:r w:rsidR="001F50EF">
        <w:t>.</w:t>
      </w:r>
      <w:r w:rsidR="00481C6F">
        <w:t>g</w:t>
      </w:r>
      <w:r w:rsidR="001F50EF">
        <w:t>.</w:t>
      </w:r>
      <w:r w:rsidR="00481C6F">
        <w:t xml:space="preserve"> parking, travel expenses, printing costs, childcare</w:t>
      </w:r>
      <w:r w:rsidR="001F50EF">
        <w:t>).</w:t>
      </w:r>
    </w:p>
    <w:p w14:paraId="382FA8E8" w14:textId="77777777" w:rsidR="00481C6F" w:rsidRPr="00E52630" w:rsidRDefault="00481C6F" w:rsidP="00533828"/>
    <w:p w14:paraId="49E3DC82" w14:textId="28791846" w:rsidR="00533828" w:rsidRPr="00E52630" w:rsidRDefault="00BB224B" w:rsidP="00533828">
      <w:r w:rsidRPr="00E52630">
        <w:t xml:space="preserve">Other types of assistance and support to encourage consumers to participate could include: providing childcare for consumers, family members or </w:t>
      </w:r>
      <w:r w:rsidR="00515F55">
        <w:t>carers</w:t>
      </w:r>
      <w:r>
        <w:t>,</w:t>
      </w:r>
      <w:r w:rsidRPr="00E52630">
        <w:t xml:space="preserve"> provid</w:t>
      </w:r>
      <w:r>
        <w:t>ing</w:t>
      </w:r>
      <w:r w:rsidRPr="00E52630">
        <w:t xml:space="preserve"> training for consumers to assist their effectiveness in participating and/or providing incentives such </w:t>
      </w:r>
      <w:r w:rsidRPr="009770A4">
        <w:t>as</w:t>
      </w:r>
      <w:r w:rsidRPr="009770A4">
        <w:rPr>
          <w:b/>
        </w:rPr>
        <w:t xml:space="preserve"> </w:t>
      </w:r>
      <w:r w:rsidRPr="00EE610B">
        <w:rPr>
          <w:b/>
        </w:rPr>
        <w:t>[insert range of incentives</w:t>
      </w:r>
      <w:r w:rsidR="00BF496B">
        <w:rPr>
          <w:b/>
        </w:rPr>
        <w:t xml:space="preserve">, </w:t>
      </w:r>
      <w:r w:rsidRPr="00EE610B">
        <w:rPr>
          <w:b/>
        </w:rPr>
        <w:t>e.g. cash, disposable credit card, store vouchers]</w:t>
      </w:r>
      <w:r w:rsidRPr="00EE610B">
        <w:t>.</w:t>
      </w:r>
    </w:p>
    <w:p w14:paraId="458F3321" w14:textId="77777777" w:rsidR="00533828" w:rsidRPr="00E52630" w:rsidRDefault="00533828" w:rsidP="00533828"/>
    <w:p w14:paraId="21A952E8" w14:textId="77777777" w:rsidR="00533828" w:rsidRPr="00E52630" w:rsidRDefault="00533828" w:rsidP="00533828">
      <w:r w:rsidRPr="00EE610B">
        <w:rPr>
          <w:b/>
        </w:rPr>
        <w:t>[</w:t>
      </w:r>
      <w:r w:rsidR="00380BF6" w:rsidRPr="00EE610B">
        <w:rPr>
          <w:b/>
        </w:rPr>
        <w:t>Insert</w:t>
      </w:r>
      <w:r w:rsidRPr="00EE610B">
        <w:rPr>
          <w:b/>
        </w:rPr>
        <w:t xml:space="preserve"> organisation name]</w:t>
      </w:r>
      <w:r w:rsidRPr="00E52630">
        <w:t xml:space="preserve"> is responsible for ensuring it adheres to appropriate legislation, including tax</w:t>
      </w:r>
      <w:r w:rsidR="00263357">
        <w:t xml:space="preserve"> legislation</w:t>
      </w:r>
      <w:r w:rsidRPr="00E52630">
        <w:t>.</w:t>
      </w:r>
    </w:p>
    <w:p w14:paraId="77DE408E" w14:textId="77777777" w:rsidR="00533828" w:rsidRPr="00E52630" w:rsidRDefault="00533828" w:rsidP="00533828"/>
    <w:p w14:paraId="245F8338" w14:textId="39E73579" w:rsidR="00533828" w:rsidRPr="00E52630" w:rsidRDefault="00533828" w:rsidP="00533828">
      <w:r w:rsidRPr="00E52630">
        <w:t xml:space="preserve">Consumers should be supported to check if any form of remuneration that they are receiving is or is not taxable and inform </w:t>
      </w:r>
      <w:r w:rsidRPr="00EE610B">
        <w:rPr>
          <w:b/>
        </w:rPr>
        <w:t>[insert organisation name]</w:t>
      </w:r>
      <w:r w:rsidRPr="00F81F94">
        <w:rPr>
          <w:b/>
        </w:rPr>
        <w:t xml:space="preserve"> </w:t>
      </w:r>
      <w:r w:rsidRPr="00E52630">
        <w:t>of any required payable tax amount (PAYG).</w:t>
      </w:r>
      <w:r w:rsidR="007F7D1E">
        <w:t xml:space="preserve"> For more information refer to the Consumer Payment Guide.</w:t>
      </w:r>
    </w:p>
    <w:p w14:paraId="7F39CA17" w14:textId="77777777" w:rsidR="00026BAF" w:rsidRDefault="00026BAF">
      <w:pPr>
        <w:jc w:val="left"/>
      </w:pPr>
      <w:r>
        <w:br w:type="page"/>
      </w:r>
    </w:p>
    <w:p w14:paraId="670AD0E2" w14:textId="77777777" w:rsidR="000433EC" w:rsidRDefault="000433EC" w:rsidP="000433EC">
      <w:pPr>
        <w:pStyle w:val="Heading1"/>
      </w:pPr>
    </w:p>
    <w:p w14:paraId="24FC6A1C" w14:textId="77777777" w:rsidR="000433EC" w:rsidRDefault="000433EC" w:rsidP="000433EC">
      <w:pPr>
        <w:pStyle w:val="Heading1"/>
      </w:pPr>
      <w:bookmarkStart w:id="47" w:name="_Toc536181059"/>
      <w:r>
        <w:t>SECTION 3:</w:t>
      </w:r>
      <w:r>
        <w:tab/>
      </w:r>
      <w:r w:rsidR="007B279B">
        <w:t xml:space="preserve">POLICY </w:t>
      </w:r>
      <w:r w:rsidR="00D068F6">
        <w:t xml:space="preserve">AND PROCEDURE </w:t>
      </w:r>
      <w:r w:rsidR="007B279B">
        <w:t>DEVELOPMENT</w:t>
      </w:r>
      <w:bookmarkEnd w:id="47"/>
    </w:p>
    <w:p w14:paraId="027F7F41" w14:textId="77777777" w:rsidR="000433EC" w:rsidRDefault="000433EC" w:rsidP="000433EC"/>
    <w:p w14:paraId="7041943C" w14:textId="77777777" w:rsidR="00247DF9" w:rsidRDefault="00247DF9" w:rsidP="00247DF9">
      <w:r>
        <w:t xml:space="preserve">The purpose of this </w:t>
      </w:r>
      <w:r w:rsidR="003354DD">
        <w:t xml:space="preserve">section </w:t>
      </w:r>
      <w:r>
        <w:t xml:space="preserve">is to provide guidance to </w:t>
      </w:r>
      <w:r w:rsidRPr="00EE610B">
        <w:rPr>
          <w:b/>
        </w:rPr>
        <w:t>[insert organisation name]</w:t>
      </w:r>
      <w:r w:rsidRPr="003354DD">
        <w:rPr>
          <w:b/>
        </w:rPr>
        <w:t xml:space="preserve"> </w:t>
      </w:r>
      <w:r>
        <w:t>in developing, implementing and reviewing operational policy, proce</w:t>
      </w:r>
      <w:r w:rsidR="00C03564">
        <w:t>dures and supporting documents.</w:t>
      </w:r>
    </w:p>
    <w:p w14:paraId="1EE0C7C6" w14:textId="77777777" w:rsidR="00247DF9" w:rsidRDefault="00247DF9" w:rsidP="00247DF9"/>
    <w:p w14:paraId="305CB8CB" w14:textId="77777777" w:rsidR="00247DF9" w:rsidRPr="005F61CE" w:rsidRDefault="00247DF9" w:rsidP="00405982">
      <w:r>
        <w:t xml:space="preserve">This </w:t>
      </w:r>
      <w:r w:rsidR="005F61CE">
        <w:t>section</w:t>
      </w:r>
      <w:r>
        <w:t xml:space="preserve"> provides guidance to all staff, volunteers, students and Board </w:t>
      </w:r>
      <w:r w:rsidR="00E3027A">
        <w:t>members</w:t>
      </w:r>
      <w:r>
        <w:t xml:space="preserve"> and en</w:t>
      </w:r>
      <w:r w:rsidR="00405982">
        <w:t>compasses</w:t>
      </w:r>
      <w:r w:rsidR="008B4607">
        <w:t>,</w:t>
      </w:r>
      <w:r w:rsidR="00405982">
        <w:t xml:space="preserve"> but is not limited to</w:t>
      </w:r>
      <w:r w:rsidR="008B4607">
        <w:t>,</w:t>
      </w:r>
      <w:r w:rsidR="00405982">
        <w:t xml:space="preserve"> identifying </w:t>
      </w:r>
      <w:r w:rsidR="005F61CE">
        <w:t>the need for a policy</w:t>
      </w:r>
      <w:r w:rsidR="00405982">
        <w:t xml:space="preserve"> and </w:t>
      </w:r>
      <w:r>
        <w:t xml:space="preserve">the steps </w:t>
      </w:r>
      <w:r w:rsidR="005F61CE">
        <w:t>to be undertaken in developing</w:t>
      </w:r>
      <w:r w:rsidR="00E3027A">
        <w:t xml:space="preserve">, </w:t>
      </w:r>
      <w:r>
        <w:t>implementing and reviewing policy and procedures.</w:t>
      </w:r>
    </w:p>
    <w:p w14:paraId="702A109F" w14:textId="24EB83EA" w:rsidR="00247DF9" w:rsidRDefault="00247DF9" w:rsidP="00247DF9"/>
    <w:p w14:paraId="3142DB65" w14:textId="77777777" w:rsidR="006B54EC" w:rsidRDefault="006B54EC" w:rsidP="006B54EC">
      <w:r>
        <w:t xml:space="preserve">This section ensures that: </w:t>
      </w:r>
    </w:p>
    <w:p w14:paraId="6CE779FF" w14:textId="77777777" w:rsidR="006B54EC" w:rsidRPr="006E309A" w:rsidRDefault="006B54EC" w:rsidP="009A478F">
      <w:pPr>
        <w:pStyle w:val="ListParagraph"/>
        <w:numPr>
          <w:ilvl w:val="0"/>
          <w:numId w:val="20"/>
        </w:numPr>
      </w:pPr>
      <w:r>
        <w:t>Operations are supported by relevant and consistent policies, procedures and supporting documents</w:t>
      </w:r>
    </w:p>
    <w:p w14:paraId="07401058" w14:textId="77777777" w:rsidR="006B54EC" w:rsidRPr="006E309A" w:rsidRDefault="006B54EC" w:rsidP="009A478F">
      <w:pPr>
        <w:pStyle w:val="ListParagraph"/>
        <w:numPr>
          <w:ilvl w:val="0"/>
          <w:numId w:val="20"/>
        </w:numPr>
      </w:pPr>
      <w:r>
        <w:t>Policies and procedures consider their relationship to, and impact on: clients, stakeholders, staff, student, volunteers and Board members.</w:t>
      </w:r>
    </w:p>
    <w:p w14:paraId="7A307D46" w14:textId="77777777" w:rsidR="006B54EC" w:rsidRDefault="006B54EC" w:rsidP="00247DF9"/>
    <w:p w14:paraId="18CC8B8A" w14:textId="46537957" w:rsidR="00247DF9" w:rsidRDefault="00247DF9" w:rsidP="00247DF9">
      <w:r>
        <w:t xml:space="preserve">This </w:t>
      </w:r>
      <w:r w:rsidR="001A7178">
        <w:t>section</w:t>
      </w:r>
      <w:r>
        <w:t xml:space="preserve"> does not provide guidance on the content of individual policies and procedures or replace the need for consultation </w:t>
      </w:r>
      <w:r w:rsidR="006B54EC">
        <w:t xml:space="preserve">with </w:t>
      </w:r>
      <w:r>
        <w:t xml:space="preserve">staff </w:t>
      </w:r>
      <w:r w:rsidR="00CD24A4">
        <w:t xml:space="preserve">and consumers </w:t>
      </w:r>
      <w:r>
        <w:t>in policy development. Nor does this policy relate to social and community policy or position statements that</w:t>
      </w:r>
      <w:r w:rsidR="005F61CE">
        <w:t xml:space="preserve"> the organisation </w:t>
      </w:r>
      <w:r>
        <w:t xml:space="preserve">may have, relevant to the </w:t>
      </w:r>
      <w:r w:rsidR="005F61CE">
        <w:t>non-government</w:t>
      </w:r>
      <w:r>
        <w:t xml:space="preserve"> drug and </w:t>
      </w:r>
      <w:r w:rsidR="00E3027A">
        <w:t>alcohol and community sectors.</w:t>
      </w:r>
    </w:p>
    <w:p w14:paraId="7A11F6A2" w14:textId="77777777" w:rsidR="003D0062" w:rsidRDefault="003D0062" w:rsidP="003D0062"/>
    <w:p w14:paraId="1E2FAC53" w14:textId="0B62DCDE" w:rsidR="00330C8A" w:rsidRDefault="009043AD" w:rsidP="00247DF9">
      <w:r>
        <w:t>The organisation d</w:t>
      </w:r>
      <w:r w:rsidR="003D0062">
        <w:t xml:space="preserve">evelops, implements and reviews policies and procedures with the aim of providing a framework for management of the organisation. Policies and procedures provide clarity in roles, responsibilities and rationale for Board members, staff, students, volunteers and stakeholders </w:t>
      </w:r>
      <w:r w:rsidR="006B54EC">
        <w:t xml:space="preserve">regarding </w:t>
      </w:r>
      <w:r w:rsidR="00C03564">
        <w:t>how business is carried out.</w:t>
      </w:r>
    </w:p>
    <w:p w14:paraId="25F2AF37" w14:textId="77777777" w:rsidR="00330C8A" w:rsidRDefault="00330C8A" w:rsidP="00247DF9"/>
    <w:p w14:paraId="6A389A42" w14:textId="77777777" w:rsidR="000765E1" w:rsidRDefault="000765E1" w:rsidP="00247DF9">
      <w:r w:rsidRPr="00EE610B">
        <w:rPr>
          <w:b/>
        </w:rPr>
        <w:t>[</w:t>
      </w:r>
      <w:r w:rsidR="00405982" w:rsidRPr="00EE610B">
        <w:rPr>
          <w:b/>
        </w:rPr>
        <w:t>Insert</w:t>
      </w:r>
      <w:r w:rsidRPr="00EE610B">
        <w:rPr>
          <w:b/>
        </w:rPr>
        <w:t xml:space="preserve"> organisation name]</w:t>
      </w:r>
      <w:r w:rsidR="009043AD">
        <w:t>’s, p</w:t>
      </w:r>
      <w:r w:rsidRPr="000765E1">
        <w:t>olicies and procedures:</w:t>
      </w:r>
    </w:p>
    <w:p w14:paraId="1882C88B" w14:textId="61850FEE" w:rsidR="00247DF9" w:rsidRDefault="00BF496B" w:rsidP="009A478F">
      <w:pPr>
        <w:pStyle w:val="ListParagraph"/>
        <w:numPr>
          <w:ilvl w:val="0"/>
          <w:numId w:val="21"/>
        </w:numPr>
      </w:pPr>
      <w:r>
        <w:t>A</w:t>
      </w:r>
      <w:r w:rsidR="00247DF9">
        <w:t>re informed by</w:t>
      </w:r>
      <w:r w:rsidR="00CE6E9D">
        <w:t xml:space="preserve"> the organisation</w:t>
      </w:r>
      <w:r w:rsidR="00BA0F39">
        <w:t>’s</w:t>
      </w:r>
      <w:r w:rsidR="00CE6E9D">
        <w:t xml:space="preserve"> </w:t>
      </w:r>
      <w:r w:rsidR="00CD24A4">
        <w:t xml:space="preserve">vision, mission statement, </w:t>
      </w:r>
      <w:r w:rsidR="00247DF9">
        <w:t>guiding</w:t>
      </w:r>
      <w:r w:rsidR="00CE6E9D">
        <w:t xml:space="preserve"> principles and strategic plan</w:t>
      </w:r>
    </w:p>
    <w:p w14:paraId="6E74C4DB" w14:textId="2F6E848A" w:rsidR="00CD24A4" w:rsidRPr="001307AB" w:rsidRDefault="00BF496B" w:rsidP="009A478F">
      <w:pPr>
        <w:pStyle w:val="ListParagraph"/>
        <w:numPr>
          <w:ilvl w:val="0"/>
          <w:numId w:val="21"/>
        </w:numPr>
      </w:pPr>
      <w:r>
        <w:t>A</w:t>
      </w:r>
      <w:r w:rsidR="00CD24A4">
        <w:t>re informed by legislation and national/state policy directives</w:t>
      </w:r>
    </w:p>
    <w:p w14:paraId="6C544BEB" w14:textId="4159147E" w:rsidR="00247DF9" w:rsidRPr="001307AB" w:rsidRDefault="00BF496B" w:rsidP="009A478F">
      <w:pPr>
        <w:pStyle w:val="ListParagraph"/>
        <w:numPr>
          <w:ilvl w:val="0"/>
          <w:numId w:val="21"/>
        </w:numPr>
      </w:pPr>
      <w:r>
        <w:t>G</w:t>
      </w:r>
      <w:r w:rsidR="00247DF9">
        <w:t>uide best practice</w:t>
      </w:r>
    </w:p>
    <w:p w14:paraId="78F164E3" w14:textId="28E00A31" w:rsidR="00247DF9" w:rsidRPr="001307AB" w:rsidRDefault="00BF496B" w:rsidP="009A478F">
      <w:pPr>
        <w:pStyle w:val="ListParagraph"/>
        <w:numPr>
          <w:ilvl w:val="0"/>
          <w:numId w:val="21"/>
        </w:numPr>
      </w:pPr>
      <w:r>
        <w:t>A</w:t>
      </w:r>
      <w:r w:rsidR="00CE6E9D">
        <w:t>re written in plain English</w:t>
      </w:r>
    </w:p>
    <w:p w14:paraId="5FB855AB" w14:textId="6627CAF4" w:rsidR="00247DF9" w:rsidRPr="001307AB" w:rsidRDefault="00BF496B" w:rsidP="009A478F">
      <w:pPr>
        <w:pStyle w:val="ListParagraph"/>
        <w:numPr>
          <w:ilvl w:val="0"/>
          <w:numId w:val="21"/>
        </w:numPr>
      </w:pPr>
      <w:r>
        <w:t>A</w:t>
      </w:r>
      <w:r w:rsidR="00247DF9">
        <w:t>re relevant, available and accessible to all people who may have an int</w:t>
      </w:r>
      <w:r w:rsidR="00CE6E9D">
        <w:t>erest in or be affected by them</w:t>
      </w:r>
    </w:p>
    <w:p w14:paraId="3DBB6F0B" w14:textId="4726F655" w:rsidR="00247DF9" w:rsidRDefault="00BF496B" w:rsidP="009A478F">
      <w:pPr>
        <w:pStyle w:val="ListParagraph"/>
        <w:numPr>
          <w:ilvl w:val="0"/>
          <w:numId w:val="21"/>
        </w:numPr>
      </w:pPr>
      <w:r>
        <w:t>A</w:t>
      </w:r>
      <w:r w:rsidR="00247DF9">
        <w:t xml:space="preserve">re the basis of </w:t>
      </w:r>
      <w:r w:rsidR="005B5E14">
        <w:t xml:space="preserve">the organisation’s </w:t>
      </w:r>
      <w:r w:rsidR="00247DF9" w:rsidRPr="009318FF">
        <w:t>quality program</w:t>
      </w:r>
      <w:r w:rsidR="00247DF9">
        <w:t xml:space="preserve"> and</w:t>
      </w:r>
      <w:r w:rsidR="001C6CE1">
        <w:t>,</w:t>
      </w:r>
      <w:r w:rsidR="00247DF9">
        <w:t xml:space="preserve"> as such</w:t>
      </w:r>
      <w:r w:rsidR="001C6CE1">
        <w:t>,</w:t>
      </w:r>
      <w:r w:rsidR="00247DF9">
        <w:t xml:space="preserve"> are subject to co</w:t>
      </w:r>
      <w:r w:rsidR="00CE6E9D">
        <w:t>ntinuous review and improvement</w:t>
      </w:r>
      <w:r w:rsidR="00E3027A">
        <w:t>.</w:t>
      </w:r>
    </w:p>
    <w:p w14:paraId="5A9FBE61" w14:textId="77777777" w:rsidR="00DA2DB1" w:rsidRDefault="00DA2DB1" w:rsidP="00DA2DB1"/>
    <w:p w14:paraId="3D5770B8" w14:textId="77777777" w:rsidR="00577619" w:rsidRPr="00CB4DE4" w:rsidRDefault="00CB4DE4" w:rsidP="00577619">
      <w:pPr>
        <w:pStyle w:val="BodyText2"/>
        <w:rPr>
          <w:b/>
        </w:rPr>
      </w:pPr>
      <w:r w:rsidRPr="00CB4DE4">
        <w:rPr>
          <w:b/>
        </w:rPr>
        <w:sym w:font="Wingdings 2" w:char="F023"/>
      </w:r>
      <w:r w:rsidR="00577619" w:rsidRPr="00CB4DE4">
        <w:rPr>
          <w:b/>
        </w:rPr>
        <w:t>Note*</w:t>
      </w:r>
    </w:p>
    <w:p w14:paraId="19E4504C" w14:textId="77777777" w:rsidR="00FB03F7" w:rsidRDefault="00577619" w:rsidP="00244008">
      <w:pPr>
        <w:pStyle w:val="BodyText2"/>
      </w:pPr>
      <w:r w:rsidRPr="00577619">
        <w:t>Quality im</w:t>
      </w:r>
      <w:r w:rsidR="00BA0922">
        <w:t>provement programs provide</w:t>
      </w:r>
      <w:r w:rsidRPr="00577619">
        <w:t xml:space="preserve"> opportunities to </w:t>
      </w:r>
      <w:r w:rsidR="00BA0922">
        <w:t xml:space="preserve">identify and review practices. </w:t>
      </w:r>
      <w:r w:rsidRPr="00577619">
        <w:t>If your organisation does</w:t>
      </w:r>
      <w:r w:rsidR="004508C8">
        <w:t xml:space="preserve"> </w:t>
      </w:r>
      <w:r w:rsidRPr="00577619">
        <w:t>n</w:t>
      </w:r>
      <w:r w:rsidR="004508C8">
        <w:t>o</w:t>
      </w:r>
      <w:r w:rsidRPr="00577619">
        <w:t>t have a quality improvement program</w:t>
      </w:r>
      <w:r w:rsidR="004508C8">
        <w:t>,</w:t>
      </w:r>
      <w:r w:rsidRPr="00577619">
        <w:t xml:space="preserve"> it is recommended </w:t>
      </w:r>
      <w:r w:rsidR="00F50977">
        <w:t xml:space="preserve">that one is developed </w:t>
      </w:r>
      <w:r w:rsidRPr="00577619">
        <w:t>to ensure better outcomes for your organisation.</w:t>
      </w:r>
      <w:r w:rsidR="00871CFC">
        <w:t xml:space="preserve"> </w:t>
      </w:r>
    </w:p>
    <w:p w14:paraId="19BB4699" w14:textId="77777777" w:rsidR="00FB03F7" w:rsidRDefault="00FB03F7" w:rsidP="00244008">
      <w:pPr>
        <w:pStyle w:val="BodyText2"/>
      </w:pPr>
    </w:p>
    <w:p w14:paraId="5E8C28BF" w14:textId="6EB6F638" w:rsidR="00244008" w:rsidRDefault="00244008" w:rsidP="00244008">
      <w:pPr>
        <w:pStyle w:val="BodyText2"/>
      </w:pPr>
      <w:r>
        <w:t>The NADA Quality Improvement Resource Tool for Non-Government Drug and Alcohol Organisations may be helpful to support your QI programs. Contact NADA f</w:t>
      </w:r>
      <w:r w:rsidR="00871CFC">
        <w:t xml:space="preserve">or more information on QI and </w:t>
      </w:r>
      <w:r w:rsidR="005E55BA">
        <w:t xml:space="preserve">the additional </w:t>
      </w:r>
      <w:r w:rsidR="00871CFC">
        <w:t xml:space="preserve">support </w:t>
      </w:r>
      <w:r>
        <w:t>we</w:t>
      </w:r>
      <w:r w:rsidR="00871CFC">
        <w:t xml:space="preserve"> can provide your </w:t>
      </w:r>
      <w:r w:rsidR="00214707">
        <w:t>organisation.</w:t>
      </w:r>
    </w:p>
    <w:p w14:paraId="4204026D" w14:textId="079022F0" w:rsidR="00577619" w:rsidRDefault="00577619" w:rsidP="00577619">
      <w:pPr>
        <w:pStyle w:val="BodyText2"/>
      </w:pPr>
    </w:p>
    <w:p w14:paraId="2EDDDDAD" w14:textId="77777777" w:rsidR="00DA2DB1" w:rsidRDefault="0027760F" w:rsidP="00577619">
      <w:pPr>
        <w:pStyle w:val="BodyText2"/>
      </w:pPr>
      <w:r>
        <w:t>*</w:t>
      </w:r>
      <w:r w:rsidR="00DA2DB1" w:rsidRPr="00DA2DB1">
        <w:t>Please delete note before finalising this policy.</w:t>
      </w:r>
    </w:p>
    <w:p w14:paraId="108DF3AB" w14:textId="77777777" w:rsidR="00DA2DB1" w:rsidRPr="001307AB" w:rsidRDefault="00DA2DB1" w:rsidP="00DA2DB1"/>
    <w:p w14:paraId="6BA44961" w14:textId="77777777" w:rsidR="00B44615" w:rsidRDefault="00B44615" w:rsidP="00840709"/>
    <w:p w14:paraId="189FFBF0" w14:textId="77777777" w:rsidR="00840709" w:rsidRDefault="005C46BC" w:rsidP="005355A7">
      <w:pPr>
        <w:pStyle w:val="Heading2"/>
      </w:pPr>
      <w:bookmarkStart w:id="48" w:name="_Toc536181060"/>
      <w:r>
        <w:lastRenderedPageBreak/>
        <w:t>3.1</w:t>
      </w:r>
      <w:r>
        <w:tab/>
      </w:r>
      <w:r w:rsidR="009D6DED">
        <w:t>Identifying the n</w:t>
      </w:r>
      <w:r w:rsidR="00840709">
        <w:t>eed</w:t>
      </w:r>
      <w:bookmarkEnd w:id="48"/>
    </w:p>
    <w:p w14:paraId="4C90EDBE" w14:textId="7EE6BB19" w:rsidR="00840709" w:rsidRDefault="00840709" w:rsidP="00840709">
      <w:r>
        <w:t xml:space="preserve">The need for a policy can be identified by any </w:t>
      </w:r>
      <w:r w:rsidR="00A3537A">
        <w:t xml:space="preserve">client, consumer, </w:t>
      </w:r>
      <w:r>
        <w:t>employee</w:t>
      </w:r>
      <w:r w:rsidR="00D0544C">
        <w:t>, student, volunteer</w:t>
      </w:r>
      <w:r>
        <w:t xml:space="preserve"> or Board member</w:t>
      </w:r>
      <w:r w:rsidR="00D0544C">
        <w:t xml:space="preserve"> of the organisation</w:t>
      </w:r>
      <w:r>
        <w:t>. Triggers</w:t>
      </w:r>
      <w:r w:rsidR="00D0544C">
        <w:t xml:space="preserve"> </w:t>
      </w:r>
      <w:r>
        <w:t>for a</w:t>
      </w:r>
      <w:r w:rsidR="005C5BC3">
        <w:t xml:space="preserve"> new policy and/or procedure could</w:t>
      </w:r>
      <w:r w:rsidR="001B0716">
        <w:t xml:space="preserve"> include:</w:t>
      </w:r>
    </w:p>
    <w:p w14:paraId="6EFD7DC5" w14:textId="77777777" w:rsidR="00840709" w:rsidRPr="00F75BAF" w:rsidRDefault="00840709" w:rsidP="009A478F">
      <w:pPr>
        <w:pStyle w:val="ListParagraph"/>
        <w:numPr>
          <w:ilvl w:val="0"/>
          <w:numId w:val="22"/>
        </w:numPr>
      </w:pPr>
      <w:r>
        <w:t>Changes to funding or external environment</w:t>
      </w:r>
    </w:p>
    <w:p w14:paraId="0DCED00D" w14:textId="39D6A084" w:rsidR="00840709" w:rsidRDefault="00840709" w:rsidP="009A478F">
      <w:pPr>
        <w:pStyle w:val="ListParagraph"/>
        <w:numPr>
          <w:ilvl w:val="0"/>
          <w:numId w:val="22"/>
        </w:numPr>
      </w:pPr>
      <w:r>
        <w:t>Changes to government policy or legislation</w:t>
      </w:r>
    </w:p>
    <w:p w14:paraId="79D8C9BB" w14:textId="63C08E47" w:rsidR="007B13E7" w:rsidRPr="00F75BAF" w:rsidRDefault="007B13E7" w:rsidP="009A478F">
      <w:pPr>
        <w:pStyle w:val="ListParagraph"/>
        <w:numPr>
          <w:ilvl w:val="0"/>
          <w:numId w:val="22"/>
        </w:numPr>
      </w:pPr>
      <w:r>
        <w:t>New research evidence</w:t>
      </w:r>
    </w:p>
    <w:p w14:paraId="52104256" w14:textId="48BC6EDC" w:rsidR="00840709" w:rsidRDefault="00840709" w:rsidP="009A478F">
      <w:pPr>
        <w:pStyle w:val="ListParagraph"/>
        <w:numPr>
          <w:ilvl w:val="0"/>
          <w:numId w:val="22"/>
        </w:numPr>
      </w:pPr>
      <w:r>
        <w:t xml:space="preserve">Review of </w:t>
      </w:r>
      <w:r w:rsidR="005C5BC3">
        <w:t>organisational</w:t>
      </w:r>
      <w:r>
        <w:t xml:space="preserve"> strategic plan, direction and activities</w:t>
      </w:r>
    </w:p>
    <w:p w14:paraId="7FF5C2F6" w14:textId="1C36283F" w:rsidR="006B54EC" w:rsidRPr="00F75BAF" w:rsidRDefault="006B54EC" w:rsidP="009A478F">
      <w:pPr>
        <w:pStyle w:val="ListParagraph"/>
        <w:numPr>
          <w:ilvl w:val="0"/>
          <w:numId w:val="22"/>
        </w:numPr>
      </w:pPr>
      <w:r>
        <w:t>Identification of issues through team meetings</w:t>
      </w:r>
    </w:p>
    <w:p w14:paraId="54CDBF3F" w14:textId="77777777" w:rsidR="00840709" w:rsidRPr="00F75BAF" w:rsidRDefault="00840709" w:rsidP="009A478F">
      <w:pPr>
        <w:pStyle w:val="ListParagraph"/>
        <w:numPr>
          <w:ilvl w:val="0"/>
          <w:numId w:val="22"/>
        </w:numPr>
      </w:pPr>
      <w:r>
        <w:t>Critical incident</w:t>
      </w:r>
      <w:r w:rsidR="0070076A">
        <w:t>s</w:t>
      </w:r>
      <w:r>
        <w:t>.</w:t>
      </w:r>
    </w:p>
    <w:p w14:paraId="742EC434" w14:textId="77777777" w:rsidR="00840709" w:rsidRDefault="00840709" w:rsidP="00840709"/>
    <w:p w14:paraId="4129E372" w14:textId="77777777" w:rsidR="00840709" w:rsidRDefault="00840709" w:rsidP="00840709">
      <w:r>
        <w:t xml:space="preserve">Once a policy need is identified, preliminary consideration is given to why the policy is needed, who it will affect, and </w:t>
      </w:r>
      <w:r w:rsidR="00DF5A64">
        <w:t xml:space="preserve">its </w:t>
      </w:r>
      <w:r>
        <w:t>re</w:t>
      </w:r>
      <w:r w:rsidR="00C03564">
        <w:t>lationship with other policies.</w:t>
      </w:r>
    </w:p>
    <w:p w14:paraId="7F075D42" w14:textId="77777777" w:rsidR="00840709" w:rsidRDefault="00840709" w:rsidP="00840709"/>
    <w:p w14:paraId="5891ACCE" w14:textId="77777777" w:rsidR="00840709" w:rsidRDefault="00840709" w:rsidP="00840709">
      <w:r>
        <w:t xml:space="preserve">A lead author is identified based on </w:t>
      </w:r>
      <w:r w:rsidR="00BA0F39">
        <w:t xml:space="preserve">the </w:t>
      </w:r>
      <w:r>
        <w:t xml:space="preserve">best fit with a staff member’s role, skill and capacity. The lead author is responsible for undertaking the policy research and analysis, preparation of drafts, consultation and </w:t>
      </w:r>
      <w:r w:rsidR="00C03564">
        <w:t>final writing of the documents.</w:t>
      </w:r>
      <w:r w:rsidR="001B0716">
        <w:t xml:space="preserve"> </w:t>
      </w:r>
      <w:r>
        <w:t>The lead author may involve other staff to develop the p</w:t>
      </w:r>
      <w:r w:rsidR="00C03564">
        <w:t>olicy as a team.</w:t>
      </w:r>
    </w:p>
    <w:p w14:paraId="679F302D" w14:textId="77777777" w:rsidR="00840709" w:rsidRDefault="00840709" w:rsidP="00840709"/>
    <w:p w14:paraId="61082A47" w14:textId="77777777" w:rsidR="00840709" w:rsidRDefault="005C46BC" w:rsidP="005355A7">
      <w:pPr>
        <w:pStyle w:val="Heading2"/>
      </w:pPr>
      <w:bookmarkStart w:id="49" w:name="_Toc536181061"/>
      <w:r>
        <w:t>3</w:t>
      </w:r>
      <w:r w:rsidR="008C5C6D">
        <w:t>.2</w:t>
      </w:r>
      <w:r w:rsidR="008C5C6D">
        <w:tab/>
      </w:r>
      <w:r w:rsidR="009D6DED">
        <w:t>Research and a</w:t>
      </w:r>
      <w:r w:rsidR="00840709">
        <w:t>nalysis</w:t>
      </w:r>
      <w:bookmarkEnd w:id="49"/>
    </w:p>
    <w:p w14:paraId="114AD045" w14:textId="77777777" w:rsidR="00840709" w:rsidRDefault="00840709" w:rsidP="00840709">
      <w:r>
        <w:t>The lead author undertakes research on the policy topic to inform the development of the specif</w:t>
      </w:r>
      <w:r w:rsidR="00835F6A">
        <w:t xml:space="preserve">ic </w:t>
      </w:r>
      <w:r>
        <w:t xml:space="preserve">policy. Issues for consideration include: </w:t>
      </w:r>
    </w:p>
    <w:p w14:paraId="7E249ECF" w14:textId="77777777" w:rsidR="00840709" w:rsidRPr="00835F6A" w:rsidRDefault="00840709" w:rsidP="009A478F">
      <w:pPr>
        <w:pStyle w:val="ListParagraph"/>
        <w:numPr>
          <w:ilvl w:val="0"/>
          <w:numId w:val="23"/>
        </w:numPr>
      </w:pPr>
      <w:r>
        <w:t xml:space="preserve">Compliance with external regulations, legislation and statutes </w:t>
      </w:r>
    </w:p>
    <w:p w14:paraId="5DED70CB" w14:textId="77777777" w:rsidR="00840709" w:rsidRPr="00835F6A" w:rsidRDefault="00840709" w:rsidP="009A478F">
      <w:pPr>
        <w:pStyle w:val="ListParagraph"/>
        <w:numPr>
          <w:ilvl w:val="0"/>
          <w:numId w:val="23"/>
        </w:numPr>
      </w:pPr>
      <w:r>
        <w:t>Identification of best practice guides and standards</w:t>
      </w:r>
    </w:p>
    <w:p w14:paraId="790D16DA" w14:textId="77777777" w:rsidR="00840709" w:rsidRPr="00835F6A" w:rsidRDefault="00840709" w:rsidP="009A478F">
      <w:pPr>
        <w:pStyle w:val="ListParagraph"/>
        <w:numPr>
          <w:ilvl w:val="0"/>
          <w:numId w:val="23"/>
        </w:numPr>
      </w:pPr>
      <w:r>
        <w:t xml:space="preserve">Alignment with </w:t>
      </w:r>
      <w:r w:rsidR="00835F6A">
        <w:t>the organisation’s</w:t>
      </w:r>
      <w:r>
        <w:t xml:space="preserve"> strategic plan</w:t>
      </w:r>
    </w:p>
    <w:p w14:paraId="063293BF" w14:textId="77777777" w:rsidR="00840709" w:rsidRPr="00835F6A" w:rsidRDefault="00840709" w:rsidP="009A478F">
      <w:pPr>
        <w:pStyle w:val="ListParagraph"/>
        <w:numPr>
          <w:ilvl w:val="0"/>
          <w:numId w:val="23"/>
        </w:numPr>
      </w:pPr>
      <w:r>
        <w:t>General content of the policy</w:t>
      </w:r>
    </w:p>
    <w:p w14:paraId="5D5AC540" w14:textId="77777777" w:rsidR="00840709" w:rsidRPr="00835F6A" w:rsidRDefault="00840709" w:rsidP="009A478F">
      <w:pPr>
        <w:pStyle w:val="ListParagraph"/>
        <w:numPr>
          <w:ilvl w:val="0"/>
          <w:numId w:val="23"/>
        </w:numPr>
      </w:pPr>
      <w:r>
        <w:t>Impact on current operational procedures</w:t>
      </w:r>
    </w:p>
    <w:p w14:paraId="7E4E114C" w14:textId="77777777" w:rsidR="00840709" w:rsidRPr="00835F6A" w:rsidRDefault="00840709" w:rsidP="009A478F">
      <w:pPr>
        <w:pStyle w:val="ListParagraph"/>
        <w:numPr>
          <w:ilvl w:val="0"/>
          <w:numId w:val="23"/>
        </w:numPr>
      </w:pPr>
      <w:r>
        <w:t>Identification of accompanying procedures and other supporting documents</w:t>
      </w:r>
    </w:p>
    <w:p w14:paraId="13FA83C7" w14:textId="58ACFBFB" w:rsidR="00840709" w:rsidRPr="00835F6A" w:rsidRDefault="00835F6A" w:rsidP="009A478F">
      <w:pPr>
        <w:pStyle w:val="ListParagraph"/>
        <w:numPr>
          <w:ilvl w:val="0"/>
          <w:numId w:val="23"/>
        </w:numPr>
      </w:pPr>
      <w:r>
        <w:t>Expected</w:t>
      </w:r>
      <w:r w:rsidR="00840709">
        <w:t xml:space="preserve"> policy implementation needs</w:t>
      </w:r>
      <w:r w:rsidR="001F50EF">
        <w:t xml:space="preserve"> (e.g. </w:t>
      </w:r>
      <w:r w:rsidR="006B54EC">
        <w:t>resources, funding, staff, s</w:t>
      </w:r>
      <w:r w:rsidR="00455E33">
        <w:t>p</w:t>
      </w:r>
      <w:r w:rsidR="006B54EC">
        <w:t>ace</w:t>
      </w:r>
      <w:r w:rsidR="001F50EF">
        <w:t>)</w:t>
      </w:r>
    </w:p>
    <w:p w14:paraId="0C9E23D1" w14:textId="77777777" w:rsidR="00840709" w:rsidRPr="00835F6A" w:rsidRDefault="00840709" w:rsidP="009A478F">
      <w:pPr>
        <w:pStyle w:val="ListParagraph"/>
        <w:numPr>
          <w:ilvl w:val="0"/>
          <w:numId w:val="23"/>
        </w:numPr>
      </w:pPr>
      <w:r>
        <w:t>Matters to be addressed to support policy implementation.</w:t>
      </w:r>
    </w:p>
    <w:p w14:paraId="29D0B715" w14:textId="77777777" w:rsidR="00840709" w:rsidRDefault="00840709" w:rsidP="00840709"/>
    <w:p w14:paraId="470C7646" w14:textId="77777777" w:rsidR="00840709" w:rsidRDefault="005C46BC" w:rsidP="005355A7">
      <w:pPr>
        <w:pStyle w:val="Heading2"/>
      </w:pPr>
      <w:bookmarkStart w:id="50" w:name="_Toc536181062"/>
      <w:r>
        <w:t>3</w:t>
      </w:r>
      <w:r w:rsidR="008C5C6D">
        <w:t>.3</w:t>
      </w:r>
      <w:r w:rsidR="008C5C6D">
        <w:tab/>
      </w:r>
      <w:r w:rsidR="009D6DED">
        <w:t>Preparation of d</w:t>
      </w:r>
      <w:r w:rsidR="00840709">
        <w:t xml:space="preserve">raft </w:t>
      </w:r>
      <w:r w:rsidR="009D6DED">
        <w:t>p</w:t>
      </w:r>
      <w:r w:rsidR="0097593E">
        <w:t>olicies and p</w:t>
      </w:r>
      <w:r w:rsidR="00840709">
        <w:t>rocedures</w:t>
      </w:r>
      <w:bookmarkEnd w:id="50"/>
    </w:p>
    <w:p w14:paraId="44222682" w14:textId="3F370C48" w:rsidR="00840709" w:rsidRDefault="00840709" w:rsidP="00840709">
      <w:r>
        <w:t xml:space="preserve">The lead author is to prepare draft policies and procedures based on initial considerations, findings from research, and </w:t>
      </w:r>
      <w:r w:rsidR="00E874CE">
        <w:t>best</w:t>
      </w:r>
      <w:r w:rsidR="00C03564">
        <w:t xml:space="preserve"> practice.</w:t>
      </w:r>
    </w:p>
    <w:p w14:paraId="6D2C2337" w14:textId="77777777" w:rsidR="00840709" w:rsidRDefault="00840709" w:rsidP="00840709"/>
    <w:p w14:paraId="514FD497" w14:textId="77777777" w:rsidR="00F15A38" w:rsidRDefault="00840709" w:rsidP="00840709">
      <w:r w:rsidRPr="003C54AB">
        <w:t xml:space="preserve">All </w:t>
      </w:r>
      <w:r w:rsidRPr="00EE610B">
        <w:rPr>
          <w:b/>
        </w:rPr>
        <w:t>[insert organisation name]</w:t>
      </w:r>
      <w:r w:rsidRPr="003C54AB">
        <w:rPr>
          <w:b/>
        </w:rPr>
        <w:t xml:space="preserve"> </w:t>
      </w:r>
      <w:r w:rsidRPr="003C54AB">
        <w:t xml:space="preserve">policies and procedures use the </w:t>
      </w:r>
      <w:r w:rsidR="0097593E" w:rsidRPr="003C54AB">
        <w:t xml:space="preserve">organisation </w:t>
      </w:r>
      <w:r w:rsidRPr="003C54AB">
        <w:t>Policy Template</w:t>
      </w:r>
      <w:r w:rsidR="00C03564">
        <w:t>.</w:t>
      </w:r>
    </w:p>
    <w:p w14:paraId="7E9B7600" w14:textId="77777777" w:rsidR="00F15A38" w:rsidRDefault="00F15A38" w:rsidP="00840709"/>
    <w:p w14:paraId="2D0AD357" w14:textId="77777777" w:rsidR="00903349" w:rsidRPr="00CB4DE4" w:rsidRDefault="00903349" w:rsidP="00903349">
      <w:pPr>
        <w:pStyle w:val="BodyText2"/>
        <w:rPr>
          <w:b/>
        </w:rPr>
      </w:pPr>
      <w:r w:rsidRPr="00CB4DE4">
        <w:rPr>
          <w:b/>
        </w:rPr>
        <w:sym w:font="Wingdings 2" w:char="F023"/>
      </w:r>
      <w:r w:rsidRPr="00CB4DE4">
        <w:rPr>
          <w:b/>
        </w:rPr>
        <w:t>Note*</w:t>
      </w:r>
    </w:p>
    <w:p w14:paraId="135A7578" w14:textId="48287744" w:rsidR="006B417F" w:rsidRPr="002E60D9" w:rsidRDefault="006B417F" w:rsidP="00903349">
      <w:pPr>
        <w:pStyle w:val="BodyText2"/>
      </w:pPr>
      <w:r w:rsidRPr="002E60D9">
        <w:t>The NADA Policy T</w:t>
      </w:r>
      <w:r w:rsidR="00F15A38" w:rsidRPr="002E60D9">
        <w:t>oolkit</w:t>
      </w:r>
      <w:r w:rsidRPr="002E60D9">
        <w:t xml:space="preserve"> </w:t>
      </w:r>
      <w:r w:rsidR="001F50EF">
        <w:t>includ</w:t>
      </w:r>
      <w:r w:rsidR="001F50EF" w:rsidRPr="002E60D9">
        <w:t xml:space="preserve">es </w:t>
      </w:r>
      <w:r w:rsidR="002E60D9" w:rsidRPr="002E60D9">
        <w:t>a</w:t>
      </w:r>
      <w:r w:rsidR="00F15A38" w:rsidRPr="002E60D9">
        <w:t xml:space="preserve"> Procedure Template for organisations that </w:t>
      </w:r>
      <w:r w:rsidR="00212145" w:rsidRPr="002E60D9">
        <w:t>prefer to include procedures as separate documents from their policies.</w:t>
      </w:r>
    </w:p>
    <w:p w14:paraId="10592D4D" w14:textId="77777777" w:rsidR="00903349" w:rsidRPr="00903349" w:rsidRDefault="00903349" w:rsidP="00903349">
      <w:pPr>
        <w:pStyle w:val="BodyText2"/>
        <w:rPr>
          <w:highlight w:val="yellow"/>
        </w:rPr>
      </w:pPr>
    </w:p>
    <w:p w14:paraId="482B98FF" w14:textId="77777777" w:rsidR="00903349" w:rsidRDefault="00903349" w:rsidP="00903349">
      <w:pPr>
        <w:pStyle w:val="BodyText2"/>
      </w:pPr>
      <w:r>
        <w:t xml:space="preserve"> *</w:t>
      </w:r>
      <w:r w:rsidRPr="009318FF">
        <w:t>Please delete note before finalising this policy.</w:t>
      </w:r>
    </w:p>
    <w:p w14:paraId="4B99470D" w14:textId="77777777" w:rsidR="00840709" w:rsidRDefault="00840709" w:rsidP="00840709"/>
    <w:p w14:paraId="5247A473" w14:textId="77777777" w:rsidR="00840709" w:rsidRDefault="005C46BC" w:rsidP="005355A7">
      <w:pPr>
        <w:pStyle w:val="Heading2"/>
      </w:pPr>
      <w:bookmarkStart w:id="51" w:name="_Toc536181063"/>
      <w:r>
        <w:t>3</w:t>
      </w:r>
      <w:r w:rsidR="0097593E">
        <w:t>.4</w:t>
      </w:r>
      <w:r w:rsidR="0097593E">
        <w:tab/>
      </w:r>
      <w:r w:rsidR="00840709">
        <w:t>Consultation</w:t>
      </w:r>
      <w:bookmarkEnd w:id="51"/>
    </w:p>
    <w:p w14:paraId="217CAABE" w14:textId="6E477CC1" w:rsidR="00840709" w:rsidRDefault="00840709" w:rsidP="00840709">
      <w:r>
        <w:t xml:space="preserve">All draft policies, procedures and supporting documents are made available to staff, providing opportunity for </w:t>
      </w:r>
      <w:r w:rsidR="00492692">
        <w:t xml:space="preserve">engagement and </w:t>
      </w:r>
      <w:r>
        <w:t>input</w:t>
      </w:r>
      <w:r w:rsidR="001F50EF">
        <w:t>.</w:t>
      </w:r>
      <w:r>
        <w:t xml:space="preserve"> </w:t>
      </w:r>
    </w:p>
    <w:p w14:paraId="46AF0221" w14:textId="77777777" w:rsidR="00840709" w:rsidRDefault="00840709" w:rsidP="00840709"/>
    <w:p w14:paraId="1C8F7091" w14:textId="54CE23AE" w:rsidR="00A3537A" w:rsidRDefault="00840709" w:rsidP="00A3537A">
      <w:r>
        <w:t>Sufficient time is allowed for staff to provide c</w:t>
      </w:r>
      <w:r w:rsidR="00C03564">
        <w:t>omment on draft documents.</w:t>
      </w:r>
      <w:r w:rsidR="00A3537A">
        <w:t xml:space="preserve"> </w:t>
      </w:r>
      <w:r w:rsidR="00A3537A" w:rsidRPr="00BF496B">
        <w:t>Where policy affects consumers</w:t>
      </w:r>
      <w:r w:rsidR="00BF496B" w:rsidRPr="00BF496B">
        <w:t>, either</w:t>
      </w:r>
      <w:r w:rsidR="00A3537A" w:rsidRPr="00BF496B">
        <w:t xml:space="preserve"> directly or indirectly</w:t>
      </w:r>
      <w:r w:rsidR="00BF496B" w:rsidRPr="00BF496B">
        <w:t>,</w:t>
      </w:r>
      <w:r w:rsidR="00A3537A" w:rsidRPr="00BF496B">
        <w:t xml:space="preserve"> they are consulted.</w:t>
      </w:r>
    </w:p>
    <w:p w14:paraId="48D2AEBA" w14:textId="77777777" w:rsidR="00840709" w:rsidRDefault="00840709" w:rsidP="00840709"/>
    <w:p w14:paraId="5585F939" w14:textId="3146F357" w:rsidR="00840709" w:rsidRDefault="00840709" w:rsidP="00840709">
      <w:r>
        <w:lastRenderedPageBreak/>
        <w:t xml:space="preserve">All comments are to be assessed and acknowledged by the lead author. It may be appropriate to provide feedback to staff </w:t>
      </w:r>
      <w:r w:rsidR="00FB10B8">
        <w:t xml:space="preserve">who </w:t>
      </w:r>
      <w:r>
        <w:t xml:space="preserve">have </w:t>
      </w:r>
      <w:r w:rsidR="002A3676">
        <w:t>contributed information</w:t>
      </w:r>
      <w:r>
        <w:t xml:space="preserve"> on how their comments have been considered in the revised/final document.</w:t>
      </w:r>
    </w:p>
    <w:p w14:paraId="0FB6EFE1" w14:textId="77777777" w:rsidR="00840709" w:rsidRDefault="00840709" w:rsidP="00840709"/>
    <w:p w14:paraId="781D3AFD" w14:textId="77777777" w:rsidR="00B80F0A" w:rsidRPr="00CB4DE4" w:rsidRDefault="00CB4DE4" w:rsidP="00B80F0A">
      <w:pPr>
        <w:pStyle w:val="BodyText2"/>
        <w:rPr>
          <w:b/>
        </w:rPr>
      </w:pPr>
      <w:r w:rsidRPr="00CB4DE4">
        <w:rPr>
          <w:b/>
        </w:rPr>
        <w:sym w:font="Wingdings 2" w:char="F023"/>
      </w:r>
      <w:r w:rsidR="00B80F0A" w:rsidRPr="00CB4DE4">
        <w:rPr>
          <w:b/>
        </w:rPr>
        <w:t>Note</w:t>
      </w:r>
      <w:r w:rsidR="009318FF" w:rsidRPr="00CB4DE4">
        <w:rPr>
          <w:b/>
        </w:rPr>
        <w:t>*</w:t>
      </w:r>
    </w:p>
    <w:p w14:paraId="146CFB37" w14:textId="0E2EEA35" w:rsidR="009318FF" w:rsidRDefault="00455E33" w:rsidP="00B80F0A">
      <w:pPr>
        <w:pStyle w:val="BodyText2"/>
      </w:pPr>
      <w:r>
        <w:t>P</w:t>
      </w:r>
      <w:r w:rsidR="00840709">
        <w:t>olicy implementation is</w:t>
      </w:r>
      <w:r w:rsidR="002A3676">
        <w:t xml:space="preserve"> </w:t>
      </w:r>
      <w:r w:rsidR="00840709">
        <w:t>more likely</w:t>
      </w:r>
      <w:r w:rsidR="002A3676">
        <w:t xml:space="preserve"> </w:t>
      </w:r>
      <w:r>
        <w:t xml:space="preserve">to be successful </w:t>
      </w:r>
      <w:r w:rsidR="00840709">
        <w:t xml:space="preserve">if there has been staff </w:t>
      </w:r>
      <w:r w:rsidR="0087292A">
        <w:t xml:space="preserve">and consumer </w:t>
      </w:r>
      <w:r w:rsidR="00840709">
        <w:t>engagement</w:t>
      </w:r>
      <w:r w:rsidR="001F50EF">
        <w:t>,</w:t>
      </w:r>
      <w:r w:rsidR="00840709">
        <w:t xml:space="preserve"> and the policy and procedure is relevant and reflective of staff practice</w:t>
      </w:r>
      <w:r w:rsidR="002A3676">
        <w:t>(s)</w:t>
      </w:r>
      <w:r w:rsidR="00840709">
        <w:t xml:space="preserve">. </w:t>
      </w:r>
      <w:r w:rsidR="0087292A">
        <w:t xml:space="preserve"> </w:t>
      </w:r>
    </w:p>
    <w:p w14:paraId="33EE37D6" w14:textId="77777777" w:rsidR="009318FF" w:rsidRDefault="009318FF" w:rsidP="00B80F0A">
      <w:pPr>
        <w:pStyle w:val="BodyText2"/>
      </w:pPr>
    </w:p>
    <w:p w14:paraId="54E0D1D3" w14:textId="77777777" w:rsidR="00B272A5" w:rsidRDefault="009318FF" w:rsidP="00B80F0A">
      <w:pPr>
        <w:pStyle w:val="BodyText2"/>
      </w:pPr>
      <w:r>
        <w:t>*</w:t>
      </w:r>
      <w:r w:rsidRPr="009318FF">
        <w:t>Please delete note before finalising this policy.</w:t>
      </w:r>
    </w:p>
    <w:p w14:paraId="4FDE77A0" w14:textId="77777777" w:rsidR="00840709" w:rsidRDefault="00840709" w:rsidP="00840709"/>
    <w:p w14:paraId="24A00527" w14:textId="77777777" w:rsidR="00840709" w:rsidRDefault="005C46BC" w:rsidP="005355A7">
      <w:pPr>
        <w:pStyle w:val="Heading2"/>
      </w:pPr>
      <w:bookmarkStart w:id="52" w:name="_Toc536181064"/>
      <w:r>
        <w:t>3</w:t>
      </w:r>
      <w:r w:rsidR="008C5C6D">
        <w:t>.5</w:t>
      </w:r>
      <w:r w:rsidR="008C5C6D">
        <w:tab/>
      </w:r>
      <w:r w:rsidR="00355C78">
        <w:t>Preparation of f</w:t>
      </w:r>
      <w:r w:rsidR="00840709">
        <w:t xml:space="preserve">inal </w:t>
      </w:r>
      <w:r w:rsidR="00355C78">
        <w:t>d</w:t>
      </w:r>
      <w:r w:rsidR="00840709">
        <w:t>raft</w:t>
      </w:r>
      <w:bookmarkEnd w:id="52"/>
    </w:p>
    <w:p w14:paraId="29F25C58" w14:textId="38DBAC0D" w:rsidR="00B272A5" w:rsidRDefault="00840709" w:rsidP="00840709">
      <w:r>
        <w:t>Incorporating staff</w:t>
      </w:r>
      <w:r w:rsidR="00A3537A">
        <w:t xml:space="preserve"> and consumer</w:t>
      </w:r>
      <w:r>
        <w:t xml:space="preserve"> comments and any new information that arises, the lead author is to prepare final draft policies, procedures and supporting documents. If there has been significant change to the policy intent and content, </w:t>
      </w:r>
      <w:r w:rsidR="004553E4">
        <w:t xml:space="preserve">a </w:t>
      </w:r>
      <w:r>
        <w:t>second consulta</w:t>
      </w:r>
      <w:r w:rsidR="00E3027A">
        <w:t>tion with staff is recommended.</w:t>
      </w:r>
    </w:p>
    <w:p w14:paraId="51CD7821" w14:textId="77777777" w:rsidR="00E3027A" w:rsidRDefault="00E3027A" w:rsidP="00840709"/>
    <w:p w14:paraId="528673DC" w14:textId="77777777" w:rsidR="00840709" w:rsidRDefault="00840709" w:rsidP="00840709">
      <w:r>
        <w:t>If changes to content have been less significant, the final draft policy is considered ready for review and endorse</w:t>
      </w:r>
      <w:r w:rsidR="001B0716">
        <w:t>ment by the Board of Directors.</w:t>
      </w:r>
    </w:p>
    <w:p w14:paraId="0B17B204" w14:textId="77777777" w:rsidR="00840709" w:rsidRDefault="00840709" w:rsidP="00840709"/>
    <w:p w14:paraId="2714F6EE" w14:textId="77777777" w:rsidR="00840709" w:rsidRDefault="005C46BC" w:rsidP="005355A7">
      <w:pPr>
        <w:pStyle w:val="Heading2"/>
      </w:pPr>
      <w:bookmarkStart w:id="53" w:name="_Toc536181065"/>
      <w:r>
        <w:t>3</w:t>
      </w:r>
      <w:r w:rsidR="008C5C6D">
        <w:t>.6</w:t>
      </w:r>
      <w:r w:rsidR="008C5C6D">
        <w:tab/>
      </w:r>
      <w:r w:rsidR="00840709">
        <w:t>Endorsement</w:t>
      </w:r>
      <w:bookmarkEnd w:id="53"/>
    </w:p>
    <w:p w14:paraId="6A51DA21" w14:textId="77777777" w:rsidR="00454030" w:rsidRDefault="006B417F" w:rsidP="00840709">
      <w:r>
        <w:t xml:space="preserve">All </w:t>
      </w:r>
      <w:r w:rsidR="00840709">
        <w:t xml:space="preserve">policies are to be reviewed and endorsed by the Board of Directors at a full Board of Directors meeting. Final drafts of policies are to be provided to Board members ahead of the scheduled Board meeting, allowing sufficient time for review before endorsement at the Board meeting. Where significant changes are to be made to the policy at the recommendation of the Board, the final draft policy may be endorsed by the Board out of session. </w:t>
      </w:r>
      <w:r w:rsidR="00454030">
        <w:t>Endorsement of a policy may be sou</w:t>
      </w:r>
      <w:r w:rsidR="001B0716">
        <w:t>ght out</w:t>
      </w:r>
      <w:r w:rsidR="004553E4">
        <w:t>side the timeframe</w:t>
      </w:r>
      <w:r w:rsidR="001B0716">
        <w:t xml:space="preserve"> of </w:t>
      </w:r>
      <w:r w:rsidR="004553E4">
        <w:t xml:space="preserve">the </w:t>
      </w:r>
      <w:r w:rsidR="001B0716">
        <w:t>session</w:t>
      </w:r>
      <w:r w:rsidR="004553E4">
        <w:t>,</w:t>
      </w:r>
      <w:r w:rsidR="001B0716">
        <w:t xml:space="preserve"> if required.</w:t>
      </w:r>
    </w:p>
    <w:p w14:paraId="612A23BD" w14:textId="77777777" w:rsidR="00454030" w:rsidRDefault="00454030" w:rsidP="00840709"/>
    <w:p w14:paraId="28A9FE40" w14:textId="77777777" w:rsidR="00840709" w:rsidRDefault="00840709" w:rsidP="00840709">
      <w:r>
        <w:t xml:space="preserve">The CEO/Manager or their nominee is responsible for liaising with the Board for the purpose of policy review and endorsement.  </w:t>
      </w:r>
    </w:p>
    <w:p w14:paraId="1C8BA901" w14:textId="77777777" w:rsidR="00840709" w:rsidRDefault="00840709" w:rsidP="00840709"/>
    <w:p w14:paraId="34DF5757" w14:textId="77777777" w:rsidR="00840709" w:rsidRDefault="00840709" w:rsidP="00840709">
      <w:r>
        <w:t xml:space="preserve">Whilst procedures and other supporting documents are not required to be endorsed by the Board of Directors, they are considered ‘draft’ until the related policy has been endorsed. </w:t>
      </w:r>
    </w:p>
    <w:p w14:paraId="7726857C" w14:textId="77777777" w:rsidR="00840709" w:rsidRDefault="00840709" w:rsidP="00840709"/>
    <w:p w14:paraId="1BDBE0EF" w14:textId="77777777" w:rsidR="00840709" w:rsidRDefault="005C46BC" w:rsidP="005355A7">
      <w:pPr>
        <w:pStyle w:val="Heading2"/>
      </w:pPr>
      <w:bookmarkStart w:id="54" w:name="_Toc536181066"/>
      <w:r>
        <w:t>3</w:t>
      </w:r>
      <w:r w:rsidR="008C5C6D">
        <w:t>.7</w:t>
      </w:r>
      <w:r w:rsidR="008C5C6D">
        <w:tab/>
      </w:r>
      <w:r w:rsidR="00840709">
        <w:t>Implementation</w:t>
      </w:r>
      <w:bookmarkEnd w:id="54"/>
    </w:p>
    <w:p w14:paraId="5D50E01A" w14:textId="77777777" w:rsidR="00840709" w:rsidRDefault="00840709" w:rsidP="00840709">
      <w:r>
        <w:t xml:space="preserve">Once the policy has been endorsed by the Board of Directors, the lead author is to complete the front page of the policy with details of approval date, date of issue and date for review. Related procedures and supporting documents are to be made final. </w:t>
      </w:r>
    </w:p>
    <w:p w14:paraId="02B236E4" w14:textId="77777777" w:rsidR="00840709" w:rsidRDefault="00840709" w:rsidP="00840709"/>
    <w:p w14:paraId="09F07C75" w14:textId="77777777" w:rsidR="00840709" w:rsidRDefault="00840709" w:rsidP="00840709">
      <w:r>
        <w:t xml:space="preserve">These final policies, procedures and supporting documents are to be: </w:t>
      </w:r>
    </w:p>
    <w:p w14:paraId="69E34DC0" w14:textId="5F88AABF" w:rsidR="00840709" w:rsidRPr="00A56B33" w:rsidRDefault="00EB5B80" w:rsidP="009A478F">
      <w:pPr>
        <w:pStyle w:val="ListParagraph"/>
        <w:numPr>
          <w:ilvl w:val="0"/>
          <w:numId w:val="24"/>
        </w:numPr>
      </w:pPr>
      <w:r>
        <w:t>F</w:t>
      </w:r>
      <w:r w:rsidR="00840709" w:rsidRPr="00A56B33">
        <w:t>orwarded to all staff via email</w:t>
      </w:r>
    </w:p>
    <w:p w14:paraId="502AA6E4" w14:textId="6227CC7F" w:rsidR="00840709" w:rsidRPr="00A56B33" w:rsidRDefault="00EB5B80" w:rsidP="009A478F">
      <w:pPr>
        <w:pStyle w:val="ListParagraph"/>
        <w:numPr>
          <w:ilvl w:val="0"/>
          <w:numId w:val="24"/>
        </w:numPr>
      </w:pPr>
      <w:r>
        <w:t>N</w:t>
      </w:r>
      <w:r w:rsidR="00840709" w:rsidRPr="00A56B33">
        <w:t>oted at the next staff meeting</w:t>
      </w:r>
    </w:p>
    <w:p w14:paraId="7D4E911F" w14:textId="5852EE21" w:rsidR="0087292A" w:rsidRPr="0087292A" w:rsidRDefault="00EB5B80" w:rsidP="009A478F">
      <w:pPr>
        <w:pStyle w:val="ListParagraph"/>
        <w:numPr>
          <w:ilvl w:val="0"/>
          <w:numId w:val="24"/>
        </w:numPr>
      </w:pPr>
      <w:r>
        <w:t>A</w:t>
      </w:r>
      <w:r w:rsidR="00840709" w:rsidRPr="00A56B33">
        <w:t xml:space="preserve">dded to the </w:t>
      </w:r>
      <w:r w:rsidR="00D95845" w:rsidRPr="00DC2DAD">
        <w:rPr>
          <w:b/>
        </w:rPr>
        <w:t>[insert drive name and function</w:t>
      </w:r>
      <w:r>
        <w:rPr>
          <w:b/>
        </w:rPr>
        <w:t>, e.g. ‘D</w:t>
      </w:r>
      <w:r w:rsidR="00D95845" w:rsidRPr="00DC2DAD">
        <w:rPr>
          <w:b/>
        </w:rPr>
        <w:t>rive A</w:t>
      </w:r>
      <w:r>
        <w:rPr>
          <w:b/>
        </w:rPr>
        <w:t>: O</w:t>
      </w:r>
      <w:r w:rsidR="00D95845" w:rsidRPr="00DC2DAD">
        <w:rPr>
          <w:b/>
        </w:rPr>
        <w:t>rganisational policies</w:t>
      </w:r>
      <w:r>
        <w:rPr>
          <w:b/>
        </w:rPr>
        <w:t>’</w:t>
      </w:r>
      <w:r w:rsidR="00D95845" w:rsidRPr="00DC2DAD">
        <w:rPr>
          <w:b/>
        </w:rPr>
        <w:t>]</w:t>
      </w:r>
    </w:p>
    <w:p w14:paraId="0F5155D1" w14:textId="3AB7A6C1" w:rsidR="00840709" w:rsidRPr="00DC2DAD" w:rsidRDefault="0087292A" w:rsidP="009A478F">
      <w:pPr>
        <w:pStyle w:val="ListParagraph"/>
        <w:numPr>
          <w:ilvl w:val="0"/>
          <w:numId w:val="24"/>
        </w:numPr>
      </w:pPr>
      <w:r w:rsidRPr="00DC2DAD">
        <w:rPr>
          <w:b/>
        </w:rPr>
        <w:t>[</w:t>
      </w:r>
      <w:r w:rsidR="00EB5B80">
        <w:rPr>
          <w:b/>
        </w:rPr>
        <w:t>I</w:t>
      </w:r>
      <w:r w:rsidRPr="00DC2DAD">
        <w:rPr>
          <w:b/>
        </w:rPr>
        <w:t>nsert</w:t>
      </w:r>
      <w:r>
        <w:rPr>
          <w:b/>
        </w:rPr>
        <w:t xml:space="preserve"> method for updating clients on changes to policy that impact on them]</w:t>
      </w:r>
      <w:r w:rsidR="00840709" w:rsidRPr="00DC2DAD">
        <w:rPr>
          <w:b/>
        </w:rPr>
        <w:t>.</w:t>
      </w:r>
      <w:r w:rsidR="00840709" w:rsidRPr="00DC2DAD">
        <w:t xml:space="preserve"> </w:t>
      </w:r>
    </w:p>
    <w:p w14:paraId="3E55F65D" w14:textId="77777777" w:rsidR="00840709" w:rsidRDefault="00840709" w:rsidP="00840709"/>
    <w:p w14:paraId="02D9138C" w14:textId="77777777" w:rsidR="00840709" w:rsidRDefault="00840709" w:rsidP="00840709">
      <w:r>
        <w:t>The staff meeting provides an opportunity to raise any policy implementation i</w:t>
      </w:r>
      <w:r w:rsidR="001B0716">
        <w:t>ssues not previously addressed.</w:t>
      </w:r>
    </w:p>
    <w:p w14:paraId="5CCF9974" w14:textId="77777777" w:rsidR="001B0716" w:rsidRDefault="001B0716" w:rsidP="00840709"/>
    <w:p w14:paraId="233EEECE" w14:textId="77777777" w:rsidR="00840709" w:rsidRDefault="005C46BC" w:rsidP="005355A7">
      <w:pPr>
        <w:pStyle w:val="Heading2"/>
      </w:pPr>
      <w:bookmarkStart w:id="55" w:name="_Toc536181067"/>
      <w:r>
        <w:lastRenderedPageBreak/>
        <w:t>3</w:t>
      </w:r>
      <w:r w:rsidR="008C5C6D">
        <w:t>.8</w:t>
      </w:r>
      <w:r w:rsidR="008C5C6D">
        <w:tab/>
      </w:r>
      <w:r w:rsidR="00840709">
        <w:t>Review</w:t>
      </w:r>
      <w:bookmarkEnd w:id="55"/>
    </w:p>
    <w:p w14:paraId="405C2263" w14:textId="5E643C6C" w:rsidR="00840709" w:rsidRDefault="00840709" w:rsidP="00840709">
      <w:r>
        <w:t xml:space="preserve">All policies, procedures and supporting documents are subject to a cycle of review as identified on the policy itself and in the </w:t>
      </w:r>
      <w:r w:rsidR="003752CA">
        <w:t xml:space="preserve">organisation’s </w:t>
      </w:r>
      <w:r w:rsidRPr="003C54AB">
        <w:t>Policy Review Schedule.</w:t>
      </w:r>
      <w:r>
        <w:t xml:space="preserve"> Policies may be reviewed outside these id</w:t>
      </w:r>
      <w:r w:rsidR="001B0716">
        <w:t>entified schedules as required.</w:t>
      </w:r>
    </w:p>
    <w:p w14:paraId="29A009BB" w14:textId="77777777" w:rsidR="00840709" w:rsidRDefault="00840709" w:rsidP="00840709"/>
    <w:p w14:paraId="7BA215A2" w14:textId="466EE2EF" w:rsidR="00840709" w:rsidRDefault="00840709" w:rsidP="00840709">
      <w:r>
        <w:t xml:space="preserve">Review of policies and related documents are led by the policy lead author or other identified staff member </w:t>
      </w:r>
      <w:r w:rsidR="0087292A">
        <w:t xml:space="preserve">and consumer </w:t>
      </w:r>
      <w:r>
        <w:t xml:space="preserve">and should cover the following: </w:t>
      </w:r>
    </w:p>
    <w:p w14:paraId="1424EBBA" w14:textId="77777777" w:rsidR="00840709" w:rsidRPr="00355C78" w:rsidRDefault="00840709" w:rsidP="008628C6">
      <w:pPr>
        <w:pStyle w:val="ListParagraph"/>
        <w:numPr>
          <w:ilvl w:val="0"/>
          <w:numId w:val="2"/>
        </w:numPr>
        <w:ind w:left="360"/>
      </w:pPr>
      <w:r>
        <w:t>Whether the policy has achieved its purpose and outcomes</w:t>
      </w:r>
    </w:p>
    <w:p w14:paraId="67740C6B" w14:textId="77777777" w:rsidR="00840709" w:rsidRPr="00355C78" w:rsidRDefault="00840709" w:rsidP="008628C6">
      <w:pPr>
        <w:pStyle w:val="ListParagraph"/>
        <w:numPr>
          <w:ilvl w:val="0"/>
          <w:numId w:val="2"/>
        </w:numPr>
        <w:ind w:left="360"/>
      </w:pPr>
      <w:r>
        <w:t>Concerns or implementation issues identified throughout the life of the policy</w:t>
      </w:r>
    </w:p>
    <w:p w14:paraId="6A0D5A82" w14:textId="77777777" w:rsidR="00840709" w:rsidRPr="00355C78" w:rsidRDefault="00840709" w:rsidP="008628C6">
      <w:pPr>
        <w:pStyle w:val="ListParagraph"/>
        <w:numPr>
          <w:ilvl w:val="0"/>
          <w:numId w:val="2"/>
        </w:numPr>
        <w:ind w:left="360"/>
      </w:pPr>
      <w:r>
        <w:t xml:space="preserve">Current relevance to </w:t>
      </w:r>
      <w:r w:rsidR="000D5410">
        <w:t>the organisation’s</w:t>
      </w:r>
      <w:r>
        <w:t xml:space="preserve"> operations (including other policies) </w:t>
      </w:r>
    </w:p>
    <w:p w14:paraId="1D560DD0" w14:textId="77777777" w:rsidR="00840709" w:rsidRPr="00355C78" w:rsidRDefault="00840709" w:rsidP="008628C6">
      <w:pPr>
        <w:pStyle w:val="ListParagraph"/>
        <w:numPr>
          <w:ilvl w:val="0"/>
          <w:numId w:val="2"/>
        </w:numPr>
        <w:ind w:left="360"/>
      </w:pPr>
      <w:r>
        <w:t>Inclusion of new information</w:t>
      </w:r>
    </w:p>
    <w:p w14:paraId="095C9D36" w14:textId="77777777" w:rsidR="00840709" w:rsidRPr="00355C78" w:rsidRDefault="00840709" w:rsidP="008628C6">
      <w:pPr>
        <w:pStyle w:val="ListParagraph"/>
        <w:numPr>
          <w:ilvl w:val="0"/>
          <w:numId w:val="2"/>
        </w:numPr>
        <w:ind w:left="360"/>
      </w:pPr>
      <w:r>
        <w:t xml:space="preserve">Consistency with current external or other regulatory requirements.  </w:t>
      </w:r>
    </w:p>
    <w:p w14:paraId="4107E062" w14:textId="77777777" w:rsidR="00840709" w:rsidRDefault="00840709" w:rsidP="00840709"/>
    <w:p w14:paraId="6637D92E" w14:textId="77777777" w:rsidR="00840709" w:rsidRDefault="005C46BC" w:rsidP="005355A7">
      <w:pPr>
        <w:pStyle w:val="Heading2"/>
      </w:pPr>
      <w:bookmarkStart w:id="56" w:name="_Toc536181068"/>
      <w:r>
        <w:t>3</w:t>
      </w:r>
      <w:r w:rsidR="00C72B21">
        <w:t>.9</w:t>
      </w:r>
      <w:r w:rsidR="00C72B21">
        <w:tab/>
      </w:r>
      <w:r w:rsidR="00355C78">
        <w:t>Key c</w:t>
      </w:r>
      <w:r w:rsidR="00840709">
        <w:t>onsiderations</w:t>
      </w:r>
      <w:bookmarkEnd w:id="56"/>
    </w:p>
    <w:p w14:paraId="0793A1CA" w14:textId="77777777" w:rsidR="00840709" w:rsidRDefault="00840709" w:rsidP="00840709"/>
    <w:p w14:paraId="45B28153" w14:textId="77777777" w:rsidR="00840709" w:rsidRDefault="005C46BC" w:rsidP="005355A7">
      <w:pPr>
        <w:pStyle w:val="Heading3"/>
      </w:pPr>
      <w:r>
        <w:t>3</w:t>
      </w:r>
      <w:r w:rsidR="00C72B21">
        <w:t>.9.1</w:t>
      </w:r>
      <w:r w:rsidR="00C72B21">
        <w:tab/>
      </w:r>
      <w:r w:rsidR="00355C78">
        <w:t>Alignment with o</w:t>
      </w:r>
      <w:r w:rsidR="00840709">
        <w:t>rg</w:t>
      </w:r>
      <w:r w:rsidR="00355C78">
        <w:t>anisational p</w:t>
      </w:r>
      <w:r w:rsidR="00840709">
        <w:t>lans</w:t>
      </w:r>
    </w:p>
    <w:p w14:paraId="6C1816CE" w14:textId="77777777" w:rsidR="00840709" w:rsidRDefault="00840709" w:rsidP="00840709">
      <w:r>
        <w:t xml:space="preserve">Policies and procedures must align with </w:t>
      </w:r>
      <w:r w:rsidR="00031A6D">
        <w:t>the organisation’s</w:t>
      </w:r>
      <w:r>
        <w:t xml:space="preserve"> strategic/operational/business </w:t>
      </w:r>
      <w:r w:rsidR="00031A6D">
        <w:t>p</w:t>
      </w:r>
      <w:r>
        <w:t>lans.</w:t>
      </w:r>
    </w:p>
    <w:p w14:paraId="732FCBE0" w14:textId="77777777" w:rsidR="00840709" w:rsidRDefault="00840709" w:rsidP="00840709"/>
    <w:p w14:paraId="0BAD5813" w14:textId="77777777" w:rsidR="00840709" w:rsidRDefault="005C46BC" w:rsidP="005355A7">
      <w:pPr>
        <w:pStyle w:val="Heading3"/>
      </w:pPr>
      <w:r>
        <w:t>3</w:t>
      </w:r>
      <w:r w:rsidR="003D489E">
        <w:t>.9.2</w:t>
      </w:r>
      <w:r w:rsidR="003D489E">
        <w:tab/>
      </w:r>
      <w:r w:rsidR="00031A6D">
        <w:t xml:space="preserve">Use of </w:t>
      </w:r>
      <w:r w:rsidR="00DC2DAD">
        <w:t>p</w:t>
      </w:r>
      <w:r w:rsidR="00D63DD5">
        <w:t>lain English</w:t>
      </w:r>
    </w:p>
    <w:p w14:paraId="14188295" w14:textId="77777777" w:rsidR="00031A6D" w:rsidRDefault="00840709" w:rsidP="00840709">
      <w:r>
        <w:t xml:space="preserve">All operational policies, procedures and supporting documents are to be written in plain English. </w:t>
      </w:r>
      <w:r w:rsidR="000D5410" w:rsidRPr="002E60D9">
        <w:t xml:space="preserve">For more information about </w:t>
      </w:r>
      <w:r w:rsidR="002E60D9" w:rsidRPr="002E60D9">
        <w:t>language and terminology used by the organisation refer to the C</w:t>
      </w:r>
      <w:r w:rsidR="000D5410" w:rsidRPr="002E60D9">
        <w:t>ommunication</w:t>
      </w:r>
      <w:r w:rsidR="002E60D9" w:rsidRPr="002E60D9">
        <w:t>s P</w:t>
      </w:r>
      <w:r w:rsidR="000D5410" w:rsidRPr="002E60D9">
        <w:t>olicy.</w:t>
      </w:r>
    </w:p>
    <w:p w14:paraId="0B565204" w14:textId="77777777" w:rsidR="00031A6D" w:rsidRDefault="00031A6D" w:rsidP="00840709"/>
    <w:p w14:paraId="09952CA9" w14:textId="77777777" w:rsidR="00031A6D" w:rsidRPr="00CB4DE4" w:rsidRDefault="00CB4DE4" w:rsidP="00031A6D">
      <w:pPr>
        <w:pStyle w:val="BodyText2"/>
        <w:rPr>
          <w:b/>
        </w:rPr>
      </w:pPr>
      <w:r w:rsidRPr="00CB4DE4">
        <w:rPr>
          <w:b/>
        </w:rPr>
        <w:sym w:font="Wingdings 2" w:char="F023"/>
      </w:r>
      <w:r w:rsidR="00031A6D" w:rsidRPr="00CB4DE4">
        <w:rPr>
          <w:b/>
        </w:rPr>
        <w:t>Note</w:t>
      </w:r>
      <w:r w:rsidR="009318FF" w:rsidRPr="00CB4DE4">
        <w:rPr>
          <w:b/>
        </w:rPr>
        <w:t>*</w:t>
      </w:r>
    </w:p>
    <w:p w14:paraId="3ADF14A1" w14:textId="6220CB4B" w:rsidR="00840709" w:rsidRDefault="00840709" w:rsidP="00031A6D">
      <w:pPr>
        <w:pStyle w:val="BodyText2"/>
      </w:pPr>
      <w:r>
        <w:t>Guidance on the use of plain English is available f</w:t>
      </w:r>
      <w:r w:rsidR="009318FF">
        <w:t xml:space="preserve">rom The </w:t>
      </w:r>
      <w:r w:rsidR="00D63DD5">
        <w:t>Plain English</w:t>
      </w:r>
      <w:r w:rsidR="009318FF">
        <w:t xml:space="preserve"> Campaign </w:t>
      </w:r>
      <w:r w:rsidR="001F50EF">
        <w:t>w</w:t>
      </w:r>
      <w:r w:rsidR="009318FF">
        <w:t>ebsite</w:t>
      </w:r>
      <w:r w:rsidR="00EB5B80">
        <w:t>.</w:t>
      </w:r>
      <w:r w:rsidR="009318FF">
        <w:t xml:space="preserve"> </w:t>
      </w:r>
    </w:p>
    <w:p w14:paraId="1B273809" w14:textId="77777777" w:rsidR="009318FF" w:rsidRDefault="009318FF" w:rsidP="00031A6D">
      <w:pPr>
        <w:pStyle w:val="BodyText2"/>
      </w:pPr>
    </w:p>
    <w:p w14:paraId="4A9D790D" w14:textId="77777777" w:rsidR="009318FF" w:rsidRDefault="009318FF" w:rsidP="00031A6D">
      <w:pPr>
        <w:pStyle w:val="BodyText2"/>
      </w:pPr>
      <w:r>
        <w:t>*</w:t>
      </w:r>
      <w:r w:rsidRPr="009318FF">
        <w:t>Please delete note before finalising this policy.</w:t>
      </w:r>
    </w:p>
    <w:p w14:paraId="1639C204" w14:textId="77777777" w:rsidR="00840709" w:rsidRDefault="00840709" w:rsidP="00840709"/>
    <w:p w14:paraId="40D4C235" w14:textId="77777777" w:rsidR="00840709" w:rsidRDefault="005C46BC" w:rsidP="005355A7">
      <w:pPr>
        <w:pStyle w:val="Heading3"/>
      </w:pPr>
      <w:r>
        <w:t>3</w:t>
      </w:r>
      <w:r w:rsidR="003D489E">
        <w:t>.9.3</w:t>
      </w:r>
      <w:r w:rsidR="003D489E">
        <w:tab/>
      </w:r>
      <w:r w:rsidR="00840709">
        <w:t>Copyright</w:t>
      </w:r>
    </w:p>
    <w:p w14:paraId="3D2B5248" w14:textId="77777777" w:rsidR="00840709" w:rsidRDefault="00840709" w:rsidP="005355A7">
      <w:r>
        <w:t xml:space="preserve">All operational policies, procedures and supporting documents acknowledge any source material used in their development and contain no copyright material without express written </w:t>
      </w:r>
      <w:r w:rsidR="001B0716">
        <w:t>consent of the copyright owner.</w:t>
      </w:r>
    </w:p>
    <w:p w14:paraId="420064A1" w14:textId="77777777" w:rsidR="005355A7" w:rsidRDefault="005355A7" w:rsidP="005355A7"/>
    <w:p w14:paraId="2421517A" w14:textId="77777777" w:rsidR="00840709" w:rsidRDefault="005C46BC" w:rsidP="005355A7">
      <w:pPr>
        <w:pStyle w:val="Heading2"/>
      </w:pPr>
      <w:bookmarkStart w:id="57" w:name="_Toc536181069"/>
      <w:r>
        <w:t>3</w:t>
      </w:r>
      <w:r w:rsidR="003D489E">
        <w:t>.10</w:t>
      </w:r>
      <w:r w:rsidR="003D489E">
        <w:tab/>
      </w:r>
      <w:r w:rsidR="00840709">
        <w:t xml:space="preserve">Storage of </w:t>
      </w:r>
      <w:r w:rsidR="00031A6D">
        <w:t>p</w:t>
      </w:r>
      <w:r w:rsidR="00840709">
        <w:t xml:space="preserve">olicy </w:t>
      </w:r>
      <w:r w:rsidR="00031A6D">
        <w:t>d</w:t>
      </w:r>
      <w:r w:rsidR="00840709">
        <w:t>ocuments</w:t>
      </w:r>
      <w:bookmarkEnd w:id="57"/>
    </w:p>
    <w:p w14:paraId="2D3F78C2" w14:textId="650FAED4" w:rsidR="00840709" w:rsidRDefault="00840709" w:rsidP="00840709">
      <w:r>
        <w:t xml:space="preserve">Finalised policies, procedures and supporting documents are forwarded to all staff. Electronic copies are to be stored in the </w:t>
      </w:r>
      <w:r w:rsidR="00F7644F" w:rsidRPr="00DC2DAD">
        <w:rPr>
          <w:b/>
        </w:rPr>
        <w:t>[insert drive name and function</w:t>
      </w:r>
      <w:r w:rsidR="00400B1F" w:rsidRPr="00DC2DAD">
        <w:rPr>
          <w:b/>
        </w:rPr>
        <w:t>;</w:t>
      </w:r>
      <w:r w:rsidR="00F7644F" w:rsidRPr="00DC2DAD">
        <w:rPr>
          <w:b/>
        </w:rPr>
        <w:t xml:space="preserve"> </w:t>
      </w:r>
      <w:r w:rsidR="001F50EF">
        <w:rPr>
          <w:b/>
        </w:rPr>
        <w:t>e.g.</w:t>
      </w:r>
      <w:r w:rsidR="00F7644F" w:rsidRPr="00DC2DAD">
        <w:rPr>
          <w:b/>
        </w:rPr>
        <w:t xml:space="preserve"> </w:t>
      </w:r>
      <w:r w:rsidR="00511A71">
        <w:rPr>
          <w:b/>
        </w:rPr>
        <w:t>‘D</w:t>
      </w:r>
      <w:r w:rsidR="00F7644F" w:rsidRPr="00DC2DAD">
        <w:rPr>
          <w:b/>
        </w:rPr>
        <w:t>rive A</w:t>
      </w:r>
      <w:r w:rsidR="00511A71">
        <w:rPr>
          <w:b/>
        </w:rPr>
        <w:t>:</w:t>
      </w:r>
      <w:r w:rsidR="00F7644F" w:rsidRPr="00DC2DAD">
        <w:rPr>
          <w:b/>
        </w:rPr>
        <w:t xml:space="preserve"> </w:t>
      </w:r>
      <w:r w:rsidR="00511A71">
        <w:rPr>
          <w:b/>
        </w:rPr>
        <w:t>O</w:t>
      </w:r>
      <w:r w:rsidR="00F7644F" w:rsidRPr="00DC2DAD">
        <w:rPr>
          <w:b/>
        </w:rPr>
        <w:t>rganisational policies</w:t>
      </w:r>
      <w:r w:rsidR="00511A71">
        <w:rPr>
          <w:b/>
        </w:rPr>
        <w:t>’</w:t>
      </w:r>
      <w:r w:rsidR="00F7644F" w:rsidRPr="00DC2DAD">
        <w:rPr>
          <w:b/>
        </w:rPr>
        <w:t>]</w:t>
      </w:r>
      <w:r w:rsidRPr="00DC2DAD">
        <w:t>.</w:t>
      </w:r>
      <w:r>
        <w:t xml:space="preserve"> </w:t>
      </w:r>
    </w:p>
    <w:p w14:paraId="7708703B" w14:textId="77777777" w:rsidR="00840709" w:rsidRDefault="00840709" w:rsidP="00840709"/>
    <w:p w14:paraId="19C68BC2" w14:textId="77777777" w:rsidR="00840709" w:rsidRDefault="00840709" w:rsidP="00840709">
      <w:r>
        <w:t>Any old or outdated policies and procedures are to be stored in the relevant archive f</w:t>
      </w:r>
      <w:r w:rsidR="001B0716">
        <w:t>older.</w:t>
      </w:r>
    </w:p>
    <w:p w14:paraId="70EC62EC" w14:textId="77777777" w:rsidR="00840709" w:rsidRDefault="00840709" w:rsidP="00840709"/>
    <w:p w14:paraId="379BE295" w14:textId="25B2D947" w:rsidR="00ED4276" w:rsidRDefault="00840709" w:rsidP="000433EC">
      <w:r>
        <w:t>A hard copy of current operational policies, procedures and supp</w:t>
      </w:r>
      <w:r w:rsidR="00734CBB">
        <w:t xml:space="preserve">orting documents is kept in the </w:t>
      </w:r>
      <w:r>
        <w:t>organ</w:t>
      </w:r>
      <w:r w:rsidR="00734CBB">
        <w:t>isation</w:t>
      </w:r>
      <w:r w:rsidR="00400B1F">
        <w:t>’s</w:t>
      </w:r>
      <w:r w:rsidR="00734CBB">
        <w:t xml:space="preserve"> </w:t>
      </w:r>
      <w:r w:rsidR="00817F35">
        <w:t>Policy and Procedures</w:t>
      </w:r>
      <w:r>
        <w:t xml:space="preserve"> folder </w:t>
      </w:r>
      <w:r w:rsidR="00734CBB">
        <w:t xml:space="preserve">located </w:t>
      </w:r>
      <w:r>
        <w:t>on the</w:t>
      </w:r>
      <w:r w:rsidR="00E10D5C">
        <w:t xml:space="preserve"> </w:t>
      </w:r>
      <w:r w:rsidRPr="00DC2DAD">
        <w:rPr>
          <w:b/>
        </w:rPr>
        <w:t xml:space="preserve">[insert </w:t>
      </w:r>
      <w:r w:rsidR="00734CBB" w:rsidRPr="00DC2DAD">
        <w:rPr>
          <w:b/>
        </w:rPr>
        <w:t>folder location].</w:t>
      </w:r>
      <w:r w:rsidR="00734CBB">
        <w:t xml:space="preserve"> </w:t>
      </w:r>
    </w:p>
    <w:p w14:paraId="59463F99" w14:textId="77777777" w:rsidR="00511A71" w:rsidRDefault="00511A71" w:rsidP="000433EC"/>
    <w:p w14:paraId="11541D6F" w14:textId="77777777" w:rsidR="000433EC" w:rsidRDefault="000433EC" w:rsidP="000433EC">
      <w:pPr>
        <w:pStyle w:val="Heading1"/>
      </w:pPr>
    </w:p>
    <w:p w14:paraId="62F9E59E" w14:textId="77777777" w:rsidR="000433EC" w:rsidRDefault="00351B49" w:rsidP="000433EC">
      <w:pPr>
        <w:pStyle w:val="Heading1"/>
      </w:pPr>
      <w:bookmarkStart w:id="58" w:name="_Toc536181070"/>
      <w:r>
        <w:t>SECTION 4</w:t>
      </w:r>
      <w:r w:rsidR="000433EC">
        <w:t>:</w:t>
      </w:r>
      <w:r w:rsidR="000433EC">
        <w:tab/>
      </w:r>
      <w:r w:rsidR="00433FF3">
        <w:t>QUALITY IMPROVEMENT</w:t>
      </w:r>
      <w:bookmarkEnd w:id="58"/>
    </w:p>
    <w:p w14:paraId="747C78E1" w14:textId="77777777" w:rsidR="00B20AE9" w:rsidRDefault="00B20AE9" w:rsidP="00B20AE9">
      <w:r w:rsidRPr="00DC2DAD">
        <w:rPr>
          <w:b/>
        </w:rPr>
        <w:t>[Insert organisation name]</w:t>
      </w:r>
      <w:r>
        <w:t xml:space="preserve"> is committed to continually improving the quality of its services and organisational management in order to fully realise its goals and strategic outcomes, and be inclusive and responsive to clients, staff, student</w:t>
      </w:r>
      <w:r w:rsidR="00DE0ACE">
        <w:t>s</w:t>
      </w:r>
      <w:r>
        <w:t>, volunteers, stakeholders and the wider community.</w:t>
      </w:r>
    </w:p>
    <w:p w14:paraId="6636400E" w14:textId="77777777" w:rsidR="00B20AE9" w:rsidRDefault="00B20AE9" w:rsidP="00B20AE9"/>
    <w:p w14:paraId="4A443DB7" w14:textId="77777777" w:rsidR="00B20AE9" w:rsidRDefault="00B20AE9" w:rsidP="00B20AE9">
      <w:r>
        <w:t>The aim of</w:t>
      </w:r>
      <w:r w:rsidR="00791B09">
        <w:t xml:space="preserve"> the organisation’s </w:t>
      </w:r>
      <w:r>
        <w:t xml:space="preserve">quality </w:t>
      </w:r>
      <w:r w:rsidR="00E3027A">
        <w:t>improvement (QI)</w:t>
      </w:r>
      <w:r>
        <w:t xml:space="preserve"> systems is to ensure that its services and activities, both within and outside the organisation, are o</w:t>
      </w:r>
      <w:r w:rsidR="00E3027A">
        <w:t>f a consistently high quality.</w:t>
      </w:r>
    </w:p>
    <w:p w14:paraId="37006D26" w14:textId="77777777" w:rsidR="00B20AE9" w:rsidRDefault="00B20AE9" w:rsidP="00B20AE9"/>
    <w:p w14:paraId="26681237" w14:textId="15A65C31" w:rsidR="00B20AE9" w:rsidRDefault="00B20AE9" w:rsidP="00B20AE9">
      <w:r>
        <w:t xml:space="preserve">Reflective of the organisation’s commitment to continuous improvement, </w:t>
      </w:r>
      <w:r w:rsidRPr="00DC2DAD">
        <w:rPr>
          <w:b/>
        </w:rPr>
        <w:t>[insert organisation name]</w:t>
      </w:r>
      <w:r>
        <w:t xml:space="preserve"> is engaged in an external review and accreditation cycle with the </w:t>
      </w:r>
      <w:r w:rsidRPr="00DC2DAD">
        <w:rPr>
          <w:b/>
        </w:rPr>
        <w:t>[insert name of quality improvement provider</w:t>
      </w:r>
      <w:r w:rsidR="00EB5B80">
        <w:rPr>
          <w:b/>
        </w:rPr>
        <w:t>,</w:t>
      </w:r>
      <w:r w:rsidRPr="00DC2DAD">
        <w:rPr>
          <w:b/>
        </w:rPr>
        <w:t xml:space="preserve"> </w:t>
      </w:r>
      <w:r w:rsidR="00EB5B80">
        <w:rPr>
          <w:b/>
        </w:rPr>
        <w:t>e.g.</w:t>
      </w:r>
      <w:r w:rsidRPr="00DC2DAD">
        <w:rPr>
          <w:b/>
        </w:rPr>
        <w:t xml:space="preserve"> Australian Council on Health Care Standards (ACHS)]</w:t>
      </w:r>
      <w:r>
        <w:t xml:space="preserve"> against its </w:t>
      </w:r>
      <w:r w:rsidRPr="00DC2DAD">
        <w:rPr>
          <w:b/>
        </w:rPr>
        <w:t>[insert type of standards].</w:t>
      </w:r>
      <w:r>
        <w:t xml:space="preserve"> </w:t>
      </w:r>
    </w:p>
    <w:p w14:paraId="018F7F6E" w14:textId="77777777" w:rsidR="00B20AE9" w:rsidRDefault="00B20AE9" w:rsidP="00B20AE9"/>
    <w:p w14:paraId="79186251" w14:textId="77777777" w:rsidR="00B20AE9" w:rsidRDefault="00B20AE9" w:rsidP="00B20AE9">
      <w:pPr>
        <w:rPr>
          <w:b/>
        </w:rPr>
      </w:pPr>
      <w:r w:rsidRPr="00D028C5">
        <w:t>In striving for best practice</w:t>
      </w:r>
      <w:r>
        <w:t xml:space="preserve">, </w:t>
      </w:r>
      <w:r w:rsidRPr="00DC2DAD">
        <w:rPr>
          <w:b/>
        </w:rPr>
        <w:t>[insert organisation name]</w:t>
      </w:r>
      <w:r>
        <w:rPr>
          <w:b/>
        </w:rPr>
        <w:t>:</w:t>
      </w:r>
    </w:p>
    <w:p w14:paraId="3780C8F2" w14:textId="77777777" w:rsidR="00B20AE9" w:rsidRPr="001A143A" w:rsidRDefault="00B20AE9" w:rsidP="00E75A72">
      <w:pPr>
        <w:pStyle w:val="ListParagraph"/>
        <w:numPr>
          <w:ilvl w:val="0"/>
          <w:numId w:val="2"/>
        </w:numPr>
        <w:ind w:left="360"/>
      </w:pPr>
      <w:r w:rsidRPr="00D028C5">
        <w:t xml:space="preserve">Approaches </w:t>
      </w:r>
      <w:r w:rsidR="00E3027A">
        <w:t>QI</w:t>
      </w:r>
      <w:r w:rsidRPr="00D028C5">
        <w:t xml:space="preserve"> activities with a cyclical model which includes the elements of monitoring, assessment, action, evaluation and feedback</w:t>
      </w:r>
    </w:p>
    <w:p w14:paraId="62A9B32B" w14:textId="77777777" w:rsidR="00B20AE9" w:rsidRDefault="00B20AE9" w:rsidP="00E75A72">
      <w:pPr>
        <w:pStyle w:val="ListParagraph"/>
        <w:numPr>
          <w:ilvl w:val="0"/>
          <w:numId w:val="2"/>
        </w:numPr>
        <w:ind w:left="360"/>
      </w:pPr>
      <w:r w:rsidRPr="008B3563">
        <w:t>Provides resources and s</w:t>
      </w:r>
      <w:r>
        <w:t xml:space="preserve">upport to staff, Board members </w:t>
      </w:r>
      <w:r w:rsidRPr="008B3563">
        <w:t xml:space="preserve">and stakeholders to engage in its </w:t>
      </w:r>
      <w:r w:rsidR="00E3027A">
        <w:t>QI</w:t>
      </w:r>
      <w:r w:rsidRPr="008B3563">
        <w:t xml:space="preserve"> program</w:t>
      </w:r>
    </w:p>
    <w:p w14:paraId="234B6EDC" w14:textId="77777777" w:rsidR="00B20AE9" w:rsidRDefault="00B20AE9" w:rsidP="00E75A72">
      <w:pPr>
        <w:pStyle w:val="ListParagraph"/>
        <w:numPr>
          <w:ilvl w:val="0"/>
          <w:numId w:val="2"/>
        </w:numPr>
        <w:ind w:left="360"/>
      </w:pPr>
      <w:r w:rsidRPr="00521E28">
        <w:t xml:space="preserve">Considers quality improvement fundamental to the way business is carried out and embeds </w:t>
      </w:r>
      <w:r w:rsidR="00E3027A">
        <w:t>QI</w:t>
      </w:r>
      <w:r w:rsidRPr="00521E28">
        <w:t xml:space="preserve"> in the organisation’s philosophy and practice</w:t>
      </w:r>
    </w:p>
    <w:p w14:paraId="1FE8B987" w14:textId="77777777" w:rsidR="00B20AE9" w:rsidRPr="002D1852" w:rsidRDefault="00B20AE9" w:rsidP="00E75A72">
      <w:pPr>
        <w:pStyle w:val="ListParagraph"/>
        <w:numPr>
          <w:ilvl w:val="0"/>
          <w:numId w:val="2"/>
        </w:numPr>
        <w:ind w:left="360"/>
      </w:pPr>
      <w:r w:rsidRPr="002D1852">
        <w:t xml:space="preserve">Encourages </w:t>
      </w:r>
      <w:r w:rsidR="00D63DD5">
        <w:t>evidence-</w:t>
      </w:r>
      <w:r w:rsidR="00DC2DAD">
        <w:t>based</w:t>
      </w:r>
      <w:r w:rsidRPr="002D1852">
        <w:t xml:space="preserve"> and innovative work practices, with staff recognised for best practice and innovative ideas.</w:t>
      </w:r>
    </w:p>
    <w:p w14:paraId="3E222E16" w14:textId="77777777" w:rsidR="00B20AE9" w:rsidRDefault="00B20AE9" w:rsidP="00B20AE9"/>
    <w:p w14:paraId="404EC4C1" w14:textId="77777777" w:rsidR="00B20AE9" w:rsidRDefault="00B20AE9" w:rsidP="00B20AE9">
      <w:r>
        <w:t>This section ensures:</w:t>
      </w:r>
    </w:p>
    <w:p w14:paraId="28DEF3E3" w14:textId="77777777" w:rsidR="00B20AE9" w:rsidRPr="002D1852" w:rsidRDefault="00B20AE9" w:rsidP="00E75A72">
      <w:pPr>
        <w:pStyle w:val="ListParagraph"/>
        <w:numPr>
          <w:ilvl w:val="0"/>
          <w:numId w:val="2"/>
        </w:numPr>
        <w:ind w:left="360"/>
      </w:pPr>
      <w:r>
        <w:t xml:space="preserve">That the organisation </w:t>
      </w:r>
      <w:r w:rsidRPr="00525E67">
        <w:t>is recognised for its continuous improvement practices and quality services, as evidenced by formal accreditation and other external recognition.</w:t>
      </w:r>
    </w:p>
    <w:p w14:paraId="0C3F01CB" w14:textId="77777777" w:rsidR="00B20AE9" w:rsidRPr="002D1852" w:rsidRDefault="00B20AE9" w:rsidP="00E75A72">
      <w:pPr>
        <w:pStyle w:val="ListParagraph"/>
        <w:numPr>
          <w:ilvl w:val="0"/>
          <w:numId w:val="2"/>
        </w:numPr>
        <w:ind w:left="360"/>
      </w:pPr>
      <w:r w:rsidRPr="00525E67">
        <w:t>Quality improvement permeates all areas of business, with all staff and Board members seeking to improve the quality of their own activities and areas of responsibility, as well as the quality of the organisation as a whole.</w:t>
      </w:r>
    </w:p>
    <w:p w14:paraId="6834704E" w14:textId="77777777" w:rsidR="00B20AE9" w:rsidRPr="002D1852" w:rsidRDefault="00B20AE9" w:rsidP="00E75A72">
      <w:pPr>
        <w:pStyle w:val="ListParagraph"/>
        <w:numPr>
          <w:ilvl w:val="0"/>
          <w:numId w:val="2"/>
        </w:numPr>
        <w:ind w:left="360"/>
      </w:pPr>
      <w:r>
        <w:t xml:space="preserve">Staff and Board </w:t>
      </w:r>
      <w:r w:rsidR="00E3027A">
        <w:t>members</w:t>
      </w:r>
      <w:r>
        <w:t xml:space="preserve"> are aware of and practice continuous </w:t>
      </w:r>
      <w:r w:rsidR="00E3027A">
        <w:t>QI</w:t>
      </w:r>
      <w:r>
        <w:t>.</w:t>
      </w:r>
    </w:p>
    <w:p w14:paraId="3EC55CF1" w14:textId="77777777" w:rsidR="00B20AE9" w:rsidRDefault="00B20AE9" w:rsidP="00B20AE9"/>
    <w:p w14:paraId="348B6603" w14:textId="2A2B75B4" w:rsidR="00B20AE9" w:rsidRDefault="00B20AE9" w:rsidP="00B20AE9">
      <w:r>
        <w:t xml:space="preserve">The quality improvement process and system </w:t>
      </w:r>
      <w:r w:rsidR="00511A71">
        <w:t xml:space="preserve">are </w:t>
      </w:r>
      <w:r>
        <w:t xml:space="preserve">coordinated </w:t>
      </w:r>
      <w:r w:rsidR="00633289">
        <w:t xml:space="preserve">and led </w:t>
      </w:r>
      <w:r>
        <w:t xml:space="preserve">by the </w:t>
      </w:r>
      <w:r w:rsidRPr="00DC2DAD">
        <w:rPr>
          <w:b/>
        </w:rPr>
        <w:t>[insert allocated position],</w:t>
      </w:r>
      <w:r w:rsidRPr="000F5E96">
        <w:rPr>
          <w:b/>
        </w:rPr>
        <w:t xml:space="preserve"> </w:t>
      </w:r>
      <w:r>
        <w:t>though a</w:t>
      </w:r>
      <w:r w:rsidRPr="000F5E96">
        <w:t xml:space="preserve">ll staff and </w:t>
      </w:r>
      <w:r w:rsidR="00E3027A">
        <w:t xml:space="preserve">Board members </w:t>
      </w:r>
      <w:r w:rsidRPr="000F5E96">
        <w:t xml:space="preserve">are responsible for understanding, implementing and maintaining </w:t>
      </w:r>
      <w:r w:rsidR="00E3027A">
        <w:t>QI</w:t>
      </w:r>
      <w:r w:rsidRPr="000F5E96">
        <w:t xml:space="preserve"> systems as appropriate to their role and responsibilities.</w:t>
      </w:r>
    </w:p>
    <w:p w14:paraId="62D56079" w14:textId="77777777" w:rsidR="00B20AE9" w:rsidRDefault="00B20AE9" w:rsidP="00B20AE9"/>
    <w:p w14:paraId="2EE2E490" w14:textId="77777777" w:rsidR="00B20AE9" w:rsidRDefault="00B20AE9" w:rsidP="00B20AE9">
      <w:r>
        <w:t xml:space="preserve">This section outlines the organisation’s </w:t>
      </w:r>
      <w:r w:rsidR="00E3027A">
        <w:t>QI</w:t>
      </w:r>
      <w:r>
        <w:t xml:space="preserve"> program details, responsibilities, co</w:t>
      </w:r>
      <w:r w:rsidR="0076565A">
        <w:t>mmunication and implementation.</w:t>
      </w:r>
    </w:p>
    <w:p w14:paraId="019B2142" w14:textId="77777777" w:rsidR="00871CFC" w:rsidRDefault="00871CFC" w:rsidP="00871CFC"/>
    <w:p w14:paraId="37578E4F" w14:textId="77777777" w:rsidR="00871CFC" w:rsidRPr="0027760F" w:rsidRDefault="00871CFC" w:rsidP="00871CFC">
      <w:pPr>
        <w:pStyle w:val="BodyText2"/>
        <w:rPr>
          <w:b/>
          <w:bCs/>
          <w:iCs/>
        </w:rPr>
      </w:pPr>
      <w:r w:rsidRPr="0027760F">
        <w:rPr>
          <w:b/>
          <w:bCs/>
          <w:iCs/>
        </w:rPr>
        <w:sym w:font="Wingdings 2" w:char="F023"/>
      </w:r>
      <w:r w:rsidRPr="0027760F">
        <w:rPr>
          <w:b/>
          <w:bCs/>
          <w:iCs/>
        </w:rPr>
        <w:t>Note*</w:t>
      </w:r>
    </w:p>
    <w:p w14:paraId="1F1B74AB" w14:textId="6CC92DFB" w:rsidR="00B052A7" w:rsidRPr="00EB5B80" w:rsidRDefault="00871CFC" w:rsidP="00871CFC">
      <w:pPr>
        <w:pStyle w:val="BodyText2"/>
        <w:rPr>
          <w:color w:val="0000FF" w:themeColor="hyperlink"/>
          <w:u w:val="single"/>
        </w:rPr>
      </w:pPr>
      <w:r>
        <w:t xml:space="preserve">For more information on QI and support NADA can provide your </w:t>
      </w:r>
      <w:r w:rsidR="008C2C80">
        <w:t xml:space="preserve">organisation, </w:t>
      </w:r>
      <w:r>
        <w:t xml:space="preserve">visit </w:t>
      </w:r>
      <w:hyperlink r:id="rId13" w:history="1">
        <w:r w:rsidR="00EB5B80" w:rsidRPr="00EB5B80">
          <w:rPr>
            <w:rStyle w:val="Hyperlink"/>
            <w:color w:val="auto"/>
            <w:u w:val="none"/>
          </w:rPr>
          <w:t>the</w:t>
        </w:r>
      </w:hyperlink>
      <w:r w:rsidR="00EB5B80" w:rsidRPr="00EB5B80">
        <w:rPr>
          <w:rStyle w:val="Hyperlink"/>
          <w:color w:val="auto"/>
          <w:u w:val="none"/>
        </w:rPr>
        <w:t xml:space="preserve"> NADA </w:t>
      </w:r>
      <w:r w:rsidR="00EB5B80" w:rsidRPr="00FB03F7">
        <w:rPr>
          <w:rStyle w:val="Hyperlink"/>
          <w:color w:val="auto"/>
          <w:u w:val="none"/>
        </w:rPr>
        <w:t>website.</w:t>
      </w:r>
      <w:r w:rsidR="00EB5B80" w:rsidRPr="00D65455">
        <w:rPr>
          <w:rStyle w:val="Hyperlink"/>
          <w:u w:val="none"/>
        </w:rPr>
        <w:t xml:space="preserve"> </w:t>
      </w:r>
      <w:r w:rsidR="00B052A7" w:rsidRPr="00FB03F7">
        <w:rPr>
          <w:iCs/>
        </w:rPr>
        <w:t>Useful</w:t>
      </w:r>
      <w:r w:rsidR="00B052A7">
        <w:rPr>
          <w:iCs/>
        </w:rPr>
        <w:t xml:space="preserve"> tools </w:t>
      </w:r>
      <w:r w:rsidR="00EB5B80">
        <w:rPr>
          <w:iCs/>
        </w:rPr>
        <w:t xml:space="preserve">and QI support </w:t>
      </w:r>
      <w:r w:rsidR="00B052A7">
        <w:rPr>
          <w:iCs/>
        </w:rPr>
        <w:t xml:space="preserve">are </w:t>
      </w:r>
      <w:r w:rsidR="00FB03F7">
        <w:rPr>
          <w:iCs/>
        </w:rPr>
        <w:t xml:space="preserve">also </w:t>
      </w:r>
      <w:r w:rsidR="00B052A7">
        <w:rPr>
          <w:iCs/>
        </w:rPr>
        <w:t xml:space="preserve">available </w:t>
      </w:r>
      <w:r w:rsidR="00EB5B80">
        <w:rPr>
          <w:iCs/>
        </w:rPr>
        <w:t xml:space="preserve">from </w:t>
      </w:r>
      <w:r w:rsidR="00B052A7">
        <w:rPr>
          <w:iCs/>
        </w:rPr>
        <w:t xml:space="preserve">the </w:t>
      </w:r>
      <w:r w:rsidR="00511A71" w:rsidRPr="00511A71">
        <w:rPr>
          <w:iCs/>
        </w:rPr>
        <w:t>NSW Agency for Clinical Innovation</w:t>
      </w:r>
      <w:r w:rsidR="00EB5B80">
        <w:rPr>
          <w:iCs/>
        </w:rPr>
        <w:t xml:space="preserve"> website.</w:t>
      </w:r>
    </w:p>
    <w:p w14:paraId="3AE48DDB" w14:textId="77777777" w:rsidR="001D0622" w:rsidRDefault="001D0622" w:rsidP="00871CFC">
      <w:pPr>
        <w:pStyle w:val="BodyText2"/>
      </w:pPr>
    </w:p>
    <w:p w14:paraId="15BFDD74" w14:textId="6CD823DC" w:rsidR="00871CFC" w:rsidRPr="00CD2AFF" w:rsidRDefault="00871CFC" w:rsidP="00871CFC">
      <w:pPr>
        <w:pStyle w:val="BodyText2"/>
      </w:pPr>
      <w:r w:rsidRPr="00FA5AE6">
        <w:t>*Please delete note before finalising this policy.</w:t>
      </w:r>
    </w:p>
    <w:p w14:paraId="0D281518" w14:textId="2F69F28B" w:rsidR="00B20AE9" w:rsidRDefault="00351B49" w:rsidP="00B20AE9">
      <w:pPr>
        <w:pStyle w:val="Heading2"/>
      </w:pPr>
      <w:bookmarkStart w:id="59" w:name="_Toc536181071"/>
      <w:r>
        <w:t>4</w:t>
      </w:r>
      <w:r w:rsidR="00B20AE9">
        <w:t>.1</w:t>
      </w:r>
      <w:r w:rsidR="00B20AE9">
        <w:tab/>
      </w:r>
      <w:r w:rsidR="00B20AE9" w:rsidRPr="00DC2DAD">
        <w:t>[Insert organisation name]</w:t>
      </w:r>
      <w:r w:rsidR="00B20AE9">
        <w:t>’s quality improvement</w:t>
      </w:r>
      <w:r w:rsidR="00791B09">
        <w:t xml:space="preserve"> </w:t>
      </w:r>
      <w:r w:rsidR="00B20AE9">
        <w:t>program</w:t>
      </w:r>
      <w:bookmarkEnd w:id="59"/>
    </w:p>
    <w:p w14:paraId="55BDF270" w14:textId="2F589C8B" w:rsidR="00211386" w:rsidRPr="00012EC6" w:rsidRDefault="00B20AE9" w:rsidP="00E75A72">
      <w:pPr>
        <w:pStyle w:val="ListParagraph"/>
        <w:numPr>
          <w:ilvl w:val="0"/>
          <w:numId w:val="2"/>
        </w:numPr>
        <w:ind w:left="360"/>
      </w:pPr>
      <w:r>
        <w:t xml:space="preserve">The organisation’s QI program is structured around the </w:t>
      </w:r>
      <w:r w:rsidRPr="00DC2DAD">
        <w:rPr>
          <w:b/>
        </w:rPr>
        <w:t>[insert name of quality improvement provider</w:t>
      </w:r>
      <w:r w:rsidR="00EB5B80">
        <w:rPr>
          <w:b/>
        </w:rPr>
        <w:t xml:space="preserve">, e.g. </w:t>
      </w:r>
      <w:r w:rsidRPr="00DC2DAD">
        <w:rPr>
          <w:b/>
        </w:rPr>
        <w:t>Australian Council on Health Care Standards (ACHS)]</w:t>
      </w:r>
      <w:r>
        <w:t xml:space="preserve"> against its </w:t>
      </w:r>
      <w:r w:rsidRPr="00DC2DAD">
        <w:rPr>
          <w:b/>
        </w:rPr>
        <w:t>[insert type of standards].</w:t>
      </w:r>
    </w:p>
    <w:p w14:paraId="730A9FC8" w14:textId="20DF3798" w:rsidR="00211386" w:rsidRDefault="00633289" w:rsidP="00E75A72">
      <w:pPr>
        <w:pStyle w:val="ListParagraph"/>
        <w:numPr>
          <w:ilvl w:val="0"/>
          <w:numId w:val="2"/>
        </w:numPr>
        <w:ind w:left="360"/>
      </w:pPr>
      <w:r>
        <w:lastRenderedPageBreak/>
        <w:t>The organisation’s</w:t>
      </w:r>
      <w:r w:rsidR="00211386">
        <w:t xml:space="preserve"> QI program considers </w:t>
      </w:r>
      <w:r>
        <w:t xml:space="preserve">the </w:t>
      </w:r>
      <w:r w:rsidR="00211386">
        <w:t>goal</w:t>
      </w:r>
      <w:r w:rsidR="00152093">
        <w:t>s</w:t>
      </w:r>
      <w:r w:rsidR="00211386">
        <w:t xml:space="preserve"> and outcomes, </w:t>
      </w:r>
      <w:r w:rsidR="00455E33">
        <w:t>identified</w:t>
      </w:r>
      <w:r w:rsidR="00211386">
        <w:t xml:space="preserve"> in the </w:t>
      </w:r>
      <w:r w:rsidR="00E3027A">
        <w:t>strategic plan</w:t>
      </w:r>
      <w:r w:rsidR="00211386">
        <w:t>, so that all activity contributes to planned achievements.</w:t>
      </w:r>
    </w:p>
    <w:p w14:paraId="79A0A77A" w14:textId="77777777" w:rsidR="00211386" w:rsidRDefault="00211386" w:rsidP="00E75A72">
      <w:pPr>
        <w:pStyle w:val="ListParagraph"/>
        <w:numPr>
          <w:ilvl w:val="0"/>
          <w:numId w:val="2"/>
        </w:numPr>
        <w:ind w:left="360"/>
      </w:pPr>
      <w:r>
        <w:t xml:space="preserve">A </w:t>
      </w:r>
      <w:r w:rsidR="00E3027A">
        <w:t>QI</w:t>
      </w:r>
      <w:r w:rsidR="00BA1A01" w:rsidRPr="003C54AB">
        <w:t xml:space="preserve"> </w:t>
      </w:r>
      <w:r w:rsidRPr="003C54AB">
        <w:t>Action Plan,</w:t>
      </w:r>
      <w:r>
        <w:t xml:space="preserve"> led by the </w:t>
      </w:r>
      <w:r w:rsidR="00633289" w:rsidRPr="00DC2DAD">
        <w:rPr>
          <w:b/>
        </w:rPr>
        <w:t>[insert allocated position]</w:t>
      </w:r>
      <w:r w:rsidRPr="00DC2DAD">
        <w:t>,</w:t>
      </w:r>
      <w:r>
        <w:t xml:space="preserve"> provides all staff and Board </w:t>
      </w:r>
      <w:r w:rsidR="00E3027A">
        <w:t xml:space="preserve">members </w:t>
      </w:r>
      <w:r>
        <w:t>with guidance on scheduled improvement activities, scheduled policy reviews, improvement activities completed, timeframes and responsibilities.</w:t>
      </w:r>
    </w:p>
    <w:p w14:paraId="2345DBD9" w14:textId="6EBAEB83" w:rsidR="00211386" w:rsidRDefault="00211386" w:rsidP="00E75A72">
      <w:pPr>
        <w:pStyle w:val="ListParagraph"/>
        <w:numPr>
          <w:ilvl w:val="0"/>
          <w:numId w:val="2"/>
        </w:numPr>
        <w:ind w:left="360"/>
      </w:pPr>
      <w:r>
        <w:t>The QI Action Plan is reviewed, updated and redistributed</w:t>
      </w:r>
      <w:r w:rsidR="00E3027A">
        <w:t xml:space="preserve"> to staff at least </w:t>
      </w:r>
      <w:r w:rsidR="009D2785" w:rsidRPr="009D2785">
        <w:rPr>
          <w:b/>
        </w:rPr>
        <w:t>[</w:t>
      </w:r>
      <w:r w:rsidR="00D86CE2">
        <w:rPr>
          <w:b/>
        </w:rPr>
        <w:t>i</w:t>
      </w:r>
      <w:r w:rsidR="001D0622">
        <w:rPr>
          <w:b/>
        </w:rPr>
        <w:t>nsert</w:t>
      </w:r>
      <w:r w:rsidR="009D2785" w:rsidRPr="009D2785">
        <w:rPr>
          <w:b/>
        </w:rPr>
        <w:t xml:space="preserve"> time period</w:t>
      </w:r>
      <w:r w:rsidR="00EB5B80">
        <w:rPr>
          <w:b/>
        </w:rPr>
        <w:t>,</w:t>
      </w:r>
      <w:r w:rsidR="009D2785" w:rsidRPr="009D2785">
        <w:rPr>
          <w:b/>
        </w:rPr>
        <w:t xml:space="preserve"> e</w:t>
      </w:r>
      <w:r w:rsidR="00D86CE2">
        <w:rPr>
          <w:b/>
        </w:rPr>
        <w:t>.</w:t>
      </w:r>
      <w:r w:rsidR="009D2785" w:rsidRPr="009D2785">
        <w:rPr>
          <w:b/>
        </w:rPr>
        <w:t>g</w:t>
      </w:r>
      <w:r w:rsidR="00D86CE2">
        <w:rPr>
          <w:b/>
        </w:rPr>
        <w:t>.</w:t>
      </w:r>
      <w:r w:rsidR="009D2785" w:rsidRPr="009D2785">
        <w:rPr>
          <w:b/>
        </w:rPr>
        <w:t xml:space="preserve"> </w:t>
      </w:r>
      <w:r w:rsidR="00F50977" w:rsidRPr="009D2785">
        <w:rPr>
          <w:b/>
        </w:rPr>
        <w:t>twice per year</w:t>
      </w:r>
      <w:r w:rsidR="009D2785" w:rsidRPr="009D2785">
        <w:rPr>
          <w:b/>
        </w:rPr>
        <w:t>,</w:t>
      </w:r>
      <w:r w:rsidR="00F50977" w:rsidRPr="009D2785">
        <w:rPr>
          <w:b/>
        </w:rPr>
        <w:t xml:space="preserve"> </w:t>
      </w:r>
      <w:r w:rsidR="00E3027A" w:rsidRPr="009D2785">
        <w:rPr>
          <w:b/>
        </w:rPr>
        <w:t>monthly</w:t>
      </w:r>
      <w:r w:rsidR="009D2785" w:rsidRPr="009D2785">
        <w:rPr>
          <w:b/>
        </w:rPr>
        <w:t>]</w:t>
      </w:r>
      <w:r w:rsidR="009D2785">
        <w:t>.</w:t>
      </w:r>
    </w:p>
    <w:p w14:paraId="4A0FD64B" w14:textId="77777777" w:rsidR="00211386" w:rsidRPr="00633289" w:rsidRDefault="00211386" w:rsidP="00E75A72">
      <w:pPr>
        <w:pStyle w:val="ListParagraph"/>
        <w:numPr>
          <w:ilvl w:val="0"/>
          <w:numId w:val="2"/>
        </w:numPr>
        <w:ind w:left="360"/>
      </w:pPr>
      <w:r>
        <w:t>Improvement activities are usually undertaken by small teams of two or three staff to support workload issues, for multi</w:t>
      </w:r>
      <w:r w:rsidR="0013214D">
        <w:t>-</w:t>
      </w:r>
      <w:r>
        <w:t>disciplinary input, and to further build te</w:t>
      </w:r>
      <w:r w:rsidR="00E3027A">
        <w:t>am bonds.</w:t>
      </w:r>
    </w:p>
    <w:p w14:paraId="5C9CD981" w14:textId="77777777" w:rsidR="00211386" w:rsidRDefault="00211386" w:rsidP="00211386"/>
    <w:p w14:paraId="0851170A" w14:textId="77777777" w:rsidR="00211386" w:rsidRDefault="00351B49" w:rsidP="00817858">
      <w:pPr>
        <w:pStyle w:val="Heading2"/>
      </w:pPr>
      <w:bookmarkStart w:id="60" w:name="_Toc536181072"/>
      <w:r>
        <w:t>4</w:t>
      </w:r>
      <w:r w:rsidR="00211386">
        <w:t>.2</w:t>
      </w:r>
      <w:r w:rsidR="00211386">
        <w:tab/>
        <w:t>Q</w:t>
      </w:r>
      <w:r w:rsidR="00633289">
        <w:t>uality improvement program</w:t>
      </w:r>
      <w:r w:rsidR="00211386">
        <w:t xml:space="preserve"> leadership</w:t>
      </w:r>
      <w:bookmarkEnd w:id="60"/>
      <w:r w:rsidR="00211386">
        <w:t xml:space="preserve"> </w:t>
      </w:r>
    </w:p>
    <w:p w14:paraId="29ED80B3" w14:textId="77777777" w:rsidR="00211386" w:rsidRPr="00012EC6" w:rsidRDefault="00012EC6" w:rsidP="00E75A72">
      <w:pPr>
        <w:pStyle w:val="ListParagraph"/>
        <w:numPr>
          <w:ilvl w:val="0"/>
          <w:numId w:val="2"/>
        </w:numPr>
        <w:ind w:left="360"/>
      </w:pPr>
      <w:r>
        <w:t>The organisation’s</w:t>
      </w:r>
      <w:r w:rsidR="00211386">
        <w:t xml:space="preserve"> Board is responsible for demonstrating a culture of </w:t>
      </w:r>
      <w:r w:rsidR="00E3027A">
        <w:t>QI</w:t>
      </w:r>
      <w:r w:rsidR="00211386">
        <w:t xml:space="preserve"> through Board practices and operations, as well as through identifying and supporting organisation performanc</w:t>
      </w:r>
      <w:r w:rsidR="00E3027A">
        <w:t>e and outcomes.</w:t>
      </w:r>
    </w:p>
    <w:p w14:paraId="176F10FF" w14:textId="048D1180" w:rsidR="00211386" w:rsidRPr="00DC2DAD" w:rsidRDefault="00012EC6" w:rsidP="00E75A72">
      <w:pPr>
        <w:pStyle w:val="ListParagraph"/>
        <w:numPr>
          <w:ilvl w:val="0"/>
          <w:numId w:val="2"/>
        </w:numPr>
        <w:ind w:left="360"/>
      </w:pPr>
      <w:r w:rsidRPr="00DC2DAD">
        <w:t>The organisation’s</w:t>
      </w:r>
      <w:r w:rsidR="00211386" w:rsidRPr="00DC2DAD">
        <w:t xml:space="preserve"> </w:t>
      </w:r>
      <w:r w:rsidR="00301E39" w:rsidRPr="00DC2DAD">
        <w:t>CEO/Manager</w:t>
      </w:r>
      <w:r w:rsidR="00211386" w:rsidRPr="00DC2DAD">
        <w:t xml:space="preserve"> and </w:t>
      </w:r>
      <w:r w:rsidRPr="00DC2DAD">
        <w:rPr>
          <w:b/>
        </w:rPr>
        <w:t>[insert allocated position,</w:t>
      </w:r>
      <w:r w:rsidR="00EB5B80">
        <w:rPr>
          <w:b/>
        </w:rPr>
        <w:t xml:space="preserve"> e.g.</w:t>
      </w:r>
      <w:r w:rsidRPr="00DC2DAD">
        <w:rPr>
          <w:b/>
        </w:rPr>
        <w:t xml:space="preserve"> </w:t>
      </w:r>
      <w:r w:rsidR="00211386" w:rsidRPr="00DC2DAD">
        <w:rPr>
          <w:b/>
        </w:rPr>
        <w:t>QI program leader</w:t>
      </w:r>
      <w:r w:rsidRPr="00DC2DAD">
        <w:rPr>
          <w:b/>
        </w:rPr>
        <w:t>]</w:t>
      </w:r>
      <w:r w:rsidR="00211386" w:rsidRPr="00DC2DAD">
        <w:t xml:space="preserve"> leads the development of a </w:t>
      </w:r>
      <w:r w:rsidR="00E3027A" w:rsidRPr="00DC2DAD">
        <w:t>QI</w:t>
      </w:r>
      <w:r w:rsidR="00211386" w:rsidRPr="00DC2DAD">
        <w:t xml:space="preserve"> culture by: identifying, initiating and undertaking improvement activities; orientating new staff to </w:t>
      </w:r>
      <w:r w:rsidRPr="00DC2DAD">
        <w:t xml:space="preserve">the organisation’s </w:t>
      </w:r>
      <w:r w:rsidR="00211386" w:rsidRPr="00DC2DAD">
        <w:t xml:space="preserve">QI program; supporting staff to undertake improvement activities with resources, training and flexibility; and committing to </w:t>
      </w:r>
      <w:r w:rsidR="00E3027A" w:rsidRPr="00DC2DAD">
        <w:t>QI</w:t>
      </w:r>
      <w:r w:rsidR="00211386" w:rsidRPr="00DC2DAD">
        <w:t xml:space="preserve"> over the full program cycle. </w:t>
      </w:r>
    </w:p>
    <w:p w14:paraId="1AEBC26F" w14:textId="4F05D29D" w:rsidR="00211386" w:rsidRPr="00DC2DAD" w:rsidRDefault="00D24CF0" w:rsidP="00E75A72">
      <w:pPr>
        <w:pStyle w:val="ListParagraph"/>
        <w:numPr>
          <w:ilvl w:val="0"/>
          <w:numId w:val="2"/>
        </w:numPr>
        <w:ind w:left="360"/>
      </w:pPr>
      <w:r w:rsidRPr="00DC2DAD">
        <w:t xml:space="preserve">The organisation’s </w:t>
      </w:r>
      <w:r w:rsidR="00791B09" w:rsidRPr="00DC2DAD">
        <w:t xml:space="preserve">CEO/Manager </w:t>
      </w:r>
      <w:r w:rsidR="00211386" w:rsidRPr="00DC2DAD">
        <w:t xml:space="preserve">identifies a </w:t>
      </w:r>
      <w:r w:rsidRPr="00DC2DAD">
        <w:rPr>
          <w:b/>
        </w:rPr>
        <w:t>[insert allocated position,</w:t>
      </w:r>
      <w:r w:rsidR="00EB5B80">
        <w:rPr>
          <w:b/>
        </w:rPr>
        <w:t xml:space="preserve"> e.g.</w:t>
      </w:r>
      <w:r w:rsidRPr="00DC2DAD">
        <w:rPr>
          <w:b/>
        </w:rPr>
        <w:t xml:space="preserve"> QI program leader] </w:t>
      </w:r>
      <w:r w:rsidR="00211386" w:rsidRPr="00DC2DAD">
        <w:t xml:space="preserve">whose responsibility includes: managing the relationship with the external QI program provider; </w:t>
      </w:r>
      <w:r w:rsidR="00D86CE2" w:rsidRPr="00DC2DAD">
        <w:t>coordinating</w:t>
      </w:r>
      <w:r w:rsidR="00211386" w:rsidRPr="00DC2DAD">
        <w:t xml:space="preserve">, reviewing and documenting QI activities; preparing the organisation for QI program events (such as external review); and reporting to the Board and staff on progress and outcomes. </w:t>
      </w:r>
    </w:p>
    <w:p w14:paraId="618ECDDA" w14:textId="771342BE" w:rsidR="00211386" w:rsidRPr="00012EC6" w:rsidRDefault="00211386" w:rsidP="00E75A72">
      <w:pPr>
        <w:pStyle w:val="ListParagraph"/>
        <w:numPr>
          <w:ilvl w:val="0"/>
          <w:numId w:val="2"/>
        </w:numPr>
        <w:ind w:left="360"/>
      </w:pPr>
      <w:r w:rsidRPr="00DC2DAD">
        <w:t xml:space="preserve">The </w:t>
      </w:r>
      <w:r w:rsidR="00D24CF0" w:rsidRPr="00DC2DAD">
        <w:rPr>
          <w:b/>
        </w:rPr>
        <w:t>[insert allocated position,</w:t>
      </w:r>
      <w:r w:rsidR="00EB5B80">
        <w:rPr>
          <w:b/>
        </w:rPr>
        <w:t xml:space="preserve"> e.g.</w:t>
      </w:r>
      <w:r w:rsidR="00D24CF0" w:rsidRPr="00DC2DAD">
        <w:rPr>
          <w:b/>
        </w:rPr>
        <w:t xml:space="preserve"> QI program leader]</w:t>
      </w:r>
      <w:r w:rsidRPr="00DC2DAD">
        <w:t xml:space="preserve"> is not r</w:t>
      </w:r>
      <w:r>
        <w:t>esponsible for all QI activity; rather, they lead the broader QI program, with all staff and Board members responsible for participating in QI implementation.</w:t>
      </w:r>
    </w:p>
    <w:p w14:paraId="3E7C0082" w14:textId="77777777" w:rsidR="00211386" w:rsidRDefault="00211386" w:rsidP="00211386"/>
    <w:p w14:paraId="362C4CAD" w14:textId="77777777" w:rsidR="00211386" w:rsidRDefault="00351B49" w:rsidP="00817858">
      <w:pPr>
        <w:pStyle w:val="Heading2"/>
      </w:pPr>
      <w:bookmarkStart w:id="61" w:name="_Toc536181073"/>
      <w:r>
        <w:t>4</w:t>
      </w:r>
      <w:r w:rsidR="00211386">
        <w:t>.3</w:t>
      </w:r>
      <w:r w:rsidR="00211386">
        <w:tab/>
        <w:t>Staff and Board responsibilities</w:t>
      </w:r>
      <w:bookmarkEnd w:id="61"/>
    </w:p>
    <w:p w14:paraId="5C864D55" w14:textId="77777777" w:rsidR="005A105A" w:rsidRDefault="00211386" w:rsidP="00E75A72">
      <w:pPr>
        <w:pStyle w:val="ListParagraph"/>
        <w:numPr>
          <w:ilvl w:val="0"/>
          <w:numId w:val="2"/>
        </w:numPr>
        <w:ind w:left="360"/>
      </w:pPr>
      <w:r>
        <w:t xml:space="preserve">Staff and Board </w:t>
      </w:r>
      <w:r w:rsidR="00E3027A">
        <w:t xml:space="preserve">members </w:t>
      </w:r>
      <w:r>
        <w:t xml:space="preserve">are responsible for leading and/or contributing to a culture of </w:t>
      </w:r>
      <w:r w:rsidR="00E3027A">
        <w:t xml:space="preserve">QI </w:t>
      </w:r>
      <w:r>
        <w:t>through all work practices.</w:t>
      </w:r>
    </w:p>
    <w:p w14:paraId="27519078" w14:textId="026117FB" w:rsidR="00211386" w:rsidRPr="004108C6" w:rsidRDefault="009D2785" w:rsidP="00E75A72">
      <w:pPr>
        <w:pStyle w:val="ListParagraph"/>
        <w:numPr>
          <w:ilvl w:val="0"/>
          <w:numId w:val="2"/>
        </w:numPr>
        <w:ind w:left="360"/>
      </w:pPr>
      <w:r>
        <w:t>S</w:t>
      </w:r>
      <w:r w:rsidR="005A105A" w:rsidRPr="005A105A">
        <w:t xml:space="preserve">upervisors are responsible for ensuring all new staff understand and participate in </w:t>
      </w:r>
      <w:r w:rsidR="005A105A">
        <w:t xml:space="preserve">the organisation’s </w:t>
      </w:r>
      <w:r w:rsidR="00E3027A">
        <w:t>QI</w:t>
      </w:r>
      <w:r w:rsidR="005A105A" w:rsidRPr="005A105A">
        <w:t xml:space="preserve"> program.</w:t>
      </w:r>
    </w:p>
    <w:p w14:paraId="7F201638" w14:textId="77777777" w:rsidR="00211386" w:rsidRDefault="00211386" w:rsidP="00211386"/>
    <w:p w14:paraId="0D015F41" w14:textId="77777777" w:rsidR="00211386" w:rsidRDefault="00351B49" w:rsidP="00846385">
      <w:pPr>
        <w:pStyle w:val="Heading3"/>
      </w:pPr>
      <w:r>
        <w:t>4</w:t>
      </w:r>
      <w:r w:rsidR="00211386">
        <w:t>.3.</w:t>
      </w:r>
      <w:r w:rsidR="002C6BDD">
        <w:t>1</w:t>
      </w:r>
      <w:r w:rsidR="00211386">
        <w:tab/>
        <w:t xml:space="preserve">Quality improvement activities undertaken by the Board include: </w:t>
      </w:r>
    </w:p>
    <w:p w14:paraId="08AFEC4D" w14:textId="61E1A105" w:rsidR="005A105A" w:rsidRDefault="00E3027A" w:rsidP="00846385">
      <w:pPr>
        <w:pStyle w:val="ListParagraph"/>
        <w:numPr>
          <w:ilvl w:val="0"/>
          <w:numId w:val="2"/>
        </w:numPr>
        <w:ind w:left="360"/>
      </w:pPr>
      <w:r>
        <w:t>R</w:t>
      </w:r>
      <w:r w:rsidR="00211386">
        <w:t xml:space="preserve">eview and endorse all </w:t>
      </w:r>
      <w:r w:rsidR="004108C6">
        <w:t>organisational</w:t>
      </w:r>
      <w:r w:rsidR="00211386">
        <w:t xml:space="preserve"> policies</w:t>
      </w:r>
      <w:r>
        <w:t>.</w:t>
      </w:r>
    </w:p>
    <w:p w14:paraId="6008F57A" w14:textId="27EB166F" w:rsidR="00211386" w:rsidRPr="004108C6" w:rsidRDefault="00E3027A" w:rsidP="00846385">
      <w:pPr>
        <w:pStyle w:val="ListParagraph"/>
        <w:numPr>
          <w:ilvl w:val="0"/>
          <w:numId w:val="2"/>
        </w:numPr>
        <w:ind w:left="360"/>
      </w:pPr>
      <w:r>
        <w:t>U</w:t>
      </w:r>
      <w:r w:rsidR="00211386">
        <w:t xml:space="preserve">nderstand and endorse financial expenditure for </w:t>
      </w:r>
      <w:r>
        <w:t>QI</w:t>
      </w:r>
      <w:r w:rsidR="00211386">
        <w:t xml:space="preserve"> program membership and implementation costs</w:t>
      </w:r>
      <w:r>
        <w:t>.</w:t>
      </w:r>
    </w:p>
    <w:p w14:paraId="52BE294D" w14:textId="00C87419" w:rsidR="00211386" w:rsidRPr="004108C6" w:rsidRDefault="00E3027A" w:rsidP="00846385">
      <w:pPr>
        <w:pStyle w:val="ListParagraph"/>
        <w:numPr>
          <w:ilvl w:val="0"/>
          <w:numId w:val="2"/>
        </w:numPr>
        <w:ind w:left="360"/>
      </w:pPr>
      <w:r>
        <w:t>L</w:t>
      </w:r>
      <w:r w:rsidR="00211386">
        <w:t xml:space="preserve">ead </w:t>
      </w:r>
      <w:r w:rsidR="009D2785">
        <w:t xml:space="preserve">the </w:t>
      </w:r>
      <w:r w:rsidR="00211386">
        <w:t>development, implementation and review of Board governance, including related policies and planning</w:t>
      </w:r>
      <w:r>
        <w:t>.</w:t>
      </w:r>
    </w:p>
    <w:p w14:paraId="644362F6" w14:textId="251A9968" w:rsidR="00211386" w:rsidRPr="004108C6" w:rsidRDefault="00E3027A" w:rsidP="00846385">
      <w:pPr>
        <w:pStyle w:val="ListParagraph"/>
        <w:numPr>
          <w:ilvl w:val="0"/>
          <w:numId w:val="2"/>
        </w:numPr>
        <w:ind w:left="360"/>
      </w:pPr>
      <w:r>
        <w:t>U</w:t>
      </w:r>
      <w:r w:rsidR="00211386">
        <w:t>ndertak</w:t>
      </w:r>
      <w:r w:rsidR="009D2785">
        <w:t>e</w:t>
      </w:r>
      <w:r w:rsidR="00211386">
        <w:t xml:space="preserve"> and respond to annual</w:t>
      </w:r>
      <w:r>
        <w:t xml:space="preserve"> Board performance assessments.</w:t>
      </w:r>
    </w:p>
    <w:p w14:paraId="0838581A" w14:textId="77777777" w:rsidR="00211386" w:rsidRDefault="00211386" w:rsidP="00846385"/>
    <w:p w14:paraId="7498A406" w14:textId="77777777" w:rsidR="00211386" w:rsidRDefault="00351B49" w:rsidP="00846385">
      <w:pPr>
        <w:pStyle w:val="Heading3"/>
      </w:pPr>
      <w:r>
        <w:t>4</w:t>
      </w:r>
      <w:r w:rsidR="00211386">
        <w:t>.</w:t>
      </w:r>
      <w:r w:rsidR="002C6BDD">
        <w:t>3.2</w:t>
      </w:r>
      <w:r w:rsidR="002C6BDD">
        <w:tab/>
      </w:r>
      <w:r w:rsidR="00211386">
        <w:t xml:space="preserve">Quality improvement activities undertaken by staff include: </w:t>
      </w:r>
    </w:p>
    <w:p w14:paraId="1ED97E6E" w14:textId="77777777" w:rsidR="00211386" w:rsidRPr="005A105A" w:rsidRDefault="00211386" w:rsidP="00846385">
      <w:pPr>
        <w:pStyle w:val="ListParagraph"/>
        <w:numPr>
          <w:ilvl w:val="0"/>
          <w:numId w:val="2"/>
        </w:numPr>
        <w:ind w:left="360"/>
      </w:pPr>
      <w:r>
        <w:t>Identify and respond to areas for improvement in s</w:t>
      </w:r>
      <w:r w:rsidR="00E3027A">
        <w:t>elf and organisational practice.</w:t>
      </w:r>
    </w:p>
    <w:p w14:paraId="18D40C5E" w14:textId="28F047A8" w:rsidR="00211386" w:rsidRPr="005A105A" w:rsidRDefault="00211386" w:rsidP="00846385">
      <w:pPr>
        <w:pStyle w:val="ListParagraph"/>
        <w:numPr>
          <w:ilvl w:val="0"/>
          <w:numId w:val="2"/>
        </w:numPr>
        <w:ind w:left="360"/>
      </w:pPr>
      <w:r>
        <w:t xml:space="preserve">Lead and participate </w:t>
      </w:r>
      <w:r w:rsidR="005A105A">
        <w:t>in the review and update of organisational</w:t>
      </w:r>
      <w:r>
        <w:t xml:space="preserve"> policies, pro</w:t>
      </w:r>
      <w:r w:rsidR="00E3027A">
        <w:t>cedure</w:t>
      </w:r>
      <w:r w:rsidR="009D2785">
        <w:t>s</w:t>
      </w:r>
      <w:r w:rsidR="00E3027A">
        <w:t xml:space="preserve"> and supporting documents.</w:t>
      </w:r>
    </w:p>
    <w:p w14:paraId="19EB33CA" w14:textId="77777777" w:rsidR="00211386" w:rsidRPr="005A105A" w:rsidRDefault="008F64DF" w:rsidP="00846385">
      <w:pPr>
        <w:pStyle w:val="ListParagraph"/>
        <w:numPr>
          <w:ilvl w:val="0"/>
          <w:numId w:val="2"/>
        </w:numPr>
        <w:ind w:left="360"/>
      </w:pPr>
      <w:r>
        <w:t>Develop and implement systems/</w:t>
      </w:r>
      <w:r w:rsidR="00211386">
        <w:t xml:space="preserve">processes that support quality service delivery to </w:t>
      </w:r>
      <w:r w:rsidR="005A105A">
        <w:t xml:space="preserve">clients </w:t>
      </w:r>
      <w:r w:rsidR="00211386">
        <w:t>and stakeholders</w:t>
      </w:r>
      <w:r w:rsidR="00E3027A">
        <w:t>.</w:t>
      </w:r>
    </w:p>
    <w:p w14:paraId="6F2E845A" w14:textId="1D97BC9D" w:rsidR="00211386" w:rsidRPr="005A105A" w:rsidRDefault="00E3027A" w:rsidP="009A478F">
      <w:pPr>
        <w:pStyle w:val="ListParagraph"/>
        <w:numPr>
          <w:ilvl w:val="0"/>
          <w:numId w:val="32"/>
        </w:numPr>
      </w:pPr>
      <w:r>
        <w:lastRenderedPageBreak/>
        <w:t>Develop and implement systems/</w:t>
      </w:r>
      <w:r w:rsidR="00211386">
        <w:t xml:space="preserve">processes that support quality organisational management in the areas of planning and resources, human resources, </w:t>
      </w:r>
      <w:r w:rsidR="00154C12">
        <w:t>communication</w:t>
      </w:r>
      <w:r w:rsidR="005955A0">
        <w:t>s</w:t>
      </w:r>
      <w:r w:rsidR="00154C12">
        <w:t xml:space="preserve">, EEO, </w:t>
      </w:r>
      <w:r>
        <w:t>WHS</w:t>
      </w:r>
      <w:r w:rsidR="00211386">
        <w:t>, finances, risk, information, techno</w:t>
      </w:r>
      <w:r>
        <w:t>logy, compliance and reporting.</w:t>
      </w:r>
    </w:p>
    <w:p w14:paraId="669864D5" w14:textId="77777777" w:rsidR="00211386" w:rsidRDefault="00211386" w:rsidP="00211386"/>
    <w:p w14:paraId="7F612E32" w14:textId="77777777" w:rsidR="00211386" w:rsidRDefault="00351B49" w:rsidP="00130AD7">
      <w:pPr>
        <w:pStyle w:val="Heading2"/>
      </w:pPr>
      <w:bookmarkStart w:id="62" w:name="_Toc536181074"/>
      <w:r>
        <w:t>4</w:t>
      </w:r>
      <w:r w:rsidR="00211386">
        <w:t>.4</w:t>
      </w:r>
      <w:r w:rsidR="00211386">
        <w:tab/>
        <w:t>Q</w:t>
      </w:r>
      <w:r w:rsidR="00BA1A01">
        <w:t xml:space="preserve">uality </w:t>
      </w:r>
      <w:r w:rsidR="00C047EB">
        <w:t>i</w:t>
      </w:r>
      <w:r w:rsidR="00BA1A01">
        <w:t>mprovement</w:t>
      </w:r>
      <w:r w:rsidR="00211386">
        <w:t xml:space="preserve"> program orientation</w:t>
      </w:r>
      <w:bookmarkEnd w:id="62"/>
      <w:r w:rsidR="00211386">
        <w:t xml:space="preserve"> </w:t>
      </w:r>
    </w:p>
    <w:p w14:paraId="4E3626CE" w14:textId="77777777" w:rsidR="00211386" w:rsidRPr="0079717F" w:rsidRDefault="00211386" w:rsidP="00E75A72">
      <w:pPr>
        <w:pStyle w:val="ListParagraph"/>
        <w:numPr>
          <w:ilvl w:val="0"/>
          <w:numId w:val="2"/>
        </w:numPr>
        <w:ind w:left="360"/>
      </w:pPr>
      <w:r>
        <w:t xml:space="preserve">Participation in </w:t>
      </w:r>
      <w:r w:rsidR="0079717F">
        <w:t>the organisation’</w:t>
      </w:r>
      <w:r>
        <w:t xml:space="preserve">s </w:t>
      </w:r>
      <w:r w:rsidR="00E3027A">
        <w:t>QI</w:t>
      </w:r>
      <w:r>
        <w:t xml:space="preserve"> program is a requirement of all staff and is an accountabi</w:t>
      </w:r>
      <w:r w:rsidR="00801FA9">
        <w:t xml:space="preserve">lity in all </w:t>
      </w:r>
      <w:r>
        <w:t>position descriptions and perfo</w:t>
      </w:r>
      <w:r w:rsidR="00E3027A">
        <w:t>rmance and development reviews.</w:t>
      </w:r>
    </w:p>
    <w:p w14:paraId="0E7B8362" w14:textId="54DB8606" w:rsidR="00211386" w:rsidRPr="0079717F" w:rsidRDefault="0079717F" w:rsidP="00E75A72">
      <w:pPr>
        <w:pStyle w:val="ListParagraph"/>
        <w:numPr>
          <w:ilvl w:val="0"/>
          <w:numId w:val="2"/>
        </w:numPr>
        <w:ind w:left="360"/>
      </w:pPr>
      <w:r>
        <w:t>All</w:t>
      </w:r>
      <w:r w:rsidR="00211386">
        <w:t xml:space="preserve"> staff orientation processes include the introduction and explanation of </w:t>
      </w:r>
      <w:r w:rsidR="00E3027A">
        <w:t>QI</w:t>
      </w:r>
      <w:r w:rsidR="00211386">
        <w:t xml:space="preserve"> and how it is implemented in </w:t>
      </w:r>
      <w:r>
        <w:t>the organisation</w:t>
      </w:r>
      <w:r w:rsidR="00211386">
        <w:t xml:space="preserve">. This is usually provided by the </w:t>
      </w:r>
      <w:r w:rsidRPr="00DC2DAD">
        <w:rPr>
          <w:b/>
        </w:rPr>
        <w:t>[insert allocated position,</w:t>
      </w:r>
      <w:r w:rsidR="00EB5B80">
        <w:rPr>
          <w:b/>
        </w:rPr>
        <w:t xml:space="preserve"> e.g.</w:t>
      </w:r>
      <w:r w:rsidRPr="00DC2DAD">
        <w:rPr>
          <w:b/>
        </w:rPr>
        <w:t xml:space="preserve"> QI program leader]</w:t>
      </w:r>
      <w:r>
        <w:t xml:space="preserve"> </w:t>
      </w:r>
      <w:r w:rsidR="00E3027A">
        <w:t>and/or the staff’s supervisor.</w:t>
      </w:r>
    </w:p>
    <w:p w14:paraId="336BF236" w14:textId="5EB7370B" w:rsidR="00211386" w:rsidRPr="0079717F" w:rsidRDefault="00BF74C0" w:rsidP="00E75A72">
      <w:pPr>
        <w:pStyle w:val="ListParagraph"/>
        <w:numPr>
          <w:ilvl w:val="0"/>
          <w:numId w:val="2"/>
        </w:numPr>
        <w:ind w:left="360"/>
      </w:pPr>
      <w:r>
        <w:t>As required, the organisation</w:t>
      </w:r>
      <w:r w:rsidR="00211386">
        <w:t xml:space="preserve"> supports staff in formal </w:t>
      </w:r>
      <w:r w:rsidR="00E3027A">
        <w:t>QI</w:t>
      </w:r>
      <w:r w:rsidR="00211386">
        <w:t xml:space="preserve"> training </w:t>
      </w:r>
      <w:r w:rsidR="00154C12">
        <w:t xml:space="preserve">and </w:t>
      </w:r>
      <w:r w:rsidR="00211386">
        <w:t>incorporate</w:t>
      </w:r>
      <w:r w:rsidR="00154C12">
        <w:t>s this</w:t>
      </w:r>
      <w:r w:rsidR="00211386">
        <w:t xml:space="preserve"> into staff </w:t>
      </w:r>
      <w:r w:rsidR="0076565A">
        <w:t>professional development plans.</w:t>
      </w:r>
    </w:p>
    <w:p w14:paraId="4F37D084" w14:textId="35309AC9" w:rsidR="00211386" w:rsidRPr="0079717F" w:rsidRDefault="00211386" w:rsidP="00E75A72">
      <w:pPr>
        <w:pStyle w:val="ListParagraph"/>
        <w:numPr>
          <w:ilvl w:val="0"/>
          <w:numId w:val="2"/>
        </w:numPr>
        <w:ind w:left="360"/>
      </w:pPr>
      <w:r>
        <w:t xml:space="preserve">Staff </w:t>
      </w:r>
      <w:r w:rsidR="00154C12">
        <w:t xml:space="preserve">who are </w:t>
      </w:r>
      <w:r>
        <w:t xml:space="preserve">new to formal </w:t>
      </w:r>
      <w:r w:rsidR="00E3027A">
        <w:t>QI</w:t>
      </w:r>
      <w:r>
        <w:t xml:space="preserve"> programs and processes may gain understanding and support by participating in teams </w:t>
      </w:r>
      <w:r w:rsidR="00B273F7">
        <w:t xml:space="preserve">that are </w:t>
      </w:r>
      <w:r>
        <w:t xml:space="preserve">undertaking </w:t>
      </w:r>
      <w:r w:rsidR="00E3027A">
        <w:t>quality improvement activities.</w:t>
      </w:r>
    </w:p>
    <w:p w14:paraId="2B473C0F" w14:textId="77777777" w:rsidR="00211386" w:rsidRDefault="00211386" w:rsidP="00211386"/>
    <w:p w14:paraId="66D7D8B3" w14:textId="77777777" w:rsidR="00211386" w:rsidRDefault="00351B49" w:rsidP="002C6BDD">
      <w:pPr>
        <w:pStyle w:val="Heading2"/>
      </w:pPr>
      <w:bookmarkStart w:id="63" w:name="_Toc536181075"/>
      <w:r>
        <w:t>4</w:t>
      </w:r>
      <w:r w:rsidR="002C6BDD">
        <w:t>.5</w:t>
      </w:r>
      <w:r w:rsidR="002C6BDD">
        <w:tab/>
      </w:r>
      <w:r w:rsidR="00211386">
        <w:t>QI program communication</w:t>
      </w:r>
      <w:bookmarkEnd w:id="63"/>
    </w:p>
    <w:p w14:paraId="01A12F49" w14:textId="37D15AAC" w:rsidR="00211386" w:rsidRPr="00CD2AFF" w:rsidRDefault="00211386" w:rsidP="00E75A72">
      <w:pPr>
        <w:pStyle w:val="ListParagraph"/>
        <w:numPr>
          <w:ilvl w:val="0"/>
          <w:numId w:val="2"/>
        </w:numPr>
        <w:ind w:left="360"/>
      </w:pPr>
      <w:r>
        <w:t xml:space="preserve">The </w:t>
      </w:r>
      <w:r w:rsidR="00CD2AFF" w:rsidRPr="00DC2DAD">
        <w:rPr>
          <w:b/>
        </w:rPr>
        <w:t>[insert allocated position,</w:t>
      </w:r>
      <w:r w:rsidR="00EB5B80">
        <w:rPr>
          <w:b/>
        </w:rPr>
        <w:t xml:space="preserve"> e.g.</w:t>
      </w:r>
      <w:r w:rsidR="00CD2AFF" w:rsidRPr="00DC2DAD">
        <w:rPr>
          <w:b/>
        </w:rPr>
        <w:t xml:space="preserve"> QI program leader]</w:t>
      </w:r>
      <w:r w:rsidR="00CD2AFF">
        <w:rPr>
          <w:b/>
        </w:rPr>
        <w:t xml:space="preserve"> </w:t>
      </w:r>
      <w:r>
        <w:t>is responsible for leading the communication of progr</w:t>
      </w:r>
      <w:r w:rsidR="00CD2AFF">
        <w:t>am progress and outcomes to</w:t>
      </w:r>
      <w:r>
        <w:t xml:space="preserve"> staff and Board</w:t>
      </w:r>
      <w:r w:rsidR="008F64DF">
        <w:t xml:space="preserve"> members</w:t>
      </w:r>
      <w:r w:rsidR="0076565A">
        <w:t>.</w:t>
      </w:r>
    </w:p>
    <w:p w14:paraId="1F9FB859" w14:textId="77777777" w:rsidR="00211386" w:rsidRPr="00CD2AFF" w:rsidRDefault="00211386" w:rsidP="00E75A72">
      <w:pPr>
        <w:pStyle w:val="ListParagraph"/>
        <w:numPr>
          <w:ilvl w:val="0"/>
          <w:numId w:val="2"/>
        </w:numPr>
        <w:ind w:left="360"/>
      </w:pPr>
      <w:r>
        <w:t xml:space="preserve">QI program implementation is a </w:t>
      </w:r>
      <w:r w:rsidR="00CD2AFF">
        <w:t>standing agenda item at the organisation’s</w:t>
      </w:r>
      <w:r>
        <w:t xml:space="preserve"> staff meeting. All staff are responsible for identifying improvement activities and reporting on scheduled activity</w:t>
      </w:r>
      <w:r w:rsidR="0076565A">
        <w:t xml:space="preserve"> progress at the staff meeting.</w:t>
      </w:r>
    </w:p>
    <w:p w14:paraId="4D6FE3FB" w14:textId="77777777" w:rsidR="00C047EB" w:rsidRDefault="00C047EB" w:rsidP="00C047EB"/>
    <w:p w14:paraId="5889FB9F" w14:textId="77777777" w:rsidR="00BF20A2" w:rsidRPr="0027760F" w:rsidRDefault="00FA5AE6" w:rsidP="00FA5AE6">
      <w:pPr>
        <w:pStyle w:val="BodyText2"/>
        <w:rPr>
          <w:b/>
          <w:bCs/>
          <w:iCs/>
        </w:rPr>
      </w:pPr>
      <w:r w:rsidRPr="0027760F">
        <w:rPr>
          <w:b/>
          <w:bCs/>
          <w:iCs/>
        </w:rPr>
        <w:sym w:font="Wingdings 2" w:char="F023"/>
      </w:r>
      <w:r w:rsidR="00BF20A2" w:rsidRPr="0027760F">
        <w:rPr>
          <w:b/>
          <w:bCs/>
          <w:iCs/>
        </w:rPr>
        <w:t>Note</w:t>
      </w:r>
      <w:r w:rsidRPr="0027760F">
        <w:rPr>
          <w:b/>
          <w:bCs/>
          <w:iCs/>
        </w:rPr>
        <w:t>*</w:t>
      </w:r>
    </w:p>
    <w:p w14:paraId="2B457E1A" w14:textId="77777777" w:rsidR="00B922AA" w:rsidRDefault="00BF20A2" w:rsidP="00FB03F7">
      <w:pPr>
        <w:pStyle w:val="BodyText2"/>
      </w:pPr>
      <w:r w:rsidRPr="0027760F">
        <w:t>Other communication method</w:t>
      </w:r>
      <w:r w:rsidR="00986DF0">
        <w:t>s util</w:t>
      </w:r>
      <w:r w:rsidR="001D3EB0">
        <w:t>i</w:t>
      </w:r>
      <w:r w:rsidR="00986DF0">
        <w:t>sed</w:t>
      </w:r>
      <w:r w:rsidR="001D3EB0">
        <w:t xml:space="preserve"> by</w:t>
      </w:r>
      <w:r w:rsidRPr="0027760F">
        <w:t xml:space="preserve"> </w:t>
      </w:r>
      <w:r w:rsidR="001D3EB0">
        <w:t>the</w:t>
      </w:r>
      <w:r w:rsidRPr="0027760F">
        <w:t xml:space="preserve"> QI program activ</w:t>
      </w:r>
      <w:r w:rsidR="008F64DF">
        <w:t>i</w:t>
      </w:r>
      <w:r w:rsidRPr="0027760F">
        <w:t>ties could inclu</w:t>
      </w:r>
      <w:r w:rsidR="00FA5AE6" w:rsidRPr="0027760F">
        <w:t>de</w:t>
      </w:r>
      <w:r w:rsidR="00FB03F7">
        <w:t xml:space="preserve"> m</w:t>
      </w:r>
      <w:r w:rsidR="00FA5AE6" w:rsidRPr="0027760F">
        <w:t>onthly</w:t>
      </w:r>
      <w:r w:rsidR="00211386" w:rsidRPr="0027760F">
        <w:t xml:space="preserve"> QI program email updates </w:t>
      </w:r>
      <w:r w:rsidR="00FB03F7">
        <w:t xml:space="preserve">that </w:t>
      </w:r>
      <w:r w:rsidR="00211386" w:rsidRPr="0027760F">
        <w:t>are developed by the QI program leader and distributed to all staff. Th</w:t>
      </w:r>
      <w:r w:rsidR="001D3EB0">
        <w:t>e</w:t>
      </w:r>
      <w:r w:rsidR="00211386" w:rsidRPr="0027760F">
        <w:t>s</w:t>
      </w:r>
      <w:r w:rsidR="001D3EB0">
        <w:t>e</w:t>
      </w:r>
      <w:r w:rsidR="00211386" w:rsidRPr="0027760F">
        <w:t xml:space="preserve"> updates allow communication on activity due, changes/updates on </w:t>
      </w:r>
      <w:r w:rsidR="00CD2AFF" w:rsidRPr="0027760F">
        <w:t>the organisation’s</w:t>
      </w:r>
      <w:r w:rsidR="00211386" w:rsidRPr="0027760F">
        <w:t xml:space="preserve"> QI program, and items of interest relating to QI</w:t>
      </w:r>
      <w:r w:rsidR="00FA5AE6" w:rsidRPr="0027760F">
        <w:t>.</w:t>
      </w:r>
      <w:r w:rsidR="00D65455">
        <w:t xml:space="preserve"> </w:t>
      </w:r>
    </w:p>
    <w:p w14:paraId="35B877B8" w14:textId="77777777" w:rsidR="00B922AA" w:rsidRDefault="00B922AA" w:rsidP="00FB03F7">
      <w:pPr>
        <w:pStyle w:val="BodyText2"/>
      </w:pPr>
    </w:p>
    <w:p w14:paraId="1783A378" w14:textId="240382AA" w:rsidR="00871CFC" w:rsidRPr="00D65455" w:rsidRDefault="00B922AA" w:rsidP="00FB03F7">
      <w:pPr>
        <w:pStyle w:val="BodyText2"/>
      </w:pPr>
      <w:r>
        <w:t>Contact NADA f</w:t>
      </w:r>
      <w:r w:rsidR="00871CFC">
        <w:t>or more information on QI and</w:t>
      </w:r>
      <w:r>
        <w:t xml:space="preserve"> QI-related</w:t>
      </w:r>
      <w:r w:rsidR="00871CFC">
        <w:t xml:space="preserve"> support </w:t>
      </w:r>
      <w:r>
        <w:t xml:space="preserve">that </w:t>
      </w:r>
      <w:r w:rsidR="00871CFC">
        <w:t xml:space="preserve">NADA can provide your </w:t>
      </w:r>
      <w:r w:rsidR="001D3EB0" w:rsidRPr="00EB5B80">
        <w:t>organisation</w:t>
      </w:r>
      <w:r>
        <w:t>.</w:t>
      </w:r>
    </w:p>
    <w:p w14:paraId="3022E52C" w14:textId="77777777" w:rsidR="00FA5AE6" w:rsidRDefault="00FA5AE6" w:rsidP="00C047EB">
      <w:pPr>
        <w:pStyle w:val="BodyText2"/>
      </w:pPr>
    </w:p>
    <w:p w14:paraId="45BE93C3" w14:textId="77777777" w:rsidR="00FA5AE6" w:rsidRPr="00CD2AFF" w:rsidRDefault="00FA5AE6" w:rsidP="00C047EB">
      <w:pPr>
        <w:pStyle w:val="BodyText2"/>
      </w:pPr>
      <w:r w:rsidRPr="00FA5AE6">
        <w:t>*Please delete note before finalising this policy.</w:t>
      </w:r>
    </w:p>
    <w:p w14:paraId="3B378452" w14:textId="77777777" w:rsidR="002C6BDD" w:rsidRDefault="002C6BDD" w:rsidP="00211386"/>
    <w:p w14:paraId="5BDC0784" w14:textId="77777777" w:rsidR="00DA3690" w:rsidRDefault="00351B49" w:rsidP="00211386">
      <w:pPr>
        <w:pStyle w:val="Heading2"/>
      </w:pPr>
      <w:bookmarkStart w:id="64" w:name="_Toc536181076"/>
      <w:r>
        <w:t>4</w:t>
      </w:r>
      <w:r w:rsidR="002C6BDD">
        <w:t>.6</w:t>
      </w:r>
      <w:r w:rsidR="00211386">
        <w:tab/>
      </w:r>
      <w:r w:rsidR="00184D6D">
        <w:t>Implementing quality improvement activities</w:t>
      </w:r>
      <w:bookmarkEnd w:id="64"/>
      <w:r w:rsidR="00184D6D">
        <w:t xml:space="preserve"> </w:t>
      </w:r>
    </w:p>
    <w:p w14:paraId="231948F8" w14:textId="77777777" w:rsidR="00DA2DBC" w:rsidRPr="003C54AB" w:rsidRDefault="005D69E9" w:rsidP="00DA3690">
      <w:r w:rsidRPr="00DC2DAD">
        <w:rPr>
          <w:b/>
        </w:rPr>
        <w:t>[I</w:t>
      </w:r>
      <w:r w:rsidR="00B20AE9" w:rsidRPr="00DC2DAD">
        <w:rPr>
          <w:b/>
        </w:rPr>
        <w:t>nsert organisation name]</w:t>
      </w:r>
      <w:r w:rsidR="00B20AE9" w:rsidRPr="00B20AE9">
        <w:t xml:space="preserve"> undertakes </w:t>
      </w:r>
      <w:r w:rsidR="00E3027A">
        <w:t>Q</w:t>
      </w:r>
      <w:r w:rsidR="00430DB4">
        <w:t>I</w:t>
      </w:r>
      <w:r w:rsidR="00B20AE9" w:rsidRPr="00B20AE9">
        <w:t xml:space="preserve"> activities based on the quality cycle detailed below. A structured </w:t>
      </w:r>
      <w:r w:rsidR="00B20AE9" w:rsidRPr="003C54AB">
        <w:t>Quality Improvement Action Plan outlines the specific tasks to be undertaken by</w:t>
      </w:r>
      <w:r w:rsidR="0076565A">
        <w:t xml:space="preserve"> staff during a quality cycle.</w:t>
      </w:r>
    </w:p>
    <w:p w14:paraId="1C1108CB" w14:textId="77777777" w:rsidR="00DA2DBC" w:rsidRPr="003C54AB" w:rsidRDefault="00DA2DBC" w:rsidP="00DA3690"/>
    <w:p w14:paraId="548B1E26" w14:textId="5DF1E432" w:rsidR="00B20AE9" w:rsidRDefault="005D69E9" w:rsidP="00DA3690">
      <w:r w:rsidRPr="003C54AB">
        <w:t>The organisation’s</w:t>
      </w:r>
      <w:r w:rsidR="00B20AE9" w:rsidRPr="003C54AB">
        <w:t xml:space="preserve"> goal</w:t>
      </w:r>
      <w:r w:rsidR="0093323A">
        <w:t>s</w:t>
      </w:r>
      <w:r w:rsidR="00B20AE9" w:rsidRPr="003C54AB">
        <w:t xml:space="preserve"> and outcomes </w:t>
      </w:r>
      <w:r w:rsidR="0093323A">
        <w:t>identified</w:t>
      </w:r>
      <w:r w:rsidR="00B20AE9" w:rsidRPr="003C54AB">
        <w:t xml:space="preserve"> in the </w:t>
      </w:r>
      <w:r w:rsidR="00430DB4" w:rsidRPr="003C54AB">
        <w:t>strategic plan</w:t>
      </w:r>
      <w:r w:rsidR="00430DB4" w:rsidRPr="00B20AE9">
        <w:t xml:space="preserve"> </w:t>
      </w:r>
      <w:r w:rsidR="00B20AE9" w:rsidRPr="00B20AE9">
        <w:t>should be considered in all stages of the quality cycle.</w:t>
      </w:r>
    </w:p>
    <w:p w14:paraId="78107FCD" w14:textId="77777777" w:rsidR="005D69E9" w:rsidRDefault="005D69E9" w:rsidP="00DA3690"/>
    <w:p w14:paraId="2C03E02C" w14:textId="77777777" w:rsidR="00DA3690" w:rsidRDefault="00351B49" w:rsidP="00846385">
      <w:pPr>
        <w:pStyle w:val="Heading3"/>
      </w:pPr>
      <w:r>
        <w:t>4</w:t>
      </w:r>
      <w:r w:rsidR="002C6BDD">
        <w:t>.6.1</w:t>
      </w:r>
      <w:r w:rsidR="00DA3690">
        <w:tab/>
        <w:t>Monitoring</w:t>
      </w:r>
    </w:p>
    <w:p w14:paraId="2BBBC5D6" w14:textId="2BAAFA09" w:rsidR="00DA3690" w:rsidRDefault="00DA3690" w:rsidP="00846385">
      <w:r w:rsidRPr="00DC2DAD">
        <w:rPr>
          <w:b/>
        </w:rPr>
        <w:t>[</w:t>
      </w:r>
      <w:r w:rsidR="005D69E9" w:rsidRPr="00DC2DAD">
        <w:rPr>
          <w:b/>
        </w:rPr>
        <w:t>I</w:t>
      </w:r>
      <w:r w:rsidRPr="00DC2DAD">
        <w:rPr>
          <w:b/>
        </w:rPr>
        <w:t>nsert organisation name]</w:t>
      </w:r>
      <w:r>
        <w:t xml:space="preserve"> routinely collects information on its services to identify progress, achievements</w:t>
      </w:r>
      <w:r w:rsidR="001A6C52">
        <w:t>, outcomes</w:t>
      </w:r>
      <w:r>
        <w:t xml:space="preserve"> and areas of </w:t>
      </w:r>
      <w:r w:rsidR="00E332DA">
        <w:t xml:space="preserve">potential </w:t>
      </w:r>
      <w:r>
        <w:t>improvement. This information is collected through a variety of mechanisms</w:t>
      </w:r>
      <w:r w:rsidR="005955A0">
        <w:t>,</w:t>
      </w:r>
      <w:r>
        <w:t xml:space="preserve"> including</w:t>
      </w:r>
      <w:r w:rsidR="00E332DA">
        <w:t>:</w:t>
      </w:r>
      <w:r>
        <w:t xml:space="preserve"> </w:t>
      </w:r>
      <w:r w:rsidR="005955A0">
        <w:t xml:space="preserve">analysis of </w:t>
      </w:r>
      <w:r w:rsidR="001A6C52">
        <w:t xml:space="preserve">data sets, </w:t>
      </w:r>
      <w:r>
        <w:t xml:space="preserve">surveys, interviews, literature reviews, audits, </w:t>
      </w:r>
      <w:r w:rsidR="00F21E01">
        <w:t xml:space="preserve">informal feedback, </w:t>
      </w:r>
      <w:r>
        <w:t>observations and policy/record/system reviews.</w:t>
      </w:r>
    </w:p>
    <w:p w14:paraId="5DA17204" w14:textId="77777777" w:rsidR="00DA3690" w:rsidRDefault="00DA3690" w:rsidP="00846385"/>
    <w:p w14:paraId="159FE40A" w14:textId="77777777" w:rsidR="00DA3690" w:rsidRDefault="00351B49" w:rsidP="00846385">
      <w:pPr>
        <w:pStyle w:val="Heading3"/>
      </w:pPr>
      <w:r>
        <w:t>4</w:t>
      </w:r>
      <w:r w:rsidR="002C6BDD">
        <w:t>.6.2</w:t>
      </w:r>
      <w:r w:rsidR="00DA3690">
        <w:tab/>
        <w:t>Assessment</w:t>
      </w:r>
    </w:p>
    <w:p w14:paraId="31FC0C48" w14:textId="14AD1412" w:rsidR="00DA3690" w:rsidRDefault="00DA3690" w:rsidP="00846385">
      <w:r>
        <w:t xml:space="preserve">Analysing information from the monitoring stage can provide an assessment of the current situation and identify the best approach to take for improvement. Individual assessment activities and </w:t>
      </w:r>
      <w:r w:rsidR="00F21E01">
        <w:t xml:space="preserve">resulting </w:t>
      </w:r>
      <w:r>
        <w:lastRenderedPageBreak/>
        <w:t>recommendations should be shared with relevant staff through staff or team</w:t>
      </w:r>
      <w:r w:rsidR="00DC2DAD">
        <w:t xml:space="preserve"> </w:t>
      </w:r>
      <w:r>
        <w:t>meeting presentations, group discussions or other mechanisms to communicate findings and reach an agreed approach for subsequent improvement activities.</w:t>
      </w:r>
    </w:p>
    <w:p w14:paraId="2D6FE5EC" w14:textId="77777777" w:rsidR="00DA3690" w:rsidRDefault="00DA3690" w:rsidP="00846385"/>
    <w:p w14:paraId="38D45851" w14:textId="77777777" w:rsidR="00DA3690" w:rsidRDefault="00351B49" w:rsidP="00846385">
      <w:pPr>
        <w:pStyle w:val="Heading3"/>
      </w:pPr>
      <w:r>
        <w:t>4</w:t>
      </w:r>
      <w:r w:rsidR="002C6BDD">
        <w:t>.6.3</w:t>
      </w:r>
      <w:r w:rsidR="00DA3690">
        <w:tab/>
        <w:t>Action</w:t>
      </w:r>
    </w:p>
    <w:p w14:paraId="454CDD23" w14:textId="77777777" w:rsidR="00DA3690" w:rsidRDefault="00DA3690" w:rsidP="00846385">
      <w:r>
        <w:t xml:space="preserve">Through the assessment phase, </w:t>
      </w:r>
      <w:r w:rsidR="00430DB4">
        <w:t>QI</w:t>
      </w:r>
      <w:r>
        <w:t xml:space="preserve"> actions should be decided upon and/or prioritised. If the activity requires financial resources, an adequate budget should be identified before the activity commences. Similarly</w:t>
      </w:r>
      <w:r w:rsidR="00585E59">
        <w:t>,</w:t>
      </w:r>
      <w:r>
        <w:t xml:space="preserve"> if the activity requires significant time/human resources, discussions should take place with </w:t>
      </w:r>
      <w:r w:rsidR="0076565A">
        <w:t xml:space="preserve">management prior to </w:t>
      </w:r>
      <w:r w:rsidR="00585E59">
        <w:t xml:space="preserve">its </w:t>
      </w:r>
      <w:r w:rsidR="0076565A">
        <w:t>commenc</w:t>
      </w:r>
      <w:r w:rsidR="00585E59">
        <w:t>ement</w:t>
      </w:r>
      <w:r w:rsidR="0076565A">
        <w:t>.</w:t>
      </w:r>
    </w:p>
    <w:p w14:paraId="30CC6D05" w14:textId="77777777" w:rsidR="00DA3690" w:rsidRDefault="00DA3690" w:rsidP="00846385"/>
    <w:p w14:paraId="2D7F2279" w14:textId="40ACDBC8" w:rsidR="00DA3690" w:rsidRDefault="00DA3690" w:rsidP="00846385">
      <w:r>
        <w:t xml:space="preserve">Suitable and practical solutions should take into account </w:t>
      </w:r>
      <w:r w:rsidR="005955A0">
        <w:t xml:space="preserve">the </w:t>
      </w:r>
      <w:r w:rsidR="00791977">
        <w:t>current available evidence,</w:t>
      </w:r>
      <w:r w:rsidR="005955A0">
        <w:t xml:space="preserve"> as well as</w:t>
      </w:r>
      <w:r w:rsidR="00791977">
        <w:t xml:space="preserve"> </w:t>
      </w:r>
      <w:r>
        <w:t>the needs of the</w:t>
      </w:r>
      <w:r w:rsidR="00B24066">
        <w:t xml:space="preserve"> </w:t>
      </w:r>
      <w:r>
        <w:t>organisation, staff, clients and stakeholders that might be affected. Actions may range from procedure documentation or policy development to system redesign or creation, e.g. electronic filing, human resources system.</w:t>
      </w:r>
    </w:p>
    <w:p w14:paraId="015A44A4" w14:textId="77777777" w:rsidR="00DA3690" w:rsidRDefault="00DA3690" w:rsidP="00846385"/>
    <w:p w14:paraId="7F080265" w14:textId="77777777" w:rsidR="00DA3690" w:rsidRDefault="00351B49" w:rsidP="00846385">
      <w:pPr>
        <w:pStyle w:val="Heading3"/>
      </w:pPr>
      <w:r>
        <w:t>4</w:t>
      </w:r>
      <w:r w:rsidR="002C6BDD">
        <w:t>.6.4</w:t>
      </w:r>
      <w:r w:rsidR="00DA3690">
        <w:tab/>
        <w:t>Evaluation</w:t>
      </w:r>
    </w:p>
    <w:p w14:paraId="7150CD15" w14:textId="77777777" w:rsidR="00DA3690" w:rsidRDefault="00DA3690" w:rsidP="00846385">
      <w:r>
        <w:t xml:space="preserve">Once the action has been taken, individuals involved should evaluate the results of that action to ensure the required result was achieved. Key questions to ask </w:t>
      </w:r>
      <w:r w:rsidR="00585E59">
        <w:t>in</w:t>
      </w:r>
      <w:r>
        <w:t xml:space="preserve"> evaluat</w:t>
      </w:r>
      <w:r w:rsidR="00585E59">
        <w:t>ing</w:t>
      </w:r>
      <w:r>
        <w:t xml:space="preserve"> an activity include:</w:t>
      </w:r>
    </w:p>
    <w:p w14:paraId="43D895B1" w14:textId="77777777" w:rsidR="00DA3690" w:rsidRPr="00B24066" w:rsidRDefault="00DA3690" w:rsidP="00846385">
      <w:pPr>
        <w:pStyle w:val="ListParagraph"/>
        <w:numPr>
          <w:ilvl w:val="0"/>
          <w:numId w:val="2"/>
        </w:numPr>
        <w:ind w:left="360"/>
      </w:pPr>
      <w:r>
        <w:t>Did the action achieve the desired result or outcome?</w:t>
      </w:r>
    </w:p>
    <w:p w14:paraId="66F372E7" w14:textId="77777777" w:rsidR="00DA3690" w:rsidRPr="00B24066" w:rsidRDefault="00DA3690" w:rsidP="00846385">
      <w:pPr>
        <w:pStyle w:val="ListParagraph"/>
        <w:numPr>
          <w:ilvl w:val="0"/>
          <w:numId w:val="2"/>
        </w:numPr>
        <w:ind w:left="360"/>
      </w:pPr>
      <w:r>
        <w:t>Is there any further action to be taken in this area?</w:t>
      </w:r>
    </w:p>
    <w:p w14:paraId="248BEC53" w14:textId="77777777" w:rsidR="00DA3690" w:rsidRDefault="00DA3690" w:rsidP="00846385"/>
    <w:p w14:paraId="26F5EEEA" w14:textId="56397DC5" w:rsidR="00DA3690" w:rsidRDefault="00DA3690" w:rsidP="00846385">
      <w:r>
        <w:t xml:space="preserve">Evaluation information should be collected in a similar way to monitoring </w:t>
      </w:r>
      <w:r w:rsidRPr="0027226A">
        <w:t xml:space="preserve">information (see </w:t>
      </w:r>
      <w:r w:rsidR="00036404">
        <w:t>4</w:t>
      </w:r>
      <w:r w:rsidR="00B24066" w:rsidRPr="0027226A">
        <w:t>.6.1</w:t>
      </w:r>
      <w:r w:rsidR="0027226A" w:rsidRPr="0027226A">
        <w:t xml:space="preserve">) or refer to the </w:t>
      </w:r>
      <w:r w:rsidR="005955A0">
        <w:t xml:space="preserve">NADA </w:t>
      </w:r>
      <w:r w:rsidR="0027226A" w:rsidRPr="0027226A">
        <w:t>Program Management Policy for more information on evaluation types</w:t>
      </w:r>
      <w:r w:rsidR="0027226A">
        <w:t>.</w:t>
      </w:r>
    </w:p>
    <w:p w14:paraId="43DB5AC7" w14:textId="77777777" w:rsidR="0027226A" w:rsidRDefault="0027226A" w:rsidP="00846385"/>
    <w:p w14:paraId="513660FB" w14:textId="77777777" w:rsidR="00DA3690" w:rsidRDefault="00351B49" w:rsidP="00846385">
      <w:pPr>
        <w:pStyle w:val="Heading3"/>
      </w:pPr>
      <w:r>
        <w:t>4</w:t>
      </w:r>
      <w:r w:rsidR="002C6BDD">
        <w:t>.6.5</w:t>
      </w:r>
      <w:r w:rsidR="00DA3690">
        <w:tab/>
        <w:t>Feedback</w:t>
      </w:r>
    </w:p>
    <w:p w14:paraId="2E334B1C" w14:textId="77777777" w:rsidR="00BB6786" w:rsidRDefault="00DA3690" w:rsidP="00846385">
      <w:r>
        <w:t>All individuals involved in, or affected by, quality improvement actions/activities should be aware of changes made to the organisation and the results of these activities (both internal and external stakeholders). Communication at all stages is critical to achieving sustainable results and facilitating organisational change.</w:t>
      </w:r>
    </w:p>
    <w:p w14:paraId="00D5476B" w14:textId="77777777" w:rsidR="00BB6786" w:rsidRDefault="00BB6786" w:rsidP="00846385"/>
    <w:p w14:paraId="112189F9" w14:textId="77777777" w:rsidR="004B4C39" w:rsidRDefault="00351B49" w:rsidP="004B4C39">
      <w:pPr>
        <w:pStyle w:val="Heading2"/>
      </w:pPr>
      <w:bookmarkStart w:id="65" w:name="_Toc536181077"/>
      <w:r>
        <w:t>4</w:t>
      </w:r>
      <w:r w:rsidR="004B4C39">
        <w:t>.7</w:t>
      </w:r>
      <w:r w:rsidR="004B4C39">
        <w:tab/>
        <w:t xml:space="preserve">Documentation and </w:t>
      </w:r>
      <w:r w:rsidR="00D63DD5">
        <w:t>record-keeping</w:t>
      </w:r>
      <w:bookmarkEnd w:id="65"/>
    </w:p>
    <w:p w14:paraId="4EB6CE7A" w14:textId="11AE91C7" w:rsidR="004B4C39" w:rsidRDefault="004B4C39" w:rsidP="00D65455">
      <w:r>
        <w:t xml:space="preserve">All scheduled and completed quality improvement activities are to be documented in </w:t>
      </w:r>
      <w:r w:rsidR="00585E59">
        <w:t xml:space="preserve">the </w:t>
      </w:r>
      <w:r w:rsidR="00B24066">
        <w:t>organisation’s</w:t>
      </w:r>
      <w:r>
        <w:t xml:space="preserve"> Quality Improvement Action Plan by the </w:t>
      </w:r>
      <w:r w:rsidR="00B24066" w:rsidRPr="00D65455">
        <w:rPr>
          <w:b/>
        </w:rPr>
        <w:t>[insert allocated position</w:t>
      </w:r>
      <w:r w:rsidR="005955A0" w:rsidRPr="00D65455">
        <w:rPr>
          <w:b/>
        </w:rPr>
        <w:t>,</w:t>
      </w:r>
      <w:r w:rsidR="00B24066" w:rsidRPr="00D65455">
        <w:rPr>
          <w:b/>
        </w:rPr>
        <w:t xml:space="preserve"> </w:t>
      </w:r>
      <w:r w:rsidR="005955A0" w:rsidRPr="00D65455">
        <w:rPr>
          <w:b/>
        </w:rPr>
        <w:t>e.g.</w:t>
      </w:r>
      <w:r w:rsidR="00B24066" w:rsidRPr="00D65455">
        <w:rPr>
          <w:b/>
        </w:rPr>
        <w:t xml:space="preserve"> QI program leader]</w:t>
      </w:r>
      <w:r w:rsidRPr="00DC2DAD">
        <w:t xml:space="preserve">. </w:t>
      </w:r>
    </w:p>
    <w:p w14:paraId="711B26ED" w14:textId="77777777" w:rsidR="00BA78D5" w:rsidRPr="00DC2DAD" w:rsidRDefault="00BA78D5" w:rsidP="00D65455"/>
    <w:p w14:paraId="561C0C6D" w14:textId="470A778C" w:rsidR="004B4C39" w:rsidRDefault="004B4C39" w:rsidP="00D65455">
      <w:r>
        <w:t xml:space="preserve">Organisational changes made as part of the review and update of operational policies are to be summarised on the </w:t>
      </w:r>
      <w:r w:rsidR="00CC63D6">
        <w:t xml:space="preserve">first page of the </w:t>
      </w:r>
      <w:r>
        <w:t xml:space="preserve">updated version of </w:t>
      </w:r>
      <w:r w:rsidR="00CC63D6">
        <w:t>each</w:t>
      </w:r>
      <w:r>
        <w:t xml:space="preserve"> policy under</w:t>
      </w:r>
      <w:r w:rsidR="00CC63D6">
        <w:t xml:space="preserve"> </w:t>
      </w:r>
      <w:r w:rsidR="00EB5B80">
        <w:t>‘</w:t>
      </w:r>
      <w:r w:rsidR="004A135D">
        <w:t>C</w:t>
      </w:r>
      <w:r w:rsidR="00CC63D6" w:rsidRPr="00CC63D6">
        <w:t>hanges on previous version</w:t>
      </w:r>
      <w:r w:rsidR="00EB5B80">
        <w:t>’</w:t>
      </w:r>
      <w:r w:rsidR="00CC63D6">
        <w:t>. For more information on policy development and implementation</w:t>
      </w:r>
      <w:r w:rsidR="004A135D">
        <w:t>,</w:t>
      </w:r>
      <w:r w:rsidR="00CC63D6">
        <w:t xml:space="preserve"> ref</w:t>
      </w:r>
      <w:r w:rsidR="0076565A">
        <w:t>er to Section 3 of this policy.</w:t>
      </w:r>
    </w:p>
    <w:p w14:paraId="77991C22" w14:textId="77777777" w:rsidR="00BA78D5" w:rsidRPr="00CC63D6" w:rsidRDefault="00BA78D5" w:rsidP="00D65455"/>
    <w:p w14:paraId="0D159B8D" w14:textId="77777777" w:rsidR="004B4C39" w:rsidRPr="00B24066" w:rsidRDefault="004B4C39" w:rsidP="00D65455">
      <w:r>
        <w:t xml:space="preserve">Organisation changes made as part of the developing new systems or reviewing and updating existing systems are documented capturing the following elements: </w:t>
      </w:r>
    </w:p>
    <w:p w14:paraId="10FD1D8F" w14:textId="77777777" w:rsidR="004B4C39" w:rsidRPr="00B24066" w:rsidRDefault="002E0E80" w:rsidP="00E5182B">
      <w:pPr>
        <w:pStyle w:val="ListParagraph"/>
        <w:numPr>
          <w:ilvl w:val="0"/>
          <w:numId w:val="6"/>
        </w:numPr>
      </w:pPr>
      <w:r>
        <w:t xml:space="preserve">Current situation (refer to </w:t>
      </w:r>
      <w:r w:rsidR="00036404">
        <w:t>4</w:t>
      </w:r>
      <w:r>
        <w:t>.6.1</w:t>
      </w:r>
      <w:r w:rsidR="004B4C39">
        <w:t>)</w:t>
      </w:r>
    </w:p>
    <w:p w14:paraId="5963A64D" w14:textId="77777777" w:rsidR="004B4C39" w:rsidRPr="00B24066" w:rsidRDefault="004B4C39" w:rsidP="00E5182B">
      <w:pPr>
        <w:pStyle w:val="ListParagraph"/>
        <w:numPr>
          <w:ilvl w:val="0"/>
          <w:numId w:val="6"/>
        </w:numPr>
      </w:pPr>
      <w:r>
        <w:t>Description of the activity undertaken, e.</w:t>
      </w:r>
      <w:r w:rsidR="007D7604">
        <w:t>g.</w:t>
      </w:r>
      <w:r>
        <w:t xml:space="preserve"> staff survey, file audit</w:t>
      </w:r>
    </w:p>
    <w:p w14:paraId="5EEFD061" w14:textId="77777777" w:rsidR="004B4C39" w:rsidRPr="00B24066" w:rsidRDefault="004B4C39" w:rsidP="00E5182B">
      <w:pPr>
        <w:pStyle w:val="ListParagraph"/>
        <w:numPr>
          <w:ilvl w:val="0"/>
          <w:numId w:val="6"/>
        </w:numPr>
      </w:pPr>
      <w:r>
        <w:t>Identified best practice</w:t>
      </w:r>
    </w:p>
    <w:p w14:paraId="311A1578" w14:textId="3DC6CC3D" w:rsidR="004B4C39" w:rsidRDefault="004B4C39" w:rsidP="00E5182B">
      <w:pPr>
        <w:pStyle w:val="ListParagraph"/>
        <w:numPr>
          <w:ilvl w:val="0"/>
          <w:numId w:val="6"/>
        </w:numPr>
      </w:pPr>
      <w:r>
        <w:t>R</w:t>
      </w:r>
      <w:r w:rsidR="0076565A">
        <w:t>ecommendations for improvement.</w:t>
      </w:r>
    </w:p>
    <w:p w14:paraId="0E9613EF" w14:textId="77777777" w:rsidR="00BA78D5" w:rsidRPr="00B24066" w:rsidRDefault="00BA78D5" w:rsidP="00D65455"/>
    <w:p w14:paraId="50B67C94" w14:textId="46C1B053" w:rsidR="004B4C39" w:rsidRDefault="002E0E80" w:rsidP="00D65455">
      <w:r>
        <w:lastRenderedPageBreak/>
        <w:t>The organisation’s</w:t>
      </w:r>
      <w:r w:rsidR="004B4C39">
        <w:t xml:space="preserve"> </w:t>
      </w:r>
      <w:r w:rsidR="004B4C39" w:rsidRPr="00DA2DBC">
        <w:t>Q</w:t>
      </w:r>
      <w:r w:rsidRPr="00DA2DBC">
        <w:t xml:space="preserve">uality </w:t>
      </w:r>
      <w:r w:rsidR="004B4C39" w:rsidRPr="00DA2DBC">
        <w:t>I</w:t>
      </w:r>
      <w:r w:rsidRPr="00DA2DBC">
        <w:t>mprovement</w:t>
      </w:r>
      <w:r w:rsidR="004B4C39" w:rsidRPr="00DA2DBC">
        <w:t xml:space="preserve"> Program Activity Report </w:t>
      </w:r>
      <w:r w:rsidR="00301E39">
        <w:t>provided by</w:t>
      </w:r>
      <w:r w:rsidR="004B4C39">
        <w:t xml:space="preserve"> </w:t>
      </w:r>
      <w:r w:rsidR="00301E39" w:rsidRPr="00D65455">
        <w:rPr>
          <w:b/>
        </w:rPr>
        <w:t>[insert name of quality improvement provider</w:t>
      </w:r>
      <w:r w:rsidR="005955A0" w:rsidRPr="00D65455">
        <w:rPr>
          <w:b/>
        </w:rPr>
        <w:t>,</w:t>
      </w:r>
      <w:r w:rsidR="00301E39" w:rsidRPr="00D65455">
        <w:rPr>
          <w:b/>
        </w:rPr>
        <w:t xml:space="preserve"> </w:t>
      </w:r>
      <w:r w:rsidR="005955A0" w:rsidRPr="00D65455">
        <w:rPr>
          <w:b/>
        </w:rPr>
        <w:t>e.g.</w:t>
      </w:r>
      <w:r w:rsidR="00301E39" w:rsidRPr="00D65455">
        <w:rPr>
          <w:b/>
        </w:rPr>
        <w:t xml:space="preserve"> Australian Council on Health Care Standards (ACHS)]</w:t>
      </w:r>
      <w:r w:rsidR="00301E39">
        <w:t xml:space="preserve"> </w:t>
      </w:r>
      <w:r w:rsidR="004B4C39">
        <w:t xml:space="preserve">may be used to document organisational development activities. </w:t>
      </w:r>
    </w:p>
    <w:p w14:paraId="0F963CFE" w14:textId="77777777" w:rsidR="00BA78D5" w:rsidRPr="00B24066" w:rsidRDefault="00BA78D5" w:rsidP="00D65455"/>
    <w:p w14:paraId="03D60765" w14:textId="77777777" w:rsidR="00E52C79" w:rsidRDefault="004B4C39" w:rsidP="00D65455">
      <w:r>
        <w:t>Documenting sys</w:t>
      </w:r>
      <w:r w:rsidR="000A5B77">
        <w:t>tem changes provides evidence of</w:t>
      </w:r>
      <w:r>
        <w:t xml:space="preserve"> continuous improvement, supports QI program reporting to the external body, and allows for reflective learning.</w:t>
      </w:r>
    </w:p>
    <w:p w14:paraId="44E66810" w14:textId="77777777" w:rsidR="00E52C79" w:rsidRDefault="00E52C79" w:rsidP="00E52C79"/>
    <w:p w14:paraId="30EF2BBF" w14:textId="77777777" w:rsidR="00035B2E" w:rsidRDefault="00035B2E" w:rsidP="00035B2E">
      <w:pPr>
        <w:pStyle w:val="Heading2"/>
      </w:pPr>
      <w:bookmarkStart w:id="66" w:name="_Toc536181078"/>
      <w:r>
        <w:t>4.8</w:t>
      </w:r>
      <w:r>
        <w:tab/>
        <w:t>Accreditation</w:t>
      </w:r>
      <w:bookmarkEnd w:id="66"/>
    </w:p>
    <w:p w14:paraId="480B1526" w14:textId="301E8976" w:rsidR="00035B2E" w:rsidRDefault="00035B2E" w:rsidP="00035B2E"/>
    <w:p w14:paraId="12F50E29" w14:textId="1BECCE94" w:rsidR="00243081" w:rsidRDefault="00243081" w:rsidP="00243081">
      <w:r>
        <w:t xml:space="preserve">Accreditation standards and the accreditation cycle supports </w:t>
      </w:r>
      <w:r w:rsidRPr="00DC2DAD">
        <w:rPr>
          <w:b/>
        </w:rPr>
        <w:t>[</w:t>
      </w:r>
      <w:r w:rsidR="001D0622">
        <w:rPr>
          <w:b/>
        </w:rPr>
        <w:t>insert</w:t>
      </w:r>
      <w:r w:rsidRPr="00DC2DAD">
        <w:rPr>
          <w:b/>
        </w:rPr>
        <w:t xml:space="preserve"> organisation name]</w:t>
      </w:r>
      <w:r>
        <w:t xml:space="preserve"> to establish and maintain quality improvement processes, meet minimum requirements of operations and service delivery, and provide a level of assurance to service users and funders about service safety and quality.</w:t>
      </w:r>
      <w:r w:rsidR="003A5873" w:rsidRPr="003A5873">
        <w:t xml:space="preserve"> </w:t>
      </w:r>
      <w:r w:rsidR="003A5873">
        <w:t xml:space="preserve">Accreditation provides a framework for </w:t>
      </w:r>
      <w:r w:rsidR="003A5873" w:rsidRPr="00DC2DAD">
        <w:rPr>
          <w:b/>
        </w:rPr>
        <w:t>[</w:t>
      </w:r>
      <w:r w:rsidR="001D0622">
        <w:rPr>
          <w:b/>
        </w:rPr>
        <w:t>insert</w:t>
      </w:r>
      <w:r w:rsidR="003A5873" w:rsidRPr="00DC2DAD">
        <w:rPr>
          <w:b/>
        </w:rPr>
        <w:t xml:space="preserve"> organisation name</w:t>
      </w:r>
      <w:r w:rsidR="003A5873" w:rsidRPr="000744E6">
        <w:t xml:space="preserve">] to build a culture of continuous quality improvement and to guide </w:t>
      </w:r>
      <w:r w:rsidR="003A5873">
        <w:t>performance improvement.</w:t>
      </w:r>
    </w:p>
    <w:p w14:paraId="1AE2C4E9" w14:textId="77777777" w:rsidR="003A5873" w:rsidRDefault="003A5873" w:rsidP="00243081"/>
    <w:p w14:paraId="60A2C100" w14:textId="0D49DA73" w:rsidR="00935579" w:rsidRDefault="00243081" w:rsidP="00035B2E">
      <w:r>
        <w:t xml:space="preserve">The </w:t>
      </w:r>
      <w:r w:rsidRPr="007C5EFE">
        <w:t>NGO AOD perfo</w:t>
      </w:r>
      <w:r>
        <w:t>r</w:t>
      </w:r>
      <w:r w:rsidRPr="007C5EFE">
        <w:t>mance indicator specifications for AOD-Core 2</w:t>
      </w:r>
      <w:r w:rsidR="00BD20AC">
        <w:t xml:space="preserve">: </w:t>
      </w:r>
      <w:r w:rsidRPr="007C5EFE">
        <w:t>Organisation</w:t>
      </w:r>
      <w:r w:rsidR="00BD20AC">
        <w:t>,</w:t>
      </w:r>
      <w:r w:rsidRPr="007C5EFE">
        <w:t xml:space="preserve"> accreditation and clinical governance, </w:t>
      </w:r>
      <w:r>
        <w:t xml:space="preserve">requires </w:t>
      </w:r>
      <w:r w:rsidRPr="00DC2DAD">
        <w:rPr>
          <w:b/>
        </w:rPr>
        <w:t>[</w:t>
      </w:r>
      <w:r w:rsidR="001D0622">
        <w:rPr>
          <w:b/>
        </w:rPr>
        <w:t>insert</w:t>
      </w:r>
      <w:r w:rsidRPr="00DC2DAD">
        <w:rPr>
          <w:b/>
        </w:rPr>
        <w:t xml:space="preserve"> organisation name</w:t>
      </w:r>
      <w:r w:rsidRPr="000744E6">
        <w:t xml:space="preserve">] </w:t>
      </w:r>
      <w:r>
        <w:t>to hold current accreditation</w:t>
      </w:r>
      <w:r w:rsidR="003A5873">
        <w:t>.</w:t>
      </w:r>
      <w:r>
        <w:t xml:space="preserve"> </w:t>
      </w:r>
    </w:p>
    <w:p w14:paraId="75FF180F" w14:textId="77777777" w:rsidR="00935579" w:rsidRDefault="00935579" w:rsidP="00035B2E">
      <w:pPr>
        <w:rPr>
          <w:b/>
        </w:rPr>
      </w:pPr>
    </w:p>
    <w:p w14:paraId="1E8C416C" w14:textId="046C691D" w:rsidR="000744E6" w:rsidRPr="007C5EFE" w:rsidRDefault="000744E6" w:rsidP="00035B2E">
      <w:r w:rsidRPr="00DC2DAD">
        <w:rPr>
          <w:b/>
        </w:rPr>
        <w:t>[Insert organisation name]</w:t>
      </w:r>
      <w:r>
        <w:rPr>
          <w:b/>
        </w:rPr>
        <w:t xml:space="preserve"> </w:t>
      </w:r>
      <w:r w:rsidRPr="000744E6">
        <w:t xml:space="preserve">holds current </w:t>
      </w:r>
      <w:r w:rsidRPr="000744E6">
        <w:rPr>
          <w:b/>
        </w:rPr>
        <w:t>[</w:t>
      </w:r>
      <w:r w:rsidR="001D0622">
        <w:rPr>
          <w:b/>
        </w:rPr>
        <w:t>i</w:t>
      </w:r>
      <w:r w:rsidRPr="000744E6">
        <w:rPr>
          <w:b/>
        </w:rPr>
        <w:t>nsert name of Accreditation Standard]</w:t>
      </w:r>
      <w:r>
        <w:t xml:space="preserve"> </w:t>
      </w:r>
      <w:r w:rsidRPr="000744E6">
        <w:t>with</w:t>
      </w:r>
      <w:r>
        <w:rPr>
          <w:b/>
        </w:rPr>
        <w:t xml:space="preserve"> [</w:t>
      </w:r>
      <w:r w:rsidR="001D0622">
        <w:rPr>
          <w:b/>
        </w:rPr>
        <w:t>i</w:t>
      </w:r>
      <w:r>
        <w:rPr>
          <w:b/>
        </w:rPr>
        <w:t>nsert name of certifying body]</w:t>
      </w:r>
      <w:r w:rsidR="00243081">
        <w:rPr>
          <w:b/>
        </w:rPr>
        <w:t>.</w:t>
      </w:r>
    </w:p>
    <w:p w14:paraId="3820622B" w14:textId="77777777" w:rsidR="007C5EFE" w:rsidRPr="000744E6" w:rsidRDefault="007C5EFE" w:rsidP="00035B2E"/>
    <w:p w14:paraId="6656D529" w14:textId="1FFC54EE" w:rsidR="00243081" w:rsidRPr="00243081" w:rsidRDefault="00243081" w:rsidP="00243081">
      <w:r w:rsidRPr="007C5EFE">
        <w:rPr>
          <w:rFonts w:ascii="Arial" w:hAnsi="Arial" w:cs="Arial"/>
        </w:rPr>
        <w:t>​</w:t>
      </w:r>
      <w:r w:rsidRPr="00243081">
        <w:t xml:space="preserve">Commencing </w:t>
      </w:r>
      <w:r w:rsidR="00BD20AC" w:rsidRPr="00BD20AC">
        <w:rPr>
          <w:b/>
        </w:rPr>
        <w:t>[insert date XX/XX/20XX]</w:t>
      </w:r>
      <w:r w:rsidRPr="00243081">
        <w:t xml:space="preserve">, </w:t>
      </w:r>
      <w:r w:rsidR="0078159C" w:rsidRPr="00DC2DAD">
        <w:rPr>
          <w:b/>
        </w:rPr>
        <w:t>[</w:t>
      </w:r>
      <w:r w:rsidR="001D0622">
        <w:rPr>
          <w:b/>
        </w:rPr>
        <w:t>i</w:t>
      </w:r>
      <w:r w:rsidR="0078159C" w:rsidRPr="00DC2DAD">
        <w:rPr>
          <w:b/>
        </w:rPr>
        <w:t>nsert organisation name</w:t>
      </w:r>
      <w:r w:rsidR="0078159C" w:rsidRPr="000744E6">
        <w:t xml:space="preserve">] </w:t>
      </w:r>
      <w:r w:rsidRPr="00243081">
        <w:t>report</w:t>
      </w:r>
      <w:r w:rsidR="0078159C">
        <w:t>s on th</w:t>
      </w:r>
      <w:r w:rsidR="00BD20AC">
        <w:t>e</w:t>
      </w:r>
      <w:r w:rsidR="0078159C">
        <w:t xml:space="preserve"> </w:t>
      </w:r>
      <w:r w:rsidR="00BD20AC" w:rsidRPr="007C5EFE">
        <w:t>AOD-Core 2</w:t>
      </w:r>
      <w:r w:rsidR="00BD20AC">
        <w:t xml:space="preserve"> p</w:t>
      </w:r>
      <w:r w:rsidR="0078159C">
        <w:t xml:space="preserve">erformance </w:t>
      </w:r>
      <w:r w:rsidR="00BD20AC">
        <w:t>i</w:t>
      </w:r>
      <w:r w:rsidR="0078159C">
        <w:t xml:space="preserve">ndicator </w:t>
      </w:r>
      <w:r w:rsidR="00BD20AC">
        <w:t xml:space="preserve">every </w:t>
      </w:r>
      <w:r w:rsidRPr="00243081">
        <w:t>six (6) mont</w:t>
      </w:r>
      <w:r w:rsidR="00BD20AC">
        <w:t>hs</w:t>
      </w:r>
      <w:r>
        <w:t>,</w:t>
      </w:r>
      <w:r w:rsidRPr="00243081">
        <w:t xml:space="preserve"> no later than the 21st day of the month following </w:t>
      </w:r>
      <w:r w:rsidR="00BD20AC">
        <w:t>each</w:t>
      </w:r>
      <w:r w:rsidRPr="00243081">
        <w:t xml:space="preserve"> six</w:t>
      </w:r>
      <w:r w:rsidR="002E679A">
        <w:t>-</w:t>
      </w:r>
      <w:r w:rsidRPr="00243081">
        <w:t>month period of collection.</w:t>
      </w:r>
    </w:p>
    <w:p w14:paraId="6B41DD38" w14:textId="32ECEEEA" w:rsidR="00243081" w:rsidRDefault="00243081" w:rsidP="00243081"/>
    <w:p w14:paraId="46965010" w14:textId="77777777" w:rsidR="00243081" w:rsidRDefault="00243081" w:rsidP="00243081"/>
    <w:p w14:paraId="11AF501F" w14:textId="77777777" w:rsidR="00243081" w:rsidRPr="0027760F" w:rsidRDefault="00243081" w:rsidP="00243081">
      <w:pPr>
        <w:pStyle w:val="BodyText2"/>
        <w:rPr>
          <w:b/>
          <w:bCs/>
          <w:iCs/>
        </w:rPr>
      </w:pPr>
      <w:r w:rsidRPr="0027760F">
        <w:rPr>
          <w:b/>
          <w:bCs/>
          <w:iCs/>
        </w:rPr>
        <w:sym w:font="Wingdings 2" w:char="F023"/>
      </w:r>
      <w:r w:rsidRPr="0027760F">
        <w:rPr>
          <w:b/>
          <w:bCs/>
          <w:iCs/>
        </w:rPr>
        <w:t>Note*</w:t>
      </w:r>
    </w:p>
    <w:p w14:paraId="3165329D" w14:textId="2A6F3BF9" w:rsidR="003A5873" w:rsidRDefault="003A5873" w:rsidP="004456BC">
      <w:pPr>
        <w:pStyle w:val="BodyText2"/>
        <w:jc w:val="left"/>
        <w:rPr>
          <w:iCs/>
        </w:rPr>
      </w:pPr>
      <w:r>
        <w:rPr>
          <w:iCs/>
        </w:rPr>
        <w:t xml:space="preserve">Fact sheets on </w:t>
      </w:r>
      <w:r w:rsidRPr="007C5EFE">
        <w:rPr>
          <w:iCs/>
        </w:rPr>
        <w:t>NGO AOD perfo</w:t>
      </w:r>
      <w:r w:rsidRPr="003A5873">
        <w:rPr>
          <w:iCs/>
        </w:rPr>
        <w:t>r</w:t>
      </w:r>
      <w:r w:rsidRPr="007C5EFE">
        <w:rPr>
          <w:iCs/>
        </w:rPr>
        <w:t xml:space="preserve">mance indicator specifications for </w:t>
      </w:r>
      <w:r w:rsidRPr="000A3B4E">
        <w:rPr>
          <w:iCs/>
        </w:rPr>
        <w:t>the </w:t>
      </w:r>
      <w:r w:rsidRPr="000A3B4E">
        <w:rPr>
          <w:rFonts w:ascii="Arial" w:hAnsi="Arial" w:cs="Arial"/>
          <w:iCs/>
        </w:rPr>
        <w:t>​</w:t>
      </w:r>
      <w:r w:rsidR="001C6CE1">
        <w:rPr>
          <w:rFonts w:ascii="Arial" w:hAnsi="Arial" w:cs="Arial"/>
          <w:iCs/>
        </w:rPr>
        <w:t>‘</w:t>
      </w:r>
      <w:r w:rsidRPr="007C5EFE">
        <w:rPr>
          <w:iCs/>
        </w:rPr>
        <w:t>AOD-Core 2</w:t>
      </w:r>
      <w:r w:rsidR="004456BC">
        <w:rPr>
          <w:iCs/>
        </w:rPr>
        <w:t>:</w:t>
      </w:r>
      <w:r w:rsidRPr="007C5EFE">
        <w:rPr>
          <w:iCs/>
        </w:rPr>
        <w:t xml:space="preserve"> Organisation accreditation and clinical governance</w:t>
      </w:r>
      <w:r w:rsidR="004456BC">
        <w:rPr>
          <w:iCs/>
        </w:rPr>
        <w:t>’</w:t>
      </w:r>
      <w:r w:rsidR="009A4800">
        <w:rPr>
          <w:iCs/>
        </w:rPr>
        <w:t xml:space="preserve"> are available </w:t>
      </w:r>
      <w:r w:rsidR="004456BC">
        <w:rPr>
          <w:iCs/>
        </w:rPr>
        <w:t>on the NSW Health website.</w:t>
      </w:r>
      <w:r w:rsidR="007C5EFE">
        <w:rPr>
          <w:iCs/>
        </w:rPr>
        <w:t xml:space="preserve"> </w:t>
      </w:r>
    </w:p>
    <w:p w14:paraId="01D09BD5" w14:textId="77777777" w:rsidR="000A3B4E" w:rsidRPr="007C5EFE" w:rsidRDefault="000A3B4E" w:rsidP="004456BC">
      <w:pPr>
        <w:pStyle w:val="BodyText2"/>
        <w:jc w:val="left"/>
        <w:rPr>
          <w:iCs/>
        </w:rPr>
      </w:pPr>
    </w:p>
    <w:p w14:paraId="1C47FE4F" w14:textId="5A5997C1" w:rsidR="007C5EFE" w:rsidRPr="008D542F" w:rsidRDefault="008D542F" w:rsidP="004456BC">
      <w:pPr>
        <w:pStyle w:val="BodyText2"/>
        <w:jc w:val="left"/>
        <w:rPr>
          <w:iCs/>
        </w:rPr>
      </w:pPr>
      <w:r>
        <w:rPr>
          <w:iCs/>
        </w:rPr>
        <w:t>NSW Health</w:t>
      </w:r>
      <w:r w:rsidR="004456BC">
        <w:rPr>
          <w:iCs/>
        </w:rPr>
        <w:t>-</w:t>
      </w:r>
      <w:r>
        <w:rPr>
          <w:iCs/>
        </w:rPr>
        <w:t>approved Organisation Accreditation Standards include</w:t>
      </w:r>
      <w:r w:rsidR="004456BC">
        <w:rPr>
          <w:iCs/>
        </w:rPr>
        <w:t>:</w:t>
      </w:r>
    </w:p>
    <w:p w14:paraId="1E9C540B" w14:textId="3AF6EC5B" w:rsidR="008D542F" w:rsidRPr="004456BC" w:rsidRDefault="000A3B4E" w:rsidP="004456BC">
      <w:pPr>
        <w:pStyle w:val="BodyText2"/>
        <w:jc w:val="left"/>
        <w:rPr>
          <w:iCs/>
          <w:szCs w:val="20"/>
        </w:rPr>
      </w:pPr>
      <w:r>
        <w:rPr>
          <w:rFonts w:eastAsia="Times New Roman" w:cs="Arial"/>
          <w:szCs w:val="20"/>
          <w:bdr w:val="none" w:sz="0" w:space="0" w:color="auto" w:frame="1"/>
          <w:lang w:val="en-AU" w:eastAsia="en-AU"/>
        </w:rPr>
        <w:t xml:space="preserve">- </w:t>
      </w:r>
      <w:r w:rsidR="008D542F" w:rsidRPr="004456BC">
        <w:rPr>
          <w:rFonts w:eastAsia="Times New Roman" w:cs="Arial"/>
          <w:szCs w:val="20"/>
          <w:bdr w:val="none" w:sz="0" w:space="0" w:color="auto" w:frame="1"/>
          <w:lang w:val="en-AU" w:eastAsia="en-AU"/>
        </w:rPr>
        <w:t>QIC Health and Community Service Standards by Quality Innovation Performance (QIP)</w:t>
      </w:r>
    </w:p>
    <w:p w14:paraId="11E781D6" w14:textId="347223EC" w:rsidR="008D542F" w:rsidRPr="004456BC" w:rsidRDefault="000A3B4E" w:rsidP="004456BC">
      <w:pPr>
        <w:pStyle w:val="BodyText2"/>
        <w:jc w:val="left"/>
        <w:rPr>
          <w:iCs/>
          <w:szCs w:val="20"/>
        </w:rPr>
      </w:pPr>
      <w:r>
        <w:rPr>
          <w:rFonts w:eastAsia="Times New Roman" w:cs="Arial"/>
          <w:szCs w:val="20"/>
          <w:bdr w:val="none" w:sz="0" w:space="0" w:color="auto" w:frame="1"/>
          <w:lang w:val="en-AU" w:eastAsia="en-AU"/>
        </w:rPr>
        <w:t xml:space="preserve">- </w:t>
      </w:r>
      <w:r w:rsidR="008D542F" w:rsidRPr="004456BC">
        <w:rPr>
          <w:rFonts w:eastAsia="Times New Roman" w:cs="Arial"/>
          <w:szCs w:val="20"/>
          <w:bdr w:val="none" w:sz="0" w:space="0" w:color="auto" w:frame="1"/>
          <w:lang w:val="en-AU" w:eastAsia="en-AU"/>
        </w:rPr>
        <w:t>Australian Service Excellence Standards (ASES) by the Department for Communities and Social Inclusion, Government of South Australia</w:t>
      </w:r>
    </w:p>
    <w:p w14:paraId="40C87320" w14:textId="31035D8F" w:rsidR="008D542F" w:rsidRPr="004456BC" w:rsidRDefault="000A3B4E" w:rsidP="004456BC">
      <w:pPr>
        <w:pStyle w:val="BodyText2"/>
        <w:jc w:val="left"/>
        <w:rPr>
          <w:iCs/>
          <w:szCs w:val="20"/>
        </w:rPr>
      </w:pPr>
      <w:r>
        <w:rPr>
          <w:rFonts w:eastAsia="Times New Roman" w:cs="Arial"/>
          <w:szCs w:val="20"/>
          <w:bdr w:val="none" w:sz="0" w:space="0" w:color="auto" w:frame="1"/>
          <w:lang w:val="en-AU" w:eastAsia="en-AU"/>
        </w:rPr>
        <w:t xml:space="preserve">- </w:t>
      </w:r>
      <w:r w:rsidR="008D542F" w:rsidRPr="004456BC">
        <w:rPr>
          <w:rFonts w:eastAsia="Times New Roman" w:cs="Arial"/>
          <w:szCs w:val="20"/>
          <w:bdr w:val="none" w:sz="0" w:space="0" w:color="auto" w:frame="1"/>
          <w:lang w:val="en-AU" w:eastAsia="en-AU"/>
        </w:rPr>
        <w:t>Evaluation and Quality Improvement Program (EQuIP) by the Australian Council on Healthcare Standards (ACHS)</w:t>
      </w:r>
    </w:p>
    <w:p w14:paraId="04F89F3F" w14:textId="6792A5C2" w:rsidR="008D542F" w:rsidRDefault="000A3B4E" w:rsidP="004456BC">
      <w:pPr>
        <w:pStyle w:val="BodyText2"/>
        <w:jc w:val="left"/>
        <w:rPr>
          <w:rFonts w:eastAsia="Times New Roman" w:cs="Arial"/>
          <w:szCs w:val="20"/>
          <w:bdr w:val="none" w:sz="0" w:space="0" w:color="auto" w:frame="1"/>
          <w:lang w:val="en-AU" w:eastAsia="en-AU"/>
        </w:rPr>
      </w:pPr>
      <w:r>
        <w:rPr>
          <w:rFonts w:eastAsia="Times New Roman" w:cs="Arial"/>
          <w:szCs w:val="20"/>
          <w:bdr w:val="none" w:sz="0" w:space="0" w:color="auto" w:frame="1"/>
          <w:lang w:val="en-AU" w:eastAsia="en-AU"/>
        </w:rPr>
        <w:t xml:space="preserve">- </w:t>
      </w:r>
      <w:r w:rsidR="008D542F" w:rsidRPr="004456BC">
        <w:rPr>
          <w:rFonts w:eastAsia="Times New Roman" w:cs="Arial"/>
          <w:szCs w:val="20"/>
          <w:bdr w:val="none" w:sz="0" w:space="0" w:color="auto" w:frame="1"/>
          <w:lang w:val="en-AU" w:eastAsia="en-AU"/>
        </w:rPr>
        <w:t>National Standards for Mental Health Services by the Australian Comm</w:t>
      </w:r>
      <w:r w:rsidR="004456BC" w:rsidRPr="004456BC">
        <w:rPr>
          <w:rFonts w:eastAsia="Times New Roman" w:cs="Arial"/>
          <w:szCs w:val="20"/>
          <w:bdr w:val="none" w:sz="0" w:space="0" w:color="auto" w:frame="1"/>
          <w:lang w:val="en-AU" w:eastAsia="en-AU"/>
        </w:rPr>
        <w:t>i</w:t>
      </w:r>
      <w:r w:rsidR="008D542F" w:rsidRPr="004456BC">
        <w:rPr>
          <w:rFonts w:eastAsia="Times New Roman" w:cs="Arial"/>
          <w:szCs w:val="20"/>
          <w:bdr w:val="none" w:sz="0" w:space="0" w:color="auto" w:frame="1"/>
          <w:lang w:val="en-AU" w:eastAsia="en-AU"/>
        </w:rPr>
        <w:t>ssion on Safety and Quality in Health Care (Note: stand-along accreditation to these services is only acceptable for dedicated mental health service organisations and those recognised as mental health and AOD 'dual diagnosis' service organisations).</w:t>
      </w:r>
    </w:p>
    <w:p w14:paraId="7C6A1D4E" w14:textId="77777777" w:rsidR="004456BC" w:rsidRPr="004456BC" w:rsidRDefault="004456BC" w:rsidP="004456BC">
      <w:pPr>
        <w:pStyle w:val="BodyText2"/>
        <w:jc w:val="left"/>
        <w:rPr>
          <w:iCs/>
          <w:szCs w:val="20"/>
        </w:rPr>
      </w:pPr>
    </w:p>
    <w:p w14:paraId="1C305AAD" w14:textId="0A7C09CF" w:rsidR="004456BC" w:rsidRDefault="004456BC" w:rsidP="0004099B">
      <w:pPr>
        <w:pStyle w:val="BodyText2"/>
        <w:jc w:val="left"/>
      </w:pPr>
      <w:r w:rsidRPr="003A5873">
        <w:rPr>
          <w:iCs/>
        </w:rPr>
        <w:t xml:space="preserve">For more information </w:t>
      </w:r>
      <w:r>
        <w:rPr>
          <w:iCs/>
        </w:rPr>
        <w:t xml:space="preserve">and support </w:t>
      </w:r>
      <w:r w:rsidRPr="003A5873">
        <w:rPr>
          <w:iCs/>
        </w:rPr>
        <w:t xml:space="preserve">on </w:t>
      </w:r>
      <w:r>
        <w:rPr>
          <w:iCs/>
        </w:rPr>
        <w:t xml:space="preserve">Accreditation and </w:t>
      </w:r>
      <w:r w:rsidRPr="003A5873">
        <w:rPr>
          <w:iCs/>
        </w:rPr>
        <w:t xml:space="preserve">QI </w:t>
      </w:r>
      <w:r>
        <w:rPr>
          <w:iCs/>
        </w:rPr>
        <w:t>contact N</w:t>
      </w:r>
      <w:r>
        <w:t xml:space="preserve">ADA or visit </w:t>
      </w:r>
      <w:r w:rsidR="0004099B">
        <w:t>the NADA website.</w:t>
      </w:r>
    </w:p>
    <w:p w14:paraId="53910910" w14:textId="77777777" w:rsidR="0004099B" w:rsidRPr="0004099B" w:rsidRDefault="0004099B" w:rsidP="0004099B">
      <w:pPr>
        <w:pStyle w:val="BodyText2"/>
        <w:jc w:val="left"/>
        <w:rPr>
          <w:iCs/>
        </w:rPr>
      </w:pPr>
    </w:p>
    <w:p w14:paraId="0054A3AA" w14:textId="77777777" w:rsidR="00243081" w:rsidRPr="00CD2AFF" w:rsidRDefault="00243081" w:rsidP="00243081">
      <w:pPr>
        <w:pStyle w:val="BodyText2"/>
      </w:pPr>
      <w:r w:rsidRPr="00FA5AE6">
        <w:t>*Please delete note before finalising this policy.</w:t>
      </w:r>
    </w:p>
    <w:p w14:paraId="4A174EE1" w14:textId="77777777" w:rsidR="00243081" w:rsidRDefault="00243081" w:rsidP="00243081"/>
    <w:p w14:paraId="0592661B" w14:textId="77777777" w:rsidR="000744E6" w:rsidRDefault="000744E6" w:rsidP="00035B2E"/>
    <w:p w14:paraId="7BD6A493" w14:textId="3D0B2345" w:rsidR="00E52C79" w:rsidRDefault="00E52C79" w:rsidP="00EB5B80"/>
    <w:p w14:paraId="6F54D62F" w14:textId="24A9AF94" w:rsidR="00846385" w:rsidRDefault="00846385" w:rsidP="00EB5B80"/>
    <w:p w14:paraId="1CC186D3" w14:textId="71CCA318" w:rsidR="00846385" w:rsidRDefault="00846385" w:rsidP="00EB5B80"/>
    <w:p w14:paraId="5299CAD4" w14:textId="717F7A79" w:rsidR="00846385" w:rsidRDefault="00846385" w:rsidP="00EB5B80"/>
    <w:p w14:paraId="428A5CB5" w14:textId="77777777" w:rsidR="00846385" w:rsidRDefault="00846385" w:rsidP="00EB5B80"/>
    <w:p w14:paraId="584CC237" w14:textId="77777777" w:rsidR="0004099B" w:rsidRDefault="0004099B" w:rsidP="00E52C79">
      <w:pPr>
        <w:pStyle w:val="Heading1"/>
      </w:pPr>
      <w:bookmarkStart w:id="67" w:name="_Toc536181079"/>
    </w:p>
    <w:p w14:paraId="74748C17" w14:textId="3285F675" w:rsidR="007E42D9" w:rsidRPr="00E52C79" w:rsidRDefault="00E52C79" w:rsidP="00E52C79">
      <w:pPr>
        <w:pStyle w:val="Heading1"/>
      </w:pPr>
      <w:r w:rsidRPr="00E52C79">
        <w:t xml:space="preserve">SECTION 5: </w:t>
      </w:r>
      <w:r w:rsidRPr="00E52C79">
        <w:tab/>
        <w:t>CLIENT DATA COLLECTION AND MANAGEMENT</w:t>
      </w:r>
      <w:bookmarkEnd w:id="67"/>
    </w:p>
    <w:p w14:paraId="362F55C0" w14:textId="77777777" w:rsidR="009D4A61" w:rsidRDefault="009D4A61" w:rsidP="007E42D9"/>
    <w:p w14:paraId="50F98948" w14:textId="77777777" w:rsidR="00351BF9" w:rsidRDefault="00F9015F" w:rsidP="00A80C69">
      <w:r w:rsidRPr="009B752B">
        <w:rPr>
          <w:b/>
        </w:rPr>
        <w:t>[Insert organisation name]</w:t>
      </w:r>
      <w:r>
        <w:rPr>
          <w:b/>
        </w:rPr>
        <w:t xml:space="preserve"> </w:t>
      </w:r>
      <w:r>
        <w:t>has a commitment to the ethical collection and reporting of client data for the purposes of increasing service responsiveness and improving the qual</w:t>
      </w:r>
      <w:r w:rsidR="0076565A">
        <w:t>ity of treatment interventions.</w:t>
      </w:r>
    </w:p>
    <w:p w14:paraId="10146387" w14:textId="77777777" w:rsidR="00351BF9" w:rsidRDefault="00351BF9" w:rsidP="00A80C69"/>
    <w:p w14:paraId="793AF9BF" w14:textId="0BB39BA5" w:rsidR="00351BF9" w:rsidRDefault="00F9015F" w:rsidP="00A80C69">
      <w:r>
        <w:t xml:space="preserve">All client data collected is preceded by gaining informed consent as outlined in detail in the </w:t>
      </w:r>
      <w:r w:rsidR="005955A0">
        <w:t xml:space="preserve">NADA </w:t>
      </w:r>
      <w:r>
        <w:t xml:space="preserve">Service and Operations Management and </w:t>
      </w:r>
      <w:r w:rsidR="00351BF9">
        <w:t xml:space="preserve">Client </w:t>
      </w:r>
      <w:r>
        <w:t xml:space="preserve">Clinical Management Policies. </w:t>
      </w:r>
      <w:r w:rsidR="00207D6F">
        <w:t>Clients should be informed as to what information is collected, by whom, how it will be used and their rights in relation to it.</w:t>
      </w:r>
    </w:p>
    <w:p w14:paraId="668C0E11" w14:textId="77777777" w:rsidR="00351BF9" w:rsidRDefault="00351BF9" w:rsidP="00A80C69"/>
    <w:p w14:paraId="2604A1C8" w14:textId="05CDA1E9" w:rsidR="00A80C69" w:rsidRPr="00EB5B80" w:rsidRDefault="00A80C69" w:rsidP="00A80C69">
      <w:pPr>
        <w:rPr>
          <w:i/>
        </w:rPr>
      </w:pPr>
      <w:r>
        <w:t>De-identified client related data will be forwarded to government</w:t>
      </w:r>
      <w:r w:rsidR="002F0967">
        <w:t>-</w:t>
      </w:r>
      <w:r>
        <w:t>endorsed national and state agencies, as per contractual funding requirements.</w:t>
      </w:r>
      <w:r w:rsidR="004104E0">
        <w:t xml:space="preserve"> For more detailed information, please refer to the </w:t>
      </w:r>
      <w:r w:rsidR="004104E0" w:rsidRPr="00BA78D5">
        <w:t>Data Dictionary and Collection Guidelines for the NSW Minimum Data Set for Drug and Alcohol Treatment Services</w:t>
      </w:r>
      <w:r w:rsidR="004104E0" w:rsidRPr="00EB5B80">
        <w:rPr>
          <w:i/>
        </w:rPr>
        <w:t xml:space="preserve"> </w:t>
      </w:r>
      <w:r w:rsidR="004104E0" w:rsidRPr="00EB5B80">
        <w:t>(NSW Health 20</w:t>
      </w:r>
      <w:r w:rsidR="0063465E" w:rsidRPr="00EB5B80">
        <w:t>15</w:t>
      </w:r>
      <w:r w:rsidR="004104E0" w:rsidRPr="00EB5B80">
        <w:t>).</w:t>
      </w:r>
      <w:r w:rsidR="0063465E" w:rsidRPr="00EB5B80">
        <w:rPr>
          <w:i/>
        </w:rPr>
        <w:t xml:space="preserve"> </w:t>
      </w:r>
    </w:p>
    <w:p w14:paraId="1ABF35F3" w14:textId="77777777" w:rsidR="00F9015F" w:rsidRPr="009B752B" w:rsidRDefault="00F9015F" w:rsidP="007E42D9"/>
    <w:p w14:paraId="348558E9" w14:textId="77777777" w:rsidR="00F9015F" w:rsidRPr="009B752B" w:rsidRDefault="00F9015F" w:rsidP="007E42D9">
      <w:r w:rsidRPr="009B752B">
        <w:t>Client information is provided and reported in different ways</w:t>
      </w:r>
      <w:r w:rsidR="002F0967" w:rsidRPr="009B752B">
        <w:t>,</w:t>
      </w:r>
      <w:r w:rsidRPr="009B752B">
        <w:t xml:space="preserve"> including:</w:t>
      </w:r>
    </w:p>
    <w:p w14:paraId="7AB0ADDF" w14:textId="47073F18" w:rsidR="00F9015F" w:rsidRPr="009B752B" w:rsidRDefault="00F9015F" w:rsidP="009A478F">
      <w:pPr>
        <w:pStyle w:val="ListParagraph"/>
        <w:numPr>
          <w:ilvl w:val="0"/>
          <w:numId w:val="13"/>
        </w:numPr>
      </w:pPr>
      <w:r w:rsidRPr="009B752B">
        <w:t>Quantitative Descriptive client data as provided through National Minimum Data Set and NSW Minimum Data Set via Intake and Assessment forms (see the</w:t>
      </w:r>
      <w:r w:rsidR="00EB5B80">
        <w:t xml:space="preserve"> NADA</w:t>
      </w:r>
      <w:r w:rsidRPr="009B752B">
        <w:t xml:space="preserve"> </w:t>
      </w:r>
      <w:r w:rsidR="00351BF9" w:rsidRPr="009B752B">
        <w:t xml:space="preserve">Client </w:t>
      </w:r>
      <w:r w:rsidRPr="009B752B">
        <w:t>Clinical Management Policy for more detail)</w:t>
      </w:r>
    </w:p>
    <w:p w14:paraId="670B2BEF" w14:textId="77777777" w:rsidR="00F9015F" w:rsidRPr="009B752B" w:rsidRDefault="00F9015F" w:rsidP="009A478F">
      <w:pPr>
        <w:pStyle w:val="ListParagraph"/>
        <w:numPr>
          <w:ilvl w:val="0"/>
          <w:numId w:val="13"/>
        </w:numPr>
      </w:pPr>
      <w:r w:rsidRPr="009B752B">
        <w:t xml:space="preserve">Qualitative Descriptive client data </w:t>
      </w:r>
      <w:r w:rsidR="00D6215D" w:rsidRPr="009B752B">
        <w:t>that might be gathered as case studies or direct feedback quotes from interviews or client feedback forms</w:t>
      </w:r>
    </w:p>
    <w:p w14:paraId="32A16DA1" w14:textId="07F6E1FF" w:rsidR="00D6215D" w:rsidRPr="009B752B" w:rsidRDefault="00D6215D" w:rsidP="009A478F">
      <w:pPr>
        <w:pStyle w:val="ListParagraph"/>
        <w:numPr>
          <w:ilvl w:val="0"/>
          <w:numId w:val="13"/>
        </w:numPr>
      </w:pPr>
      <w:r w:rsidRPr="009B752B">
        <w:t xml:space="preserve">Client </w:t>
      </w:r>
      <w:r w:rsidR="005955A0">
        <w:t>o</w:t>
      </w:r>
      <w:r w:rsidRPr="009B752B">
        <w:t xml:space="preserve">utcome </w:t>
      </w:r>
      <w:r w:rsidR="005955A0">
        <w:t>m</w:t>
      </w:r>
      <w:r w:rsidRPr="009B752B">
        <w:t>easurement data, on both</w:t>
      </w:r>
      <w:r w:rsidR="00351BF9" w:rsidRPr="009B752B">
        <w:t xml:space="preserve"> the</w:t>
      </w:r>
      <w:r w:rsidRPr="009B752B">
        <w:t xml:space="preserve"> individual and across </w:t>
      </w:r>
      <w:r w:rsidR="00351BF9" w:rsidRPr="009B752B">
        <w:t>the organisation</w:t>
      </w:r>
      <w:r w:rsidRPr="009B752B">
        <w:t xml:space="preserve"> </w:t>
      </w:r>
    </w:p>
    <w:p w14:paraId="75F7925A" w14:textId="77777777" w:rsidR="00D6272C" w:rsidRPr="009B752B" w:rsidRDefault="00351BF9" w:rsidP="009A478F">
      <w:pPr>
        <w:pStyle w:val="ListParagraph"/>
        <w:numPr>
          <w:ilvl w:val="0"/>
          <w:numId w:val="13"/>
        </w:numPr>
        <w:rPr>
          <w:b/>
        </w:rPr>
      </w:pPr>
      <w:r w:rsidRPr="009B752B">
        <w:rPr>
          <w:b/>
        </w:rPr>
        <w:t>[Insert other client information]</w:t>
      </w:r>
      <w:r w:rsidR="002F0967" w:rsidRPr="009B752B">
        <w:rPr>
          <w:b/>
        </w:rPr>
        <w:t>.</w:t>
      </w:r>
    </w:p>
    <w:p w14:paraId="35B670DF" w14:textId="77777777" w:rsidR="00D6272C" w:rsidRPr="009B752B" w:rsidRDefault="00D6272C" w:rsidP="00D6272C"/>
    <w:p w14:paraId="3314DD53" w14:textId="2548B74D" w:rsidR="00947B1E" w:rsidRPr="009B752B" w:rsidRDefault="00947B1E" w:rsidP="00947B1E">
      <w:r w:rsidRPr="009B752B">
        <w:rPr>
          <w:b/>
        </w:rPr>
        <w:t xml:space="preserve">[Insert </w:t>
      </w:r>
      <w:r w:rsidR="00C83987" w:rsidRPr="009B752B">
        <w:rPr>
          <w:b/>
        </w:rPr>
        <w:t>organisation]</w:t>
      </w:r>
      <w:r w:rsidRPr="009B752B">
        <w:rPr>
          <w:b/>
        </w:rPr>
        <w:t xml:space="preserve"> </w:t>
      </w:r>
      <w:r w:rsidRPr="009B752B">
        <w:t>align</w:t>
      </w:r>
      <w:r w:rsidR="0063465E">
        <w:t>s</w:t>
      </w:r>
      <w:r w:rsidRPr="009B752B">
        <w:t xml:space="preserve"> data items on its administrative forms as closely as possible to national and state data collection items to promote quality, consistency and continuity of state and national data.</w:t>
      </w:r>
    </w:p>
    <w:p w14:paraId="427B897A" w14:textId="77777777" w:rsidR="00947B1E" w:rsidRPr="009B752B" w:rsidRDefault="00947B1E" w:rsidP="00D6272C"/>
    <w:p w14:paraId="1855DC5F" w14:textId="77777777" w:rsidR="00BF6A99" w:rsidRPr="009B752B" w:rsidRDefault="00265205" w:rsidP="00351BF9">
      <w:pPr>
        <w:pStyle w:val="Heading2"/>
      </w:pPr>
      <w:bookmarkStart w:id="68" w:name="_Toc536181080"/>
      <w:r w:rsidRPr="009B752B">
        <w:t>5.1</w:t>
      </w:r>
      <w:r w:rsidR="0099300F" w:rsidRPr="009B752B">
        <w:t xml:space="preserve"> </w:t>
      </w:r>
      <w:r w:rsidR="00E52C79" w:rsidRPr="009B752B">
        <w:tab/>
      </w:r>
      <w:r w:rsidR="00BF6A99" w:rsidRPr="009B752B">
        <w:t>National Minimum Data Set (NMDS) and NSW Minimum Data Set (MDS)</w:t>
      </w:r>
      <w:bookmarkEnd w:id="68"/>
    </w:p>
    <w:p w14:paraId="7CEDFE43" w14:textId="51405D94" w:rsidR="00557DB6" w:rsidRPr="00E0354A" w:rsidRDefault="00557DB6" w:rsidP="00557DB6">
      <w:r>
        <w:t>All government and non-government drug and alcohol agencies receiving NSW Ministry of Health funding to provide specialised drug and alcohol services must collect and report data to the NSW MDS DATS from 1 July 2015.</w:t>
      </w:r>
      <w:r w:rsidRPr="00557DB6">
        <w:t xml:space="preserve"> </w:t>
      </w:r>
      <w:r w:rsidRPr="00E0354A">
        <w:t>Compliance with this policy directive is mandatory.</w:t>
      </w:r>
    </w:p>
    <w:p w14:paraId="4CDF0159" w14:textId="77777777" w:rsidR="00557DB6" w:rsidRDefault="00557DB6"/>
    <w:p w14:paraId="30F3F431" w14:textId="58C3068C" w:rsidR="00351BF9" w:rsidRDefault="00BF6A99">
      <w:r w:rsidRPr="009B752B">
        <w:t xml:space="preserve">The National and NSW MDS consists of a range of items </w:t>
      </w:r>
      <w:r w:rsidR="00C83987" w:rsidRPr="009B752B">
        <w:t xml:space="preserve">that </w:t>
      </w:r>
      <w:r w:rsidRPr="009B752B">
        <w:t>describ</w:t>
      </w:r>
      <w:r w:rsidR="00C83987" w:rsidRPr="009B752B">
        <w:t>e</w:t>
      </w:r>
      <w:r w:rsidRPr="009B752B">
        <w:t xml:space="preserve"> administrative, social, demographic, drug-related and service-related information</w:t>
      </w:r>
      <w:r w:rsidR="00C83987" w:rsidRPr="009B752B">
        <w:t>.</w:t>
      </w:r>
      <w:r w:rsidRPr="009B752B">
        <w:t xml:space="preserve"> </w:t>
      </w:r>
      <w:r w:rsidR="00C83987" w:rsidRPr="009B752B">
        <w:t>T</w:t>
      </w:r>
      <w:r w:rsidRPr="009B752B">
        <w:t>his client information is collected and provided to health departments at both the State and Commonwealth levels.</w:t>
      </w:r>
    </w:p>
    <w:p w14:paraId="19EBC0D0" w14:textId="77777777" w:rsidR="00351BF9" w:rsidRPr="009B752B" w:rsidRDefault="00351BF9"/>
    <w:p w14:paraId="0617B38A" w14:textId="644AED6F" w:rsidR="006D3ED3" w:rsidRDefault="001B1A92" w:rsidP="00557DB6">
      <w:r w:rsidRPr="009B752B">
        <w:rPr>
          <w:b/>
        </w:rPr>
        <w:t xml:space="preserve">[Insert organisation name] </w:t>
      </w:r>
      <w:r w:rsidRPr="009B752B">
        <w:t xml:space="preserve">uses the </w:t>
      </w:r>
      <w:r w:rsidRPr="009B752B">
        <w:rPr>
          <w:b/>
        </w:rPr>
        <w:t>[</w:t>
      </w:r>
      <w:r w:rsidR="00351BF9" w:rsidRPr="009B752B">
        <w:rPr>
          <w:b/>
        </w:rPr>
        <w:t>insert name of system</w:t>
      </w:r>
      <w:r w:rsidR="00011436">
        <w:rPr>
          <w:b/>
        </w:rPr>
        <w:t>,</w:t>
      </w:r>
      <w:r w:rsidR="00351BF9" w:rsidRPr="009B752B">
        <w:rPr>
          <w:b/>
        </w:rPr>
        <w:t xml:space="preserve"> e.g. </w:t>
      </w:r>
      <w:r w:rsidRPr="009B752B">
        <w:rPr>
          <w:b/>
        </w:rPr>
        <w:t xml:space="preserve">NADAbase, TED, </w:t>
      </w:r>
      <w:r w:rsidR="00ED1A22">
        <w:rPr>
          <w:b/>
        </w:rPr>
        <w:t>MACSIMS, MIMASO</w:t>
      </w:r>
      <w:r w:rsidR="00B922AA">
        <w:rPr>
          <w:b/>
        </w:rPr>
        <w:t>, etc.</w:t>
      </w:r>
      <w:r w:rsidRPr="009B752B">
        <w:rPr>
          <w:b/>
        </w:rPr>
        <w:t xml:space="preserve">] </w:t>
      </w:r>
      <w:r w:rsidRPr="009B752B">
        <w:t>system to collect N</w:t>
      </w:r>
      <w:r w:rsidR="00ED1A22">
        <w:t>/</w:t>
      </w:r>
      <w:r w:rsidRPr="009B752B">
        <w:t xml:space="preserve">MDS data. Data is submitted to the relevant government departments on a </w:t>
      </w:r>
      <w:r w:rsidR="00B922AA" w:rsidRPr="00B922AA">
        <w:rPr>
          <w:b/>
        </w:rPr>
        <w:t xml:space="preserve">[insert time frame, e.g. </w:t>
      </w:r>
      <w:r w:rsidRPr="00B922AA">
        <w:rPr>
          <w:b/>
        </w:rPr>
        <w:t>monthly</w:t>
      </w:r>
      <w:r w:rsidR="00B922AA" w:rsidRPr="00B922AA">
        <w:rPr>
          <w:b/>
        </w:rPr>
        <w:t xml:space="preserve"> for N/MDS]</w:t>
      </w:r>
      <w:r w:rsidRPr="00B922AA">
        <w:rPr>
          <w:b/>
        </w:rPr>
        <w:t xml:space="preserve"> </w:t>
      </w:r>
      <w:r w:rsidRPr="009B752B">
        <w:t xml:space="preserve">basis via </w:t>
      </w:r>
      <w:r w:rsidRPr="009B752B">
        <w:rPr>
          <w:b/>
        </w:rPr>
        <w:t>[</w:t>
      </w:r>
      <w:r w:rsidR="00351BF9" w:rsidRPr="009B752B">
        <w:rPr>
          <w:b/>
        </w:rPr>
        <w:t>insert system name</w:t>
      </w:r>
      <w:r w:rsidRPr="009B752B">
        <w:rPr>
          <w:b/>
        </w:rPr>
        <w:t>]</w:t>
      </w:r>
      <w:r w:rsidRPr="009B752B">
        <w:t>. For more information on the NSW MDS and the relevant submission guidelines</w:t>
      </w:r>
      <w:r w:rsidR="00C83987" w:rsidRPr="009B752B">
        <w:t>,</w:t>
      </w:r>
      <w:r w:rsidRPr="009B752B">
        <w:t xml:space="preserve"> refer to</w:t>
      </w:r>
      <w:r w:rsidR="006D3ED3">
        <w:t xml:space="preserve"> the NSW Health Data Dictionary </w:t>
      </w:r>
      <w:r w:rsidR="00557DB6">
        <w:t xml:space="preserve">and the </w:t>
      </w:r>
      <w:r w:rsidR="00557DB6" w:rsidRPr="006D3ED3">
        <w:t>Collection Requirements for the NSW MDS for Drug and Alcohol Treatment Services</w:t>
      </w:r>
      <w:r w:rsidR="006D3ED3">
        <w:t xml:space="preserve"> (2015).</w:t>
      </w:r>
    </w:p>
    <w:p w14:paraId="0450AA35" w14:textId="722C6E89" w:rsidR="001B1A92" w:rsidRDefault="001B1A92">
      <w:pPr>
        <w:rPr>
          <w:rStyle w:val="Hyperlink"/>
        </w:rPr>
      </w:pPr>
    </w:p>
    <w:p w14:paraId="259E6109" w14:textId="77777777" w:rsidR="00BF6A99" w:rsidRPr="009B752B" w:rsidRDefault="00BF6A99"/>
    <w:p w14:paraId="47FD6F6F" w14:textId="77777777" w:rsidR="00BF6A99" w:rsidRPr="009B752B" w:rsidRDefault="00351BF9" w:rsidP="00351BF9">
      <w:pPr>
        <w:pStyle w:val="Heading2"/>
      </w:pPr>
      <w:bookmarkStart w:id="69" w:name="_Toc536181081"/>
      <w:r w:rsidRPr="009B752B">
        <w:lastRenderedPageBreak/>
        <w:t>5.2</w:t>
      </w:r>
      <w:r w:rsidR="00A80C69" w:rsidRPr="009B752B">
        <w:t xml:space="preserve"> </w:t>
      </w:r>
      <w:r w:rsidR="00E52C79" w:rsidRPr="009B752B">
        <w:tab/>
      </w:r>
      <w:r w:rsidR="00A80C69" w:rsidRPr="009B752B">
        <w:t>Client Outcome Data</w:t>
      </w:r>
      <w:bookmarkEnd w:id="69"/>
    </w:p>
    <w:p w14:paraId="60A8D502" w14:textId="40ED74F0" w:rsidR="00A80C69" w:rsidRPr="009B752B" w:rsidRDefault="00A80C69">
      <w:r w:rsidRPr="009B752B">
        <w:t>Client outcome data is designed to detec</w:t>
      </w:r>
      <w:r w:rsidR="00825FFF" w:rsidRPr="009B752B">
        <w:t>t</w:t>
      </w:r>
      <w:r w:rsidRPr="009B752B">
        <w:t xml:space="preserve"> change in an individual that is attributable to an intervention or series of interventions. Data on outcomes is generally obtained by collecting standard measures over a period of time, commonly at treatment entry, some midpoint, at exit and at a follow</w:t>
      </w:r>
      <w:r w:rsidR="00B73E47" w:rsidRPr="009B752B">
        <w:t>-</w:t>
      </w:r>
      <w:r w:rsidRPr="009B752B">
        <w:t>up point. Outcome data can inform treatment interventions with individuals</w:t>
      </w:r>
      <w:r w:rsidR="00011436">
        <w:t xml:space="preserve"> </w:t>
      </w:r>
      <w:r w:rsidRPr="009B752B">
        <w:t xml:space="preserve">and can also provide data on organisations and the </w:t>
      </w:r>
      <w:r w:rsidR="00011436">
        <w:t xml:space="preserve">AOD </w:t>
      </w:r>
      <w:r w:rsidR="00011436" w:rsidRPr="009B752B">
        <w:t>sector, thereby</w:t>
      </w:r>
      <w:r w:rsidRPr="009B752B">
        <w:t xml:space="preserve"> improving reporting and enabling advocacy for appropriate resources.</w:t>
      </w:r>
    </w:p>
    <w:p w14:paraId="480085D8" w14:textId="77777777" w:rsidR="00351BF9" w:rsidRPr="009B752B" w:rsidRDefault="00351BF9"/>
    <w:p w14:paraId="571B7A52" w14:textId="70ABF9AB" w:rsidR="00825FFF" w:rsidRPr="009B752B" w:rsidRDefault="00825FFF">
      <w:r w:rsidRPr="009B752B">
        <w:t xml:space="preserve">Client outcome data collection and reporting has become the standard by which alcohol and other drug treatment effectiveness is measured in the NGO Alcohol and other Drug Treatment sector and </w:t>
      </w:r>
      <w:r w:rsidRPr="009B752B">
        <w:rPr>
          <w:b/>
        </w:rPr>
        <w:t>[</w:t>
      </w:r>
      <w:r w:rsidR="001D0622">
        <w:rPr>
          <w:b/>
        </w:rPr>
        <w:t>i</w:t>
      </w:r>
      <w:r w:rsidRPr="009B752B">
        <w:rPr>
          <w:b/>
        </w:rPr>
        <w:t>nsert organi</w:t>
      </w:r>
      <w:r w:rsidR="00351BF9" w:rsidRPr="009B752B">
        <w:rPr>
          <w:b/>
        </w:rPr>
        <w:t>s</w:t>
      </w:r>
      <w:r w:rsidRPr="009B752B">
        <w:rPr>
          <w:b/>
        </w:rPr>
        <w:t xml:space="preserve">ation] </w:t>
      </w:r>
      <w:r w:rsidRPr="009B752B">
        <w:t>is committ</w:t>
      </w:r>
      <w:r w:rsidR="003B47B7" w:rsidRPr="009B752B">
        <w:t>ed to its implementation across all current and future programs/services/interventions.</w:t>
      </w:r>
    </w:p>
    <w:p w14:paraId="5430873C" w14:textId="77777777" w:rsidR="00A80C69" w:rsidRPr="009B752B" w:rsidRDefault="00A80C69"/>
    <w:p w14:paraId="64C0F4C4" w14:textId="5CFA7DF0" w:rsidR="00A80C69" w:rsidRPr="009B752B" w:rsidRDefault="00A80C69">
      <w:r w:rsidRPr="009B752B">
        <w:rPr>
          <w:b/>
        </w:rPr>
        <w:t xml:space="preserve">[Insert organisation name] </w:t>
      </w:r>
      <w:r w:rsidRPr="009B752B">
        <w:t xml:space="preserve">routinely collects client outcome data via </w:t>
      </w:r>
      <w:r w:rsidRPr="009B752B">
        <w:rPr>
          <w:b/>
        </w:rPr>
        <w:t>[NADAbase, TED, Communicare, Other – delete all those that do not apply].</w:t>
      </w:r>
      <w:r w:rsidRPr="009B752B">
        <w:t xml:space="preserve"> Client outcome data is reported in a </w:t>
      </w:r>
      <w:r w:rsidR="00011436">
        <w:t>variety</w:t>
      </w:r>
      <w:r w:rsidRPr="009B752B">
        <w:t xml:space="preserve"> of ways</w:t>
      </w:r>
      <w:r w:rsidR="00B73E47" w:rsidRPr="009B752B">
        <w:t>,</w:t>
      </w:r>
      <w:r w:rsidRPr="009B752B">
        <w:t xml:space="preserve"> including:</w:t>
      </w:r>
    </w:p>
    <w:p w14:paraId="597AF997" w14:textId="77777777" w:rsidR="00A80C69" w:rsidRPr="009B752B" w:rsidRDefault="00A80C69" w:rsidP="009A478F">
      <w:pPr>
        <w:pStyle w:val="ListParagraph"/>
        <w:numPr>
          <w:ilvl w:val="0"/>
          <w:numId w:val="25"/>
        </w:numPr>
      </w:pPr>
      <w:r w:rsidRPr="009B752B">
        <w:t>Client review meetings</w:t>
      </w:r>
    </w:p>
    <w:p w14:paraId="5DC5EF65" w14:textId="77777777" w:rsidR="00A80C69" w:rsidRPr="009B752B" w:rsidRDefault="00A80C69" w:rsidP="009A478F">
      <w:pPr>
        <w:pStyle w:val="ListParagraph"/>
        <w:numPr>
          <w:ilvl w:val="0"/>
          <w:numId w:val="25"/>
        </w:numPr>
      </w:pPr>
      <w:r w:rsidRPr="009B752B">
        <w:t>Annual reports</w:t>
      </w:r>
    </w:p>
    <w:p w14:paraId="0D7DD1DB" w14:textId="77777777" w:rsidR="00A80C69" w:rsidRPr="009B752B" w:rsidRDefault="00A80C69" w:rsidP="009A478F">
      <w:pPr>
        <w:pStyle w:val="ListParagraph"/>
        <w:numPr>
          <w:ilvl w:val="0"/>
          <w:numId w:val="25"/>
        </w:numPr>
      </w:pPr>
      <w:r w:rsidRPr="009B752B">
        <w:t>Tender and grant submissions</w:t>
      </w:r>
    </w:p>
    <w:p w14:paraId="2EE88212" w14:textId="77777777" w:rsidR="00A80C69" w:rsidRPr="009B752B" w:rsidRDefault="00A80C69" w:rsidP="009A478F">
      <w:pPr>
        <w:pStyle w:val="ListParagraph"/>
        <w:numPr>
          <w:ilvl w:val="0"/>
          <w:numId w:val="25"/>
        </w:numPr>
      </w:pPr>
      <w:r w:rsidRPr="009B752B">
        <w:t>Government</w:t>
      </w:r>
      <w:r w:rsidR="00351BF9" w:rsidRPr="009B752B">
        <w:t xml:space="preserve">/funding </w:t>
      </w:r>
      <w:r w:rsidRPr="009B752B">
        <w:t>reporting</w:t>
      </w:r>
    </w:p>
    <w:p w14:paraId="28D2B944" w14:textId="77777777" w:rsidR="005D1728" w:rsidRPr="009B752B" w:rsidRDefault="00A80C69" w:rsidP="009A478F">
      <w:pPr>
        <w:pStyle w:val="ListParagraph"/>
        <w:numPr>
          <w:ilvl w:val="0"/>
          <w:numId w:val="25"/>
        </w:numPr>
      </w:pPr>
      <w:r w:rsidRPr="009B752B">
        <w:t>Conference presentations</w:t>
      </w:r>
      <w:r w:rsidR="00B73E47" w:rsidRPr="009B752B">
        <w:t>.</w:t>
      </w:r>
    </w:p>
    <w:p w14:paraId="371A3F8B" w14:textId="77777777" w:rsidR="008A200F" w:rsidRDefault="008A200F" w:rsidP="008A200F"/>
    <w:p w14:paraId="0504892C" w14:textId="77777777" w:rsidR="008A200F" w:rsidRPr="00CB4DE4" w:rsidRDefault="008A200F" w:rsidP="008A200F">
      <w:pPr>
        <w:pStyle w:val="BodyText2"/>
        <w:rPr>
          <w:b/>
        </w:rPr>
      </w:pPr>
      <w:r w:rsidRPr="00CB4DE4">
        <w:rPr>
          <w:b/>
        </w:rPr>
        <w:sym w:font="Wingdings 2" w:char="F023"/>
      </w:r>
      <w:r w:rsidRPr="00CB4DE4">
        <w:rPr>
          <w:b/>
        </w:rPr>
        <w:t>Note*</w:t>
      </w:r>
    </w:p>
    <w:p w14:paraId="20130E2C" w14:textId="77777777" w:rsidR="006D3ED3" w:rsidRDefault="008A200F" w:rsidP="008A200F">
      <w:pPr>
        <w:pStyle w:val="BodyText2"/>
      </w:pPr>
      <w:r>
        <w:t>A number of client data collection and management resources and tools are available</w:t>
      </w:r>
      <w:r w:rsidR="00FB03F7">
        <w:t xml:space="preserve">, including the </w:t>
      </w:r>
      <w:r w:rsidR="00FB03F7" w:rsidRPr="00FB03F7">
        <w:rPr>
          <w:rStyle w:val="Hyperlink"/>
          <w:iCs/>
          <w:color w:val="auto"/>
          <w:u w:val="none"/>
        </w:rPr>
        <w:t>NADAbase N/MDS and COMS</w:t>
      </w:r>
      <w:r w:rsidR="00FB03F7">
        <w:rPr>
          <w:rStyle w:val="Hyperlink"/>
          <w:iCs/>
          <w:color w:val="auto"/>
          <w:u w:val="none"/>
        </w:rPr>
        <w:t>.</w:t>
      </w:r>
      <w:r w:rsidR="00FB03F7">
        <w:t xml:space="preserve"> Contact NADA or visit the NADA website for NADAbase support and training.</w:t>
      </w:r>
      <w:r w:rsidR="00BA78D5">
        <w:t xml:space="preserve"> </w:t>
      </w:r>
    </w:p>
    <w:p w14:paraId="0423B44A" w14:textId="77777777" w:rsidR="006D3ED3" w:rsidRDefault="006D3ED3" w:rsidP="008A200F">
      <w:pPr>
        <w:pStyle w:val="BodyText2"/>
      </w:pPr>
    </w:p>
    <w:p w14:paraId="1A0F1003" w14:textId="1613795D" w:rsidR="008A200F" w:rsidRDefault="008A200F" w:rsidP="008A200F">
      <w:pPr>
        <w:pStyle w:val="BodyText2"/>
      </w:pPr>
      <w:r>
        <w:t>F</w:t>
      </w:r>
      <w:r w:rsidR="00FB03F7">
        <w:t xml:space="preserve">urther information </w:t>
      </w:r>
      <w:r>
        <w:t>on client data and client outcome data collection</w:t>
      </w:r>
      <w:r w:rsidR="00C71215">
        <w:t>,</w:t>
      </w:r>
      <w:r>
        <w:t xml:space="preserve"> </w:t>
      </w:r>
      <w:r w:rsidR="00FB03F7">
        <w:t>can be found on the NSW Health website.</w:t>
      </w:r>
    </w:p>
    <w:p w14:paraId="283B2CF9" w14:textId="77777777" w:rsidR="008A200F" w:rsidRDefault="008A200F" w:rsidP="008A200F">
      <w:pPr>
        <w:pStyle w:val="BodyText2"/>
      </w:pPr>
    </w:p>
    <w:p w14:paraId="0139088E" w14:textId="77777777" w:rsidR="008A200F" w:rsidRDefault="008A200F" w:rsidP="008A200F">
      <w:pPr>
        <w:pStyle w:val="BodyText2"/>
      </w:pPr>
      <w:r w:rsidRPr="00DA2DBC">
        <w:t>*Please delete note before finalising this policy.</w:t>
      </w:r>
    </w:p>
    <w:p w14:paraId="0409D6A1" w14:textId="77777777" w:rsidR="007E42D9" w:rsidRDefault="007E42D9" w:rsidP="007E42D9"/>
    <w:p w14:paraId="087B83F5" w14:textId="77777777" w:rsidR="00890E70" w:rsidRDefault="00890E70">
      <w:pPr>
        <w:jc w:val="left"/>
        <w:rPr>
          <w:rFonts w:eastAsiaTheme="majorEastAsia" w:cstheme="majorBidi"/>
          <w:b/>
          <w:bCs/>
          <w:caps/>
        </w:rPr>
      </w:pPr>
      <w:r>
        <w:br w:type="page"/>
      </w:r>
    </w:p>
    <w:p w14:paraId="05820616" w14:textId="77777777" w:rsidR="000433EC" w:rsidRDefault="000433EC" w:rsidP="000433EC">
      <w:pPr>
        <w:pStyle w:val="Heading1"/>
      </w:pPr>
    </w:p>
    <w:p w14:paraId="6830376A" w14:textId="77777777" w:rsidR="000433EC" w:rsidRDefault="000433EC" w:rsidP="000433EC">
      <w:pPr>
        <w:pStyle w:val="Heading1"/>
      </w:pPr>
      <w:bookmarkStart w:id="70" w:name="_Toc536181082"/>
      <w:r>
        <w:t xml:space="preserve">SECTION </w:t>
      </w:r>
      <w:r w:rsidR="00351BF9">
        <w:t>6</w:t>
      </w:r>
      <w:r>
        <w:t>:</w:t>
      </w:r>
      <w:r w:rsidR="00433FF3">
        <w:tab/>
        <w:t>PARTNERSHIPS</w:t>
      </w:r>
      <w:r w:rsidR="00FE5C70">
        <w:t xml:space="preserve"> AND EXTERNAL RELA</w:t>
      </w:r>
      <w:r w:rsidR="0057122B">
        <w:t>TION</w:t>
      </w:r>
      <w:r w:rsidR="00FE5C70">
        <w:t>SHIPS</w:t>
      </w:r>
      <w:bookmarkEnd w:id="70"/>
    </w:p>
    <w:p w14:paraId="1CCABD1A" w14:textId="77777777" w:rsidR="000433EC" w:rsidRDefault="000433EC" w:rsidP="000433EC"/>
    <w:p w14:paraId="28C54119" w14:textId="29CE7C79" w:rsidR="00EF0D73" w:rsidRDefault="00CF3B22" w:rsidP="00EF0D73">
      <w:r w:rsidRPr="009B752B">
        <w:rPr>
          <w:b/>
        </w:rPr>
        <w:t>[Insert organisation name]</w:t>
      </w:r>
      <w:r>
        <w:t xml:space="preserve"> </w:t>
      </w:r>
      <w:r w:rsidR="00EF0D73">
        <w:t xml:space="preserve">recognises the value of </w:t>
      </w:r>
      <w:r w:rsidR="00DD45AF">
        <w:t xml:space="preserve">partnerships and </w:t>
      </w:r>
      <w:r w:rsidR="00EF0D73">
        <w:t xml:space="preserve">external relationships in providing quality services and outcomes for </w:t>
      </w:r>
      <w:r w:rsidR="00DD45AF">
        <w:t>clients</w:t>
      </w:r>
      <w:r w:rsidR="00EF0D73">
        <w:t xml:space="preserve"> and the broader drug and alcohol sector. </w:t>
      </w:r>
      <w:r w:rsidRPr="009B752B">
        <w:rPr>
          <w:b/>
        </w:rPr>
        <w:t>[Insert organisation name]</w:t>
      </w:r>
      <w:r>
        <w:t xml:space="preserve"> </w:t>
      </w:r>
      <w:r w:rsidR="00EF0D73">
        <w:t xml:space="preserve">develops relationships with a range of external individuals, groups and </w:t>
      </w:r>
      <w:r w:rsidR="00F50977">
        <w:t xml:space="preserve">affiliated </w:t>
      </w:r>
      <w:r w:rsidR="00EF0D73">
        <w:t xml:space="preserve">organisations to </w:t>
      </w:r>
      <w:r w:rsidR="00EF0D73" w:rsidRPr="009B752B">
        <w:t xml:space="preserve">support </w:t>
      </w:r>
      <w:r w:rsidR="00276058" w:rsidRPr="009B752B">
        <w:rPr>
          <w:b/>
        </w:rPr>
        <w:t>[</w:t>
      </w:r>
      <w:r w:rsidR="001D0622">
        <w:rPr>
          <w:b/>
        </w:rPr>
        <w:t>i</w:t>
      </w:r>
      <w:r w:rsidR="00276058" w:rsidRPr="009B752B">
        <w:rPr>
          <w:b/>
        </w:rPr>
        <w:t>nsert organisation name]</w:t>
      </w:r>
      <w:r w:rsidR="00276058">
        <w:rPr>
          <w:b/>
        </w:rPr>
        <w:t xml:space="preserve"> </w:t>
      </w:r>
      <w:r w:rsidR="00EF0D73">
        <w:t xml:space="preserve">working towards its </w:t>
      </w:r>
      <w:r w:rsidR="00246F96">
        <w:t>goals.</w:t>
      </w:r>
    </w:p>
    <w:p w14:paraId="325F2DD4" w14:textId="77777777" w:rsidR="00EF0D73" w:rsidRDefault="00EF0D73" w:rsidP="00EF0D73"/>
    <w:p w14:paraId="086DFE61" w14:textId="5D049A9D" w:rsidR="00DD45AF" w:rsidRDefault="00DD45AF" w:rsidP="00DD45AF">
      <w:r>
        <w:t xml:space="preserve">The purpose of this section is to provide guidance </w:t>
      </w:r>
      <w:r w:rsidR="00C61EEA">
        <w:t>in</w:t>
      </w:r>
      <w:r>
        <w:t xml:space="preserve"> identifying, developing and maintaining relationships with external individuals, groups and organisations to ensure a consistent approach to more effectively meet their respective strategic objectives.</w:t>
      </w:r>
    </w:p>
    <w:p w14:paraId="7EC472FA" w14:textId="77777777" w:rsidR="00DD45AF" w:rsidRDefault="00DD45AF" w:rsidP="00EF0D73"/>
    <w:p w14:paraId="517BD34F" w14:textId="045F6E50" w:rsidR="00086F91" w:rsidRDefault="00747DD1" w:rsidP="00747DD1">
      <w:r>
        <w:t xml:space="preserve">To provide quality and </w:t>
      </w:r>
      <w:r w:rsidR="00D321B7">
        <w:t>coordinated</w:t>
      </w:r>
      <w:r>
        <w:t xml:space="preserve"> services</w:t>
      </w:r>
      <w:r w:rsidR="00086F91">
        <w:t>,</w:t>
      </w:r>
      <w:r w:rsidR="00C61EEA">
        <w:t xml:space="preserve"> the organisation:</w:t>
      </w:r>
    </w:p>
    <w:p w14:paraId="16666C85" w14:textId="77777777" w:rsidR="00857305" w:rsidRPr="00747DD1" w:rsidRDefault="00EE6D07" w:rsidP="008628C6">
      <w:pPr>
        <w:pStyle w:val="ListParagraph"/>
        <w:numPr>
          <w:ilvl w:val="0"/>
          <w:numId w:val="2"/>
        </w:numPr>
        <w:ind w:left="360"/>
      </w:pPr>
      <w:r>
        <w:t>Consider</w:t>
      </w:r>
      <w:r w:rsidR="00246F96">
        <w:t>s</w:t>
      </w:r>
      <w:r>
        <w:t xml:space="preserve"> that p</w:t>
      </w:r>
      <w:r w:rsidR="00747DD1">
        <w:t>artnerships and e</w:t>
      </w:r>
      <w:r w:rsidR="00857305">
        <w:t xml:space="preserve">xternal relationships contribute to </w:t>
      </w:r>
      <w:r w:rsidR="00F02FFC">
        <w:t>the organisation’</w:t>
      </w:r>
      <w:r w:rsidR="00857305">
        <w:t>s business.</w:t>
      </w:r>
    </w:p>
    <w:p w14:paraId="725DF697" w14:textId="77777777" w:rsidR="00857305" w:rsidRPr="00747DD1" w:rsidRDefault="00EE6D07" w:rsidP="008628C6">
      <w:pPr>
        <w:pStyle w:val="ListParagraph"/>
        <w:numPr>
          <w:ilvl w:val="0"/>
          <w:numId w:val="2"/>
        </w:numPr>
        <w:ind w:left="360"/>
      </w:pPr>
      <w:r>
        <w:t>Ensure</w:t>
      </w:r>
      <w:r w:rsidR="003D2E52">
        <w:t>s</w:t>
      </w:r>
      <w:r>
        <w:t xml:space="preserve"> that staff </w:t>
      </w:r>
      <w:r w:rsidR="003D2E52">
        <w:t>are</w:t>
      </w:r>
      <w:r w:rsidR="00857305">
        <w:t xml:space="preserve"> supported to invest time and effort in the development and maintena</w:t>
      </w:r>
      <w:r w:rsidR="0076565A">
        <w:t>nce of external relationships.</w:t>
      </w:r>
    </w:p>
    <w:p w14:paraId="19C9FB9D" w14:textId="77777777" w:rsidR="00857305" w:rsidRPr="00747DD1" w:rsidRDefault="00EE6D07" w:rsidP="008628C6">
      <w:pPr>
        <w:pStyle w:val="ListParagraph"/>
        <w:numPr>
          <w:ilvl w:val="0"/>
          <w:numId w:val="2"/>
        </w:numPr>
        <w:ind w:left="360"/>
      </w:pPr>
      <w:r>
        <w:t>R</w:t>
      </w:r>
      <w:r w:rsidR="00857305">
        <w:t>espects and values differing perspectives and priorities held by individuals, groups and organisations, while focusing on the agreed and common purpose of the relationship.</w:t>
      </w:r>
    </w:p>
    <w:p w14:paraId="74C67A24" w14:textId="77777777" w:rsidR="00857305" w:rsidRPr="00747DD1" w:rsidRDefault="00EE6D07" w:rsidP="008628C6">
      <w:pPr>
        <w:pStyle w:val="ListParagraph"/>
        <w:numPr>
          <w:ilvl w:val="0"/>
          <w:numId w:val="2"/>
        </w:numPr>
        <w:ind w:left="360"/>
      </w:pPr>
      <w:r>
        <w:t>Considers the development of b</w:t>
      </w:r>
      <w:r w:rsidR="00857305">
        <w:t xml:space="preserve">oth formal and informal relationships </w:t>
      </w:r>
      <w:r w:rsidR="00246F96">
        <w:t>as adding</w:t>
      </w:r>
      <w:r w:rsidR="00857305">
        <w:t xml:space="preserve"> value to the organisation and its clients.</w:t>
      </w:r>
    </w:p>
    <w:p w14:paraId="7D48BB8C" w14:textId="77777777" w:rsidR="00EF0D73" w:rsidRDefault="00EF0D73" w:rsidP="00EF0D73"/>
    <w:p w14:paraId="6A4FEF74" w14:textId="77777777" w:rsidR="00EF0D73" w:rsidRDefault="00C52009" w:rsidP="00EF0D73">
      <w:r>
        <w:t>This section ensures that:</w:t>
      </w:r>
    </w:p>
    <w:p w14:paraId="17A23040" w14:textId="7FF623B9" w:rsidR="00EF0D73" w:rsidRPr="009B752B" w:rsidRDefault="00EB5B80" w:rsidP="008628C6">
      <w:pPr>
        <w:pStyle w:val="ListParagraph"/>
        <w:numPr>
          <w:ilvl w:val="0"/>
          <w:numId w:val="2"/>
        </w:numPr>
        <w:ind w:left="360"/>
      </w:pPr>
      <w:r>
        <w:t>A</w:t>
      </w:r>
      <w:r w:rsidR="00EF0D73">
        <w:t xml:space="preserve">ll </w:t>
      </w:r>
      <w:r w:rsidR="00EF0D73" w:rsidRPr="009B752B">
        <w:t xml:space="preserve">external relationships contribute to the fulfilment of the organisation’s </w:t>
      </w:r>
      <w:r w:rsidR="00857305" w:rsidRPr="009B752B">
        <w:t>operation and goals</w:t>
      </w:r>
      <w:r w:rsidR="00EF0D73" w:rsidRPr="009B752B">
        <w:t xml:space="preserve">. </w:t>
      </w:r>
    </w:p>
    <w:p w14:paraId="4421CB6F" w14:textId="4EFDDA58" w:rsidR="00EF0D73" w:rsidRPr="00C52009" w:rsidRDefault="00856147" w:rsidP="008628C6">
      <w:pPr>
        <w:pStyle w:val="ListParagraph"/>
        <w:numPr>
          <w:ilvl w:val="0"/>
          <w:numId w:val="2"/>
        </w:numPr>
        <w:ind w:left="360"/>
      </w:pPr>
      <w:r w:rsidRPr="009B752B">
        <w:rPr>
          <w:b/>
        </w:rPr>
        <w:t>[</w:t>
      </w:r>
      <w:r w:rsidR="00EB5B80">
        <w:rPr>
          <w:b/>
        </w:rPr>
        <w:t>I</w:t>
      </w:r>
      <w:r w:rsidRPr="009B752B">
        <w:rPr>
          <w:b/>
        </w:rPr>
        <w:t>nsert organisation name]</w:t>
      </w:r>
      <w:r>
        <w:rPr>
          <w:b/>
        </w:rPr>
        <w:t xml:space="preserve"> </w:t>
      </w:r>
      <w:r w:rsidR="00EF0D73">
        <w:t xml:space="preserve">maintains a range of relationships, both formal and informal, that benefit the organisation, </w:t>
      </w:r>
      <w:r w:rsidR="00276058">
        <w:t xml:space="preserve">its </w:t>
      </w:r>
      <w:r w:rsidR="00246F96">
        <w:t xml:space="preserve">clients and the </w:t>
      </w:r>
      <w:r w:rsidR="00276058">
        <w:t xml:space="preserve">relevant </w:t>
      </w:r>
      <w:r w:rsidR="00246F96">
        <w:t>sectors</w:t>
      </w:r>
      <w:r w:rsidR="00EF0D73">
        <w:t>.</w:t>
      </w:r>
    </w:p>
    <w:p w14:paraId="5F864667" w14:textId="6516F2EE" w:rsidR="00ED4276" w:rsidRPr="00C52009" w:rsidRDefault="00EB5B80" w:rsidP="008628C6">
      <w:pPr>
        <w:pStyle w:val="ListParagraph"/>
        <w:numPr>
          <w:ilvl w:val="0"/>
          <w:numId w:val="2"/>
        </w:numPr>
        <w:ind w:left="360"/>
      </w:pPr>
      <w:r>
        <w:t>F</w:t>
      </w:r>
      <w:r w:rsidR="00EF0D73">
        <w:t xml:space="preserve">ormal </w:t>
      </w:r>
      <w:r w:rsidR="00856147">
        <w:t xml:space="preserve">partnerships and </w:t>
      </w:r>
      <w:r w:rsidR="00EF0D73">
        <w:t xml:space="preserve">relationships are governed by </w:t>
      </w:r>
      <w:r w:rsidR="00246F96">
        <w:t>an agreed set of specifications.</w:t>
      </w:r>
    </w:p>
    <w:p w14:paraId="3D47B888" w14:textId="77777777" w:rsidR="00FE5C70" w:rsidRDefault="00FE5C70" w:rsidP="000433EC"/>
    <w:p w14:paraId="037F0E74" w14:textId="77777777" w:rsidR="00382182" w:rsidRDefault="007A5D58" w:rsidP="000433EC">
      <w:r w:rsidRPr="009B752B">
        <w:rPr>
          <w:b/>
        </w:rPr>
        <w:t>[Insert organisation name]</w:t>
      </w:r>
      <w:r>
        <w:t xml:space="preserve"> </w:t>
      </w:r>
      <w:r w:rsidRPr="007A5D58">
        <w:t>engages in a range of relationships, both informal and formal, with individuals, groups and organisations. It is important to recognise that relationships change over time</w:t>
      </w:r>
      <w:r w:rsidR="009C43A9">
        <w:t>,</w:t>
      </w:r>
      <w:r w:rsidRPr="007A5D58">
        <w:t xml:space="preserve"> as do the expectations of those involved in the relationship. Therefore</w:t>
      </w:r>
      <w:r w:rsidR="009C43A9">
        <w:t>,</w:t>
      </w:r>
      <w:r w:rsidRPr="007A5D58">
        <w:t xml:space="preserve"> regular review of the purpose of the relationship and how the relationship functions ensures</w:t>
      </w:r>
      <w:r w:rsidR="00246F96">
        <w:t xml:space="preserve"> that</w:t>
      </w:r>
      <w:r w:rsidRPr="007A5D58">
        <w:t xml:space="preserve"> time and effort invested is productive and rewarding.</w:t>
      </w:r>
    </w:p>
    <w:p w14:paraId="3C5A31D6" w14:textId="77777777" w:rsidR="004644D8" w:rsidRDefault="004644D8" w:rsidP="000433EC"/>
    <w:p w14:paraId="6B36B355" w14:textId="77777777" w:rsidR="00382182" w:rsidRDefault="00351BF9" w:rsidP="00382182">
      <w:pPr>
        <w:pStyle w:val="Heading2"/>
      </w:pPr>
      <w:bookmarkStart w:id="71" w:name="_Toc536181083"/>
      <w:r>
        <w:t>6</w:t>
      </w:r>
      <w:r w:rsidR="00162806">
        <w:t>.1</w:t>
      </w:r>
      <w:r w:rsidR="00162806">
        <w:tab/>
        <w:t>Types of r</w:t>
      </w:r>
      <w:r w:rsidR="00382182">
        <w:t>elationships</w:t>
      </w:r>
      <w:bookmarkEnd w:id="71"/>
    </w:p>
    <w:p w14:paraId="2C8AC6DB" w14:textId="77777777" w:rsidR="00382182" w:rsidRDefault="00382182" w:rsidP="00382182"/>
    <w:p w14:paraId="62FB8684" w14:textId="77777777" w:rsidR="00382182" w:rsidRDefault="00351BF9" w:rsidP="005E020D">
      <w:pPr>
        <w:pStyle w:val="Heading3"/>
      </w:pPr>
      <w:r>
        <w:t>6</w:t>
      </w:r>
      <w:r w:rsidR="005E020D">
        <w:t>.1.1</w:t>
      </w:r>
      <w:r w:rsidR="005E020D">
        <w:tab/>
      </w:r>
      <w:r w:rsidR="00382182">
        <w:t>Funding relationships</w:t>
      </w:r>
    </w:p>
    <w:p w14:paraId="66645051" w14:textId="5682652B" w:rsidR="002153C1" w:rsidRDefault="00382182" w:rsidP="00382182">
      <w:r>
        <w:t>Funding relationships are entered into for the purpose of receiving grants and/or to provide a specified service or product in support of its mission. Funding relationships are formalised through an agreed set of specifications</w:t>
      </w:r>
      <w:r w:rsidR="00E66E11">
        <w:t>,</w:t>
      </w:r>
      <w:r>
        <w:t xml:space="preserve"> such as a funding </w:t>
      </w:r>
      <w:r w:rsidR="003D2E52">
        <w:t>contract</w:t>
      </w:r>
      <w:r>
        <w:t>. All funding relationships will be approved</w:t>
      </w:r>
      <w:r w:rsidR="0076565A">
        <w:t xml:space="preserve"> and signed by the CEO/Manager.</w:t>
      </w:r>
    </w:p>
    <w:p w14:paraId="316A0F84" w14:textId="77777777" w:rsidR="002153C1" w:rsidRDefault="002153C1" w:rsidP="00382182"/>
    <w:p w14:paraId="4CE1F77F" w14:textId="636FF843" w:rsidR="00382182" w:rsidRDefault="00382182" w:rsidP="00382182">
      <w:r>
        <w:t xml:space="preserve">As part of the funding </w:t>
      </w:r>
      <w:r w:rsidR="003D2E52">
        <w:t>contract</w:t>
      </w:r>
      <w:r>
        <w:t xml:space="preserve">, the organisation commits to achieving outcomes </w:t>
      </w:r>
      <w:r w:rsidR="00B46A67">
        <w:t>in</w:t>
      </w:r>
      <w:r>
        <w:t xml:space="preserve"> the agreement’s performance indicators which are </w:t>
      </w:r>
      <w:r w:rsidR="0076565A">
        <w:t>reported against as stipulated.</w:t>
      </w:r>
    </w:p>
    <w:p w14:paraId="13E093FD" w14:textId="77777777" w:rsidR="00382182" w:rsidRDefault="00382182" w:rsidP="00382182"/>
    <w:p w14:paraId="299A0403" w14:textId="77777777" w:rsidR="00382182" w:rsidRDefault="00351BF9" w:rsidP="005E020D">
      <w:pPr>
        <w:pStyle w:val="Heading3"/>
      </w:pPr>
      <w:r>
        <w:t>6</w:t>
      </w:r>
      <w:r w:rsidR="005E020D">
        <w:t>.1.2</w:t>
      </w:r>
      <w:r w:rsidR="005E020D">
        <w:tab/>
      </w:r>
      <w:r w:rsidR="00382182">
        <w:t>Membership relationships</w:t>
      </w:r>
    </w:p>
    <w:p w14:paraId="1498BC49" w14:textId="66CEB303" w:rsidR="00382182" w:rsidRDefault="00690C42" w:rsidP="00382182">
      <w:r w:rsidRPr="009B752B">
        <w:rPr>
          <w:b/>
        </w:rPr>
        <w:t>[I</w:t>
      </w:r>
      <w:r w:rsidR="00382182" w:rsidRPr="009B752B">
        <w:rPr>
          <w:b/>
        </w:rPr>
        <w:t>nsert organisation name]</w:t>
      </w:r>
      <w:r w:rsidR="00382182">
        <w:t xml:space="preserve"> enters into membership relationships with (or ‘joins’) professional bodies for the purpose of access to information, resources and the opportunity to contribute to policy and </w:t>
      </w:r>
      <w:r w:rsidR="00FB03F7">
        <w:lastRenderedPageBreak/>
        <w:t>NAD</w:t>
      </w:r>
      <w:r w:rsidR="001C6CE1">
        <w:t xml:space="preserve">A </w:t>
      </w:r>
      <w:bookmarkStart w:id="72" w:name="_GoBack"/>
      <w:bookmarkEnd w:id="72"/>
      <w:r w:rsidR="00382182">
        <w:t xml:space="preserve">issues that impact on the sectors of which it is a part. Entering into a membership relationship, does not endorse the organisation or </w:t>
      </w:r>
      <w:r w:rsidR="0045268D">
        <w:t>the</w:t>
      </w:r>
      <w:r w:rsidR="0076565A">
        <w:t xml:space="preserve"> views of the body.</w:t>
      </w:r>
    </w:p>
    <w:p w14:paraId="427C0427" w14:textId="77777777" w:rsidR="00382182" w:rsidRDefault="00382182" w:rsidP="00382182"/>
    <w:p w14:paraId="2AB81886" w14:textId="77777777" w:rsidR="00382182" w:rsidRDefault="00690C42" w:rsidP="00382182">
      <w:r>
        <w:t>The organisation</w:t>
      </w:r>
      <w:r w:rsidR="00382182">
        <w:t xml:space="preserve"> will enter into a membership relationship once approved by the </w:t>
      </w:r>
      <w:r>
        <w:t>CEO/Manager</w:t>
      </w:r>
      <w:r w:rsidR="00382182">
        <w:t>, an appropriate budget is identified, and the relevant ap</w:t>
      </w:r>
      <w:r w:rsidR="0076565A">
        <w:t>plication process is completed.</w:t>
      </w:r>
    </w:p>
    <w:p w14:paraId="739183AD" w14:textId="77777777" w:rsidR="00382182" w:rsidRDefault="00382182" w:rsidP="00382182"/>
    <w:p w14:paraId="30756A20" w14:textId="77777777" w:rsidR="00382182" w:rsidRDefault="00351BF9" w:rsidP="005E020D">
      <w:pPr>
        <w:pStyle w:val="Heading3"/>
      </w:pPr>
      <w:r>
        <w:t>6</w:t>
      </w:r>
      <w:r w:rsidR="005E020D">
        <w:t>.1.3</w:t>
      </w:r>
      <w:r w:rsidR="005E020D">
        <w:tab/>
      </w:r>
      <w:r w:rsidR="00382182">
        <w:t>Contractual relationships</w:t>
      </w:r>
    </w:p>
    <w:p w14:paraId="23752538" w14:textId="43E5C85F" w:rsidR="00382182" w:rsidRDefault="00382182" w:rsidP="00382182">
      <w:r>
        <w:t>Contractual relationships with individuals, groups or organisations are entered into as a process for purchasing a product or service that supports the organisation</w:t>
      </w:r>
      <w:r w:rsidR="0045268D">
        <w:t>’s</w:t>
      </w:r>
      <w:r>
        <w:t xml:space="preserve"> </w:t>
      </w:r>
      <w:r w:rsidR="0023773C">
        <w:t xml:space="preserve">activities </w:t>
      </w:r>
      <w:r>
        <w:t xml:space="preserve">to fulfil its </w:t>
      </w:r>
      <w:r w:rsidR="00B6255D">
        <w:t>strategic objectives</w:t>
      </w:r>
      <w:r w:rsidR="0076565A">
        <w:t>.</w:t>
      </w:r>
    </w:p>
    <w:p w14:paraId="602195C8" w14:textId="77777777" w:rsidR="00382182" w:rsidRDefault="00382182" w:rsidP="00382182"/>
    <w:p w14:paraId="037BFB97" w14:textId="77777777" w:rsidR="00382182" w:rsidRDefault="00382182" w:rsidP="00382182">
      <w:r>
        <w:t>Contractual relationships must be dem</w:t>
      </w:r>
      <w:r w:rsidR="00430DB4">
        <w:t>onstrated through a purchaser/</w:t>
      </w:r>
      <w:r>
        <w:t xml:space="preserve">provider contract. The consultant </w:t>
      </w:r>
      <w:r w:rsidR="00CA572E">
        <w:t>contract</w:t>
      </w:r>
      <w:r w:rsidR="007D20BA">
        <w:t xml:space="preserve"> </w:t>
      </w:r>
      <w:r>
        <w:t xml:space="preserve">clearly identifies: </w:t>
      </w:r>
    </w:p>
    <w:p w14:paraId="466F92D7" w14:textId="11D25A0A" w:rsidR="00382182" w:rsidRPr="00162806" w:rsidRDefault="00EB5B80" w:rsidP="009A478F">
      <w:pPr>
        <w:pStyle w:val="ListParagraph"/>
        <w:numPr>
          <w:ilvl w:val="0"/>
          <w:numId w:val="26"/>
        </w:numPr>
      </w:pPr>
      <w:r>
        <w:t>I</w:t>
      </w:r>
      <w:r w:rsidR="00382182">
        <w:t>nvolved parties and their responsibilities</w:t>
      </w:r>
    </w:p>
    <w:p w14:paraId="41612AC8" w14:textId="7A3B424A" w:rsidR="00382182" w:rsidRPr="00162806" w:rsidRDefault="00EB5B80" w:rsidP="009A478F">
      <w:pPr>
        <w:pStyle w:val="ListParagraph"/>
        <w:numPr>
          <w:ilvl w:val="0"/>
          <w:numId w:val="26"/>
        </w:numPr>
      </w:pPr>
      <w:r>
        <w:t>P</w:t>
      </w:r>
      <w:r w:rsidR="00382182">
        <w:t>roduct/service to be provided</w:t>
      </w:r>
    </w:p>
    <w:p w14:paraId="47B30AFB" w14:textId="7D670021" w:rsidR="00382182" w:rsidRPr="00162806" w:rsidRDefault="00EB5B80" w:rsidP="009A478F">
      <w:pPr>
        <w:pStyle w:val="ListParagraph"/>
        <w:numPr>
          <w:ilvl w:val="0"/>
          <w:numId w:val="26"/>
        </w:numPr>
      </w:pPr>
      <w:r>
        <w:t>T</w:t>
      </w:r>
      <w:r w:rsidR="00382182">
        <w:t>imeframe for delivery</w:t>
      </w:r>
    </w:p>
    <w:p w14:paraId="3AB90E3C" w14:textId="1D77DB8D" w:rsidR="00382182" w:rsidRPr="00162806" w:rsidRDefault="00EB5B80" w:rsidP="009A478F">
      <w:pPr>
        <w:pStyle w:val="ListParagraph"/>
        <w:numPr>
          <w:ilvl w:val="0"/>
          <w:numId w:val="26"/>
        </w:numPr>
      </w:pPr>
      <w:r>
        <w:t>P</w:t>
      </w:r>
      <w:r w:rsidR="00382182">
        <w:t>ayment schedule</w:t>
      </w:r>
    </w:p>
    <w:p w14:paraId="6863DF79" w14:textId="016013F2" w:rsidR="00382182" w:rsidRPr="00162806" w:rsidRDefault="00EB5B80" w:rsidP="009A478F">
      <w:pPr>
        <w:pStyle w:val="ListParagraph"/>
        <w:numPr>
          <w:ilvl w:val="0"/>
          <w:numId w:val="26"/>
        </w:numPr>
      </w:pPr>
      <w:r>
        <w:t>D</w:t>
      </w:r>
      <w:r w:rsidR="00382182">
        <w:t>ispute resolution procedures.</w:t>
      </w:r>
    </w:p>
    <w:p w14:paraId="5A811054" w14:textId="77777777" w:rsidR="00382182" w:rsidRDefault="00382182" w:rsidP="00382182"/>
    <w:p w14:paraId="245C4B85" w14:textId="77777777" w:rsidR="0023773C" w:rsidRDefault="0023773C" w:rsidP="0023773C">
      <w:r>
        <w:t xml:space="preserve">The CEO/Manager and </w:t>
      </w:r>
      <w:r w:rsidRPr="009B752B">
        <w:rPr>
          <w:b/>
        </w:rPr>
        <w:t xml:space="preserve">[insert </w:t>
      </w:r>
      <w:r w:rsidR="008340A3" w:rsidRPr="009B752B">
        <w:rPr>
          <w:b/>
        </w:rPr>
        <w:t xml:space="preserve">allocated </w:t>
      </w:r>
      <w:r w:rsidRPr="009B752B">
        <w:rPr>
          <w:b/>
        </w:rPr>
        <w:t>positions]</w:t>
      </w:r>
      <w:r>
        <w:t xml:space="preserve"> are responsible for identifying and leading contractual relationships as delegated. The CEO</w:t>
      </w:r>
      <w:r w:rsidR="008340A3">
        <w:t>/Manager</w:t>
      </w:r>
      <w:r>
        <w:t xml:space="preserve"> is responsible for sign</w:t>
      </w:r>
      <w:r w:rsidR="008B734B">
        <w:t>-</w:t>
      </w:r>
      <w:r>
        <w:t>off on</w:t>
      </w:r>
      <w:r w:rsidR="0076565A">
        <w:t xml:space="preserve"> all contractual relationships.</w:t>
      </w:r>
    </w:p>
    <w:p w14:paraId="03CA0177" w14:textId="77777777" w:rsidR="0023773C" w:rsidRDefault="0023773C" w:rsidP="0023773C"/>
    <w:p w14:paraId="77A6E507" w14:textId="77777777" w:rsidR="0023773C" w:rsidRDefault="0023773C" w:rsidP="0023773C">
      <w:r>
        <w:t xml:space="preserve">Contractual relationships are considered legally binding and are to be given due consideration as to the obligations and expectations before entering into such relationships. </w:t>
      </w:r>
    </w:p>
    <w:p w14:paraId="58AD4397" w14:textId="77777777" w:rsidR="0023773C" w:rsidRDefault="0023773C" w:rsidP="0023773C">
      <w:r>
        <w:t xml:space="preserve"> </w:t>
      </w:r>
    </w:p>
    <w:p w14:paraId="0A06D00D" w14:textId="41FB0F18" w:rsidR="00B73752" w:rsidRDefault="00B73752" w:rsidP="0023773C">
      <w:r>
        <w:t xml:space="preserve">When needs are </w:t>
      </w:r>
      <w:r w:rsidR="001C6CE1">
        <w:t>identified,</w:t>
      </w:r>
      <w:r>
        <w:t xml:space="preserve"> and contractual relationships are considered, staff members must:</w:t>
      </w:r>
    </w:p>
    <w:p w14:paraId="42682E2E" w14:textId="6D64D243" w:rsidR="0023773C" w:rsidRPr="00B73752" w:rsidRDefault="00EB5B80" w:rsidP="009A478F">
      <w:pPr>
        <w:pStyle w:val="ListParagraph"/>
        <w:numPr>
          <w:ilvl w:val="0"/>
          <w:numId w:val="27"/>
        </w:numPr>
      </w:pPr>
      <w:r>
        <w:t>I</w:t>
      </w:r>
      <w:r w:rsidR="0023773C">
        <w:t xml:space="preserve">dentify the product or service that is required to support the implementation of a project </w:t>
      </w:r>
      <w:r w:rsidR="0076565A">
        <w:t>or activity</w:t>
      </w:r>
    </w:p>
    <w:p w14:paraId="31C0820A" w14:textId="77777777" w:rsidR="0023773C" w:rsidRPr="00B73752" w:rsidRDefault="0023773C" w:rsidP="009A478F">
      <w:pPr>
        <w:pStyle w:val="ListParagraph"/>
        <w:numPr>
          <w:ilvl w:val="0"/>
          <w:numId w:val="27"/>
        </w:numPr>
      </w:pPr>
      <w:r>
        <w:t>Identify an appr</w:t>
      </w:r>
      <w:r w:rsidR="0076565A">
        <w:t>opriate program/project budget</w:t>
      </w:r>
    </w:p>
    <w:p w14:paraId="41497F9E" w14:textId="77777777" w:rsidR="0023773C" w:rsidRPr="00B73752" w:rsidRDefault="0023773C" w:rsidP="009A478F">
      <w:pPr>
        <w:pStyle w:val="ListParagraph"/>
        <w:numPr>
          <w:ilvl w:val="0"/>
          <w:numId w:val="27"/>
        </w:numPr>
      </w:pPr>
      <w:r>
        <w:t>Research the product or service that is required. Consult with staff, clients and if relevant, external stakeholders that have experience in the area. Discuss the product or service that is required with other staf</w:t>
      </w:r>
      <w:r w:rsidR="0076565A">
        <w:t>f for input/suggestions/advice</w:t>
      </w:r>
    </w:p>
    <w:p w14:paraId="3BB19CE7" w14:textId="77777777" w:rsidR="0023773C" w:rsidRPr="00B73752" w:rsidRDefault="0023773C" w:rsidP="009A478F">
      <w:pPr>
        <w:pStyle w:val="ListParagraph"/>
        <w:numPr>
          <w:ilvl w:val="0"/>
          <w:numId w:val="27"/>
        </w:numPr>
      </w:pPr>
      <w:r>
        <w:t>Seek endorsement from CEO/Manager to enter i</w:t>
      </w:r>
      <w:r w:rsidR="0076565A">
        <w:t>nto a contractual relationship</w:t>
      </w:r>
    </w:p>
    <w:p w14:paraId="27DD0EDB" w14:textId="574D9D57" w:rsidR="0023773C" w:rsidRPr="00DA2DBC" w:rsidRDefault="0023773C" w:rsidP="009A478F">
      <w:pPr>
        <w:pStyle w:val="ListParagraph"/>
        <w:numPr>
          <w:ilvl w:val="0"/>
          <w:numId w:val="27"/>
        </w:numPr>
      </w:pPr>
      <w:r w:rsidRPr="00DA2DBC">
        <w:t xml:space="preserve">Prepare a consultant briefing </w:t>
      </w:r>
      <w:r w:rsidR="00261171" w:rsidRPr="00DA2DBC">
        <w:t>paper, which</w:t>
      </w:r>
      <w:r w:rsidRPr="00DA2DBC">
        <w:t xml:space="preserve"> outlines the aims, timeframes, deliverables and the budget of the project/task. </w:t>
      </w:r>
      <w:r w:rsidR="002106B0" w:rsidRPr="00DA2DBC">
        <w:t xml:space="preserve">The document is guided by the organisation’s Consultant Briefing Paper </w:t>
      </w:r>
      <w:r w:rsidR="00FB03F7">
        <w:t>(NADA t</w:t>
      </w:r>
      <w:r w:rsidR="002106B0" w:rsidRPr="00DA2DBC">
        <w:t>emplate</w:t>
      </w:r>
      <w:r w:rsidR="00FB03F7">
        <w:t xml:space="preserve"> available).</w:t>
      </w:r>
    </w:p>
    <w:p w14:paraId="668F9F3A" w14:textId="77777777" w:rsidR="0023773C" w:rsidRPr="00DA2DBC" w:rsidRDefault="0023773C" w:rsidP="009A478F">
      <w:pPr>
        <w:pStyle w:val="ListParagraph"/>
        <w:numPr>
          <w:ilvl w:val="0"/>
          <w:numId w:val="27"/>
        </w:numPr>
      </w:pPr>
      <w:r w:rsidRPr="00DA2DBC">
        <w:t xml:space="preserve">Identify and engage </w:t>
      </w:r>
      <w:r w:rsidR="008B734B">
        <w:t xml:space="preserve">the </w:t>
      </w:r>
      <w:r w:rsidR="0076565A">
        <w:t>appropriate consultant</w:t>
      </w:r>
      <w:r w:rsidR="008B734B">
        <w:t>(s)</w:t>
      </w:r>
      <w:r w:rsidR="0076565A">
        <w:t xml:space="preserve"> through:</w:t>
      </w:r>
    </w:p>
    <w:p w14:paraId="2EDC72B3" w14:textId="618E426A" w:rsidR="0023773C" w:rsidRPr="00DA2DBC" w:rsidRDefault="0045268D" w:rsidP="009A478F">
      <w:pPr>
        <w:pStyle w:val="ListParagraph"/>
        <w:numPr>
          <w:ilvl w:val="0"/>
          <w:numId w:val="29"/>
        </w:numPr>
      </w:pPr>
      <w:r>
        <w:t>the o</w:t>
      </w:r>
      <w:r w:rsidR="002106B0" w:rsidRPr="00DA2DBC">
        <w:t>rganisation’s C</w:t>
      </w:r>
      <w:r w:rsidR="0023773C" w:rsidRPr="00DA2DBC">
        <w:t>onsultant list</w:t>
      </w:r>
    </w:p>
    <w:p w14:paraId="5A2915D1" w14:textId="2996C58F" w:rsidR="0023773C" w:rsidRPr="00DA2DBC" w:rsidRDefault="0045268D" w:rsidP="009A478F">
      <w:pPr>
        <w:pStyle w:val="ListParagraph"/>
        <w:numPr>
          <w:ilvl w:val="0"/>
          <w:numId w:val="29"/>
        </w:numPr>
      </w:pPr>
      <w:r>
        <w:t>r</w:t>
      </w:r>
      <w:r w:rsidR="0023773C" w:rsidRPr="00DA2DBC">
        <w:t>ecommendation from other staff, Board or partners</w:t>
      </w:r>
    </w:p>
    <w:p w14:paraId="7536D621" w14:textId="1825CBC1" w:rsidR="0023773C" w:rsidRPr="00DA2DBC" w:rsidRDefault="0045268D" w:rsidP="009A478F">
      <w:pPr>
        <w:pStyle w:val="ListParagraph"/>
        <w:numPr>
          <w:ilvl w:val="0"/>
          <w:numId w:val="29"/>
        </w:numPr>
      </w:pPr>
      <w:r>
        <w:t>a</w:t>
      </w:r>
      <w:r w:rsidR="00F50977">
        <w:t>dvertising; or information learned from a commercial advertisement</w:t>
      </w:r>
      <w:r w:rsidR="0076565A">
        <w:t>.</w:t>
      </w:r>
    </w:p>
    <w:p w14:paraId="53C19CB5" w14:textId="62C26EEC" w:rsidR="0023773C" w:rsidRPr="00DA2DBC" w:rsidRDefault="0023773C" w:rsidP="009A478F">
      <w:pPr>
        <w:pStyle w:val="ListParagraph"/>
        <w:numPr>
          <w:ilvl w:val="0"/>
          <w:numId w:val="28"/>
        </w:numPr>
      </w:pPr>
      <w:r w:rsidRPr="00DA2DBC">
        <w:t xml:space="preserve">Prepare consultant </w:t>
      </w:r>
      <w:r w:rsidR="00261171">
        <w:t>contract</w:t>
      </w:r>
      <w:r w:rsidRPr="00DA2DBC">
        <w:t>.</w:t>
      </w:r>
      <w:r w:rsidR="00616942" w:rsidRPr="00DA2DBC">
        <w:t xml:space="preserve"> </w:t>
      </w:r>
      <w:r w:rsidR="002106B0" w:rsidRPr="00DA2DBC">
        <w:t xml:space="preserve">This document is guided by the </w:t>
      </w:r>
      <w:r w:rsidR="00261171" w:rsidRPr="00DA2DBC">
        <w:t>organisation’s Consultant</w:t>
      </w:r>
      <w:r w:rsidR="00616942" w:rsidRPr="00DA2DBC">
        <w:t xml:space="preserve"> </w:t>
      </w:r>
      <w:r w:rsidR="00261171">
        <w:t xml:space="preserve">Contract </w:t>
      </w:r>
      <w:r w:rsidR="00FB03F7">
        <w:t>(NADA t</w:t>
      </w:r>
      <w:r w:rsidR="00616942" w:rsidRPr="00DA2DBC">
        <w:t>emplate</w:t>
      </w:r>
      <w:r w:rsidR="00FB03F7">
        <w:t xml:space="preserve"> available)</w:t>
      </w:r>
      <w:r w:rsidR="008B734B">
        <w:t>.</w:t>
      </w:r>
    </w:p>
    <w:p w14:paraId="45A5BB2C" w14:textId="77777777" w:rsidR="0023773C" w:rsidRPr="00B73752" w:rsidRDefault="0023773C" w:rsidP="009A478F">
      <w:pPr>
        <w:pStyle w:val="ListParagraph"/>
        <w:numPr>
          <w:ilvl w:val="0"/>
          <w:numId w:val="28"/>
        </w:numPr>
      </w:pPr>
      <w:r>
        <w:t xml:space="preserve">Consultant and CEO/Manager sign and agree to the terms and conditions outlined in the consultant </w:t>
      </w:r>
      <w:r w:rsidR="00ED77D9">
        <w:t>contract</w:t>
      </w:r>
      <w:r w:rsidR="0076565A">
        <w:t>.</w:t>
      </w:r>
    </w:p>
    <w:p w14:paraId="020A64A6" w14:textId="7D06658E" w:rsidR="0023773C" w:rsidRPr="00B73752" w:rsidRDefault="00246F96" w:rsidP="009A478F">
      <w:pPr>
        <w:pStyle w:val="ListParagraph"/>
        <w:numPr>
          <w:ilvl w:val="0"/>
          <w:numId w:val="28"/>
        </w:numPr>
      </w:pPr>
      <w:r>
        <w:t>Release</w:t>
      </w:r>
      <w:r w:rsidR="0023773C">
        <w:t xml:space="preserve"> payment as per schedule in consultant </w:t>
      </w:r>
      <w:r w:rsidR="00261171">
        <w:t>contract</w:t>
      </w:r>
      <w:r w:rsidR="0076565A">
        <w:t>.</w:t>
      </w:r>
    </w:p>
    <w:p w14:paraId="63C3E9BA" w14:textId="77777777" w:rsidR="0023773C" w:rsidRPr="00B73752" w:rsidRDefault="0023773C" w:rsidP="009A478F">
      <w:pPr>
        <w:pStyle w:val="ListParagraph"/>
        <w:numPr>
          <w:ilvl w:val="0"/>
          <w:numId w:val="28"/>
        </w:numPr>
      </w:pPr>
      <w:r>
        <w:t xml:space="preserve">Consultant to deliver product as per consultant </w:t>
      </w:r>
      <w:r w:rsidR="00ED77D9">
        <w:t xml:space="preserve">contract </w:t>
      </w:r>
      <w:r>
        <w:t xml:space="preserve">(allowing for amendments to product if appropriate and as detailed in </w:t>
      </w:r>
      <w:r w:rsidR="004E04C8">
        <w:t xml:space="preserve">the </w:t>
      </w:r>
      <w:r>
        <w:t xml:space="preserve">consultant </w:t>
      </w:r>
      <w:r w:rsidR="004E04C8">
        <w:t>contract</w:t>
      </w:r>
      <w:r w:rsidR="0076565A">
        <w:t>).</w:t>
      </w:r>
    </w:p>
    <w:p w14:paraId="6DEA71F7" w14:textId="77777777" w:rsidR="0023773C" w:rsidRPr="00B73752" w:rsidRDefault="0023773C" w:rsidP="009A478F">
      <w:pPr>
        <w:pStyle w:val="ListParagraph"/>
        <w:numPr>
          <w:ilvl w:val="0"/>
          <w:numId w:val="28"/>
        </w:numPr>
      </w:pPr>
      <w:r>
        <w:t>Discuss the consultant experience with the consu</w:t>
      </w:r>
      <w:r w:rsidR="0076565A">
        <w:t>ltant as an evaluative process.</w:t>
      </w:r>
    </w:p>
    <w:p w14:paraId="56230910" w14:textId="77777777" w:rsidR="0023773C" w:rsidRPr="00B73752" w:rsidRDefault="0023773C" w:rsidP="009A478F">
      <w:pPr>
        <w:pStyle w:val="ListParagraph"/>
        <w:numPr>
          <w:ilvl w:val="0"/>
          <w:numId w:val="28"/>
        </w:numPr>
      </w:pPr>
      <w:r>
        <w:t xml:space="preserve">Discuss the consultant experience with other </w:t>
      </w:r>
      <w:r w:rsidR="0076565A">
        <w:t>staff as an evaluative process.</w:t>
      </w:r>
    </w:p>
    <w:p w14:paraId="191FA03A" w14:textId="77777777" w:rsidR="0023773C" w:rsidRDefault="0023773C" w:rsidP="009A478F">
      <w:pPr>
        <w:pStyle w:val="ListParagraph"/>
        <w:numPr>
          <w:ilvl w:val="0"/>
          <w:numId w:val="28"/>
        </w:numPr>
      </w:pPr>
      <w:r>
        <w:t>Update the consultant list as required.</w:t>
      </w:r>
    </w:p>
    <w:p w14:paraId="6D529CBF" w14:textId="77777777" w:rsidR="00382182" w:rsidRDefault="00382182" w:rsidP="00382182"/>
    <w:p w14:paraId="155436C3" w14:textId="77777777" w:rsidR="00382182" w:rsidRDefault="00351BF9" w:rsidP="005E020D">
      <w:pPr>
        <w:pStyle w:val="Heading3"/>
      </w:pPr>
      <w:r>
        <w:t>6</w:t>
      </w:r>
      <w:r w:rsidR="005E020D">
        <w:t>.1.4</w:t>
      </w:r>
      <w:r w:rsidR="005E020D">
        <w:tab/>
      </w:r>
      <w:r w:rsidR="00382182">
        <w:t>Partnerships</w:t>
      </w:r>
    </w:p>
    <w:p w14:paraId="5AC5958E" w14:textId="7972EC7F" w:rsidR="00382182" w:rsidRDefault="00382182" w:rsidP="00382182">
      <w:r w:rsidRPr="002A19F9">
        <w:rPr>
          <w:b/>
        </w:rPr>
        <w:t>[</w:t>
      </w:r>
      <w:r w:rsidR="002A19F9" w:rsidRPr="002A19F9">
        <w:rPr>
          <w:b/>
        </w:rPr>
        <w:t>Insert</w:t>
      </w:r>
      <w:r w:rsidRPr="002A19F9">
        <w:rPr>
          <w:b/>
        </w:rPr>
        <w:t xml:space="preserve"> organisation name]</w:t>
      </w:r>
      <w:r w:rsidR="002A19F9">
        <w:t xml:space="preserve"> </w:t>
      </w:r>
      <w:r>
        <w:t xml:space="preserve">enters into external partnerships as a way of working with other organisations or groups of organisations. Partnerships may take the form of joint project ventures, strategic alliances, advisory group membership, forums or collaborative activities. </w:t>
      </w:r>
      <w:r w:rsidRPr="009B752B">
        <w:rPr>
          <w:b/>
        </w:rPr>
        <w:t>[</w:t>
      </w:r>
      <w:r w:rsidR="002A19F9" w:rsidRPr="009B752B">
        <w:rPr>
          <w:b/>
        </w:rPr>
        <w:t>Insert</w:t>
      </w:r>
      <w:r w:rsidRPr="009B752B">
        <w:rPr>
          <w:b/>
        </w:rPr>
        <w:t xml:space="preserve"> organisation name]</w:t>
      </w:r>
      <w:r w:rsidRPr="002A19F9">
        <w:rPr>
          <w:b/>
        </w:rPr>
        <w:t xml:space="preserve"> </w:t>
      </w:r>
      <w:r>
        <w:t>may enter into a specific type of relationship with an individual, group or organisation and have a partnership with the same individual, group or organisation for a different purpose.</w:t>
      </w:r>
    </w:p>
    <w:p w14:paraId="690743B2" w14:textId="77777777" w:rsidR="002A19F9" w:rsidRDefault="002A19F9" w:rsidP="00382182"/>
    <w:p w14:paraId="56BCFF12" w14:textId="3F5460F1" w:rsidR="00A0052C" w:rsidRDefault="00D249AA" w:rsidP="00382182">
      <w:r>
        <w:t xml:space="preserve">Refer to the organisation’s </w:t>
      </w:r>
      <w:r w:rsidR="00600492" w:rsidRPr="00DA2DBC">
        <w:t>P</w:t>
      </w:r>
      <w:r w:rsidRPr="00DA2DBC">
        <w:t xml:space="preserve">artnership </w:t>
      </w:r>
      <w:r w:rsidR="00600492" w:rsidRPr="00DA2DBC">
        <w:t>E</w:t>
      </w:r>
      <w:r w:rsidRPr="00DA2DBC">
        <w:t xml:space="preserve">ngagement </w:t>
      </w:r>
      <w:r w:rsidR="00FB03F7">
        <w:t>C</w:t>
      </w:r>
      <w:r w:rsidRPr="00DA2DBC">
        <w:t>hecklist</w:t>
      </w:r>
      <w:r>
        <w:t xml:space="preserve"> </w:t>
      </w:r>
      <w:r w:rsidR="00FB03F7">
        <w:t xml:space="preserve">(NADA template available) </w:t>
      </w:r>
      <w:r>
        <w:t>to further adv</w:t>
      </w:r>
      <w:r w:rsidR="0076565A">
        <w:t>ance partnership opportunities.</w:t>
      </w:r>
    </w:p>
    <w:p w14:paraId="2B923599" w14:textId="77777777" w:rsidR="00D249AA" w:rsidRDefault="00D249AA" w:rsidP="00382182"/>
    <w:p w14:paraId="231F032E" w14:textId="77777777" w:rsidR="00D249AA" w:rsidRPr="00CB4DE4" w:rsidRDefault="00CB4DE4" w:rsidP="00032CBA">
      <w:pPr>
        <w:pStyle w:val="BodyText2"/>
        <w:rPr>
          <w:b/>
        </w:rPr>
      </w:pPr>
      <w:r w:rsidRPr="00CB4DE4">
        <w:rPr>
          <w:b/>
        </w:rPr>
        <w:sym w:font="Wingdings 2" w:char="F023"/>
      </w:r>
      <w:r w:rsidR="00D249AA" w:rsidRPr="00CB4DE4">
        <w:rPr>
          <w:b/>
        </w:rPr>
        <w:t>Note</w:t>
      </w:r>
      <w:r w:rsidR="000E7E5B" w:rsidRPr="00CB4DE4">
        <w:rPr>
          <w:b/>
        </w:rPr>
        <w:t>*</w:t>
      </w:r>
    </w:p>
    <w:p w14:paraId="0DBE67A5" w14:textId="6201A429" w:rsidR="00FB03F7" w:rsidRPr="000E7E5B" w:rsidRDefault="00542F6D" w:rsidP="00FB03F7">
      <w:pPr>
        <w:pStyle w:val="BodyText2"/>
        <w:rPr>
          <w:iCs/>
        </w:rPr>
      </w:pPr>
      <w:r>
        <w:t>A number of partnership resources and tools are available across the community service and government sector</w:t>
      </w:r>
      <w:r w:rsidR="00FB03F7">
        <w:t>, including resources from NADA, the Council of Social Service of NSW (NCOSS), the Council of Social Service of Victoria (VCOSS), the Office for the Community Sector, Department of Planning and Community Development, State Government of Victoria, and the Mental Health Coordinating Council. Web links to these resources are listed at the end of this template.</w:t>
      </w:r>
    </w:p>
    <w:p w14:paraId="516CC104" w14:textId="77777777" w:rsidR="00E96A4C" w:rsidRDefault="00E96A4C" w:rsidP="00032CBA">
      <w:pPr>
        <w:pStyle w:val="BodyText2"/>
      </w:pPr>
    </w:p>
    <w:p w14:paraId="54359D67" w14:textId="77777777" w:rsidR="00E96A4C" w:rsidRDefault="00DA2DBC" w:rsidP="00032CBA">
      <w:pPr>
        <w:pStyle w:val="BodyText2"/>
      </w:pPr>
      <w:r w:rsidRPr="00DA2DBC">
        <w:t>*Please delete note before finalising this policy.</w:t>
      </w:r>
    </w:p>
    <w:p w14:paraId="27E4684A" w14:textId="77777777" w:rsidR="00382182" w:rsidRDefault="00382182" w:rsidP="00382182"/>
    <w:p w14:paraId="008199A1" w14:textId="77777777" w:rsidR="00382182" w:rsidRDefault="00351BF9" w:rsidP="00382182">
      <w:pPr>
        <w:pStyle w:val="Heading2"/>
      </w:pPr>
      <w:bookmarkStart w:id="73" w:name="_Toc536181084"/>
      <w:r>
        <w:t>6</w:t>
      </w:r>
      <w:r w:rsidR="00382182">
        <w:t>.2</w:t>
      </w:r>
      <w:r w:rsidR="00382182">
        <w:tab/>
        <w:t xml:space="preserve">Formal </w:t>
      </w:r>
      <w:r w:rsidR="007E180B">
        <w:t>and informal e</w:t>
      </w:r>
      <w:r w:rsidR="00382182">
        <w:t xml:space="preserve">xternal </w:t>
      </w:r>
      <w:r w:rsidR="007E180B">
        <w:t>r</w:t>
      </w:r>
      <w:r w:rsidR="00382182">
        <w:t>elationships</w:t>
      </w:r>
      <w:bookmarkEnd w:id="73"/>
    </w:p>
    <w:p w14:paraId="06EF788E" w14:textId="20F51FF2" w:rsidR="00382182" w:rsidRDefault="00382182" w:rsidP="00382182">
      <w:r>
        <w:t xml:space="preserve">External </w:t>
      </w:r>
      <w:r w:rsidR="00B864F5">
        <w:t xml:space="preserve">working </w:t>
      </w:r>
      <w:r>
        <w:t xml:space="preserve">relationships may be </w:t>
      </w:r>
      <w:r w:rsidR="00BA78D5">
        <w:t>informal or</w:t>
      </w:r>
      <w:r w:rsidR="00174260">
        <w:t xml:space="preserve"> may be</w:t>
      </w:r>
      <w:r>
        <w:t xml:space="preserve"> formalised th</w:t>
      </w:r>
      <w:r w:rsidR="0076565A">
        <w:t>rough an agreement or contract.</w:t>
      </w:r>
    </w:p>
    <w:p w14:paraId="2BF08281" w14:textId="77777777" w:rsidR="00382182" w:rsidRDefault="00382182" w:rsidP="00382182"/>
    <w:p w14:paraId="44CB6691" w14:textId="77777777" w:rsidR="00382182" w:rsidRDefault="00382182" w:rsidP="00382182">
      <w:r>
        <w:t xml:space="preserve">Where the organisation enters into a funding relationship and is awarded a grant to provide a specified service or product, there </w:t>
      </w:r>
      <w:r w:rsidR="00246F96">
        <w:t>will</w:t>
      </w:r>
      <w:r>
        <w:t xml:space="preserve"> be a formal agreement, such as a fun</w:t>
      </w:r>
      <w:r w:rsidR="00246F96">
        <w:t>ding and performance agreement in place.</w:t>
      </w:r>
    </w:p>
    <w:p w14:paraId="4A2AA6BF" w14:textId="77777777" w:rsidR="00382182" w:rsidRDefault="00382182" w:rsidP="00382182"/>
    <w:p w14:paraId="614BDC47" w14:textId="77777777" w:rsidR="00382182" w:rsidRDefault="00382182" w:rsidP="00382182">
      <w:r>
        <w:t xml:space="preserve">Where funds are exchanged for services, a formal agreement such as a consultant </w:t>
      </w:r>
      <w:r w:rsidR="007E180B">
        <w:t>contract</w:t>
      </w:r>
      <w:r w:rsidR="00246F96">
        <w:t xml:space="preserve"> may be required.</w:t>
      </w:r>
    </w:p>
    <w:p w14:paraId="364E8967" w14:textId="77777777" w:rsidR="00382182" w:rsidRDefault="00382182" w:rsidP="00382182"/>
    <w:p w14:paraId="7DFA06B0" w14:textId="77777777" w:rsidR="00382182" w:rsidRDefault="00382182" w:rsidP="00382182">
      <w:r>
        <w:t>Partnerships may be informal associations or formalised through agreements called ‘</w:t>
      </w:r>
      <w:r w:rsidRPr="00CB4DE4">
        <w:t>Memorandum of Understanding’, ‘Working Agreement’, or ‘Intention to Collaborate’. The common theme of these types of agreements is that they identify:</w:t>
      </w:r>
    </w:p>
    <w:p w14:paraId="7BDF78B5" w14:textId="654B0E7F" w:rsidR="00382182" w:rsidRPr="006B6EB8" w:rsidRDefault="00EB5B80" w:rsidP="009A478F">
      <w:pPr>
        <w:pStyle w:val="ListParagraph"/>
        <w:numPr>
          <w:ilvl w:val="0"/>
          <w:numId w:val="19"/>
        </w:numPr>
      </w:pPr>
      <w:r>
        <w:t>B</w:t>
      </w:r>
      <w:r w:rsidR="00382182">
        <w:t>ackground information</w:t>
      </w:r>
    </w:p>
    <w:p w14:paraId="4726B1D0" w14:textId="188A344A" w:rsidR="00382182" w:rsidRPr="006B6EB8" w:rsidRDefault="00EB5B80" w:rsidP="009A478F">
      <w:pPr>
        <w:pStyle w:val="ListParagraph"/>
        <w:numPr>
          <w:ilvl w:val="0"/>
          <w:numId w:val="19"/>
        </w:numPr>
      </w:pPr>
      <w:r>
        <w:t>A</w:t>
      </w:r>
      <w:r w:rsidR="00382182">
        <w:t>ll parties involved and relevant contact officers</w:t>
      </w:r>
    </w:p>
    <w:p w14:paraId="32804E5B" w14:textId="181CBD7F" w:rsidR="00382182" w:rsidRPr="006B6EB8" w:rsidRDefault="00EB5B80" w:rsidP="009A478F">
      <w:pPr>
        <w:pStyle w:val="ListParagraph"/>
        <w:numPr>
          <w:ilvl w:val="0"/>
          <w:numId w:val="19"/>
        </w:numPr>
      </w:pPr>
      <w:r>
        <w:t>T</w:t>
      </w:r>
      <w:r w:rsidR="00382182">
        <w:t xml:space="preserve">he </w:t>
      </w:r>
      <w:r w:rsidR="00D353CA">
        <w:t xml:space="preserve">agreed-upon </w:t>
      </w:r>
      <w:r w:rsidR="00382182">
        <w:t>participation</w:t>
      </w:r>
    </w:p>
    <w:p w14:paraId="7F4AD212" w14:textId="5541844D" w:rsidR="00382182" w:rsidRPr="006B6EB8" w:rsidRDefault="00EB5B80" w:rsidP="009A478F">
      <w:pPr>
        <w:pStyle w:val="ListParagraph"/>
        <w:numPr>
          <w:ilvl w:val="0"/>
          <w:numId w:val="19"/>
        </w:numPr>
      </w:pPr>
      <w:r>
        <w:t>P</w:t>
      </w:r>
      <w:r w:rsidR="00382182">
        <w:t>urpose and outcomes of the agreement</w:t>
      </w:r>
    </w:p>
    <w:p w14:paraId="7469F4A5" w14:textId="5CA737D8" w:rsidR="00382182" w:rsidRPr="006B6EB8" w:rsidRDefault="00EB5B80" w:rsidP="009A478F">
      <w:pPr>
        <w:pStyle w:val="ListParagraph"/>
        <w:numPr>
          <w:ilvl w:val="0"/>
          <w:numId w:val="19"/>
        </w:numPr>
      </w:pPr>
      <w:r>
        <w:t>D</w:t>
      </w:r>
      <w:r w:rsidR="00382182">
        <w:t>ispute resolution procedures</w:t>
      </w:r>
    </w:p>
    <w:p w14:paraId="1FDB64BD" w14:textId="708F6345" w:rsidR="00382182" w:rsidRPr="006B6EB8" w:rsidRDefault="00EB5B80" w:rsidP="009A478F">
      <w:pPr>
        <w:pStyle w:val="ListParagraph"/>
        <w:numPr>
          <w:ilvl w:val="0"/>
          <w:numId w:val="19"/>
        </w:numPr>
      </w:pPr>
      <w:r>
        <w:t>L</w:t>
      </w:r>
      <w:r w:rsidR="00382182">
        <w:t xml:space="preserve">ength of the association. </w:t>
      </w:r>
    </w:p>
    <w:p w14:paraId="450B7E59" w14:textId="5A0A1BE0" w:rsidR="00BA78D5" w:rsidRDefault="00BA78D5" w:rsidP="00BA78D5"/>
    <w:p w14:paraId="2EC5BE38" w14:textId="4BDEE131" w:rsidR="00A32614" w:rsidRDefault="00A32614" w:rsidP="00A32614">
      <w:r>
        <w:t>Refer to the organisation’s Memorandum of Understanding/Working Agreement/Intention to Collaborate (NADA templates available) to further partnership details.</w:t>
      </w:r>
    </w:p>
    <w:p w14:paraId="58BC0431" w14:textId="77777777" w:rsidR="00B864F5" w:rsidRDefault="00B864F5" w:rsidP="00382182"/>
    <w:p w14:paraId="7F036693" w14:textId="31BAAF9C" w:rsidR="00964AE6" w:rsidRDefault="00382182" w:rsidP="00382182">
      <w:r>
        <w:t>Participating in and hosting advisory/steering</w:t>
      </w:r>
      <w:r w:rsidR="00846385">
        <w:t>/</w:t>
      </w:r>
      <w:r w:rsidR="00B864F5">
        <w:t>working</w:t>
      </w:r>
      <w:r>
        <w:t xml:space="preserve"> groups may also be considered a formal rela</w:t>
      </w:r>
      <w:r w:rsidR="006B6EB8">
        <w:t>tionship demonstrated through ‘Terms of R</w:t>
      </w:r>
      <w:r>
        <w:t>eference’</w:t>
      </w:r>
      <w:r w:rsidR="00BA78D5">
        <w:t xml:space="preserve"> (TOR)</w:t>
      </w:r>
      <w:r>
        <w:t>.</w:t>
      </w:r>
      <w:r w:rsidR="00846385">
        <w:t xml:space="preserve"> </w:t>
      </w:r>
      <w:r>
        <w:t xml:space="preserve">Where </w:t>
      </w:r>
      <w:r w:rsidRPr="009B752B">
        <w:rPr>
          <w:b/>
        </w:rPr>
        <w:t>[insert organisation name]</w:t>
      </w:r>
      <w:r>
        <w:t xml:space="preserve"> hosts an advisory/steering/reference</w:t>
      </w:r>
      <w:r w:rsidR="00B864F5">
        <w:t>/working</w:t>
      </w:r>
      <w:r>
        <w:t xml:space="preserve"> group, terms of reference</w:t>
      </w:r>
      <w:r w:rsidR="00EB5B80">
        <w:t xml:space="preserve"> (TOR)</w:t>
      </w:r>
      <w:r>
        <w:t xml:space="preserve"> </w:t>
      </w:r>
      <w:r w:rsidR="00246F96">
        <w:t>will be established which outline</w:t>
      </w:r>
      <w:r>
        <w:t xml:space="preserve"> background information, membership, role of the group, and meeting processes. </w:t>
      </w:r>
    </w:p>
    <w:p w14:paraId="04B7F9C0" w14:textId="20F4F605" w:rsidR="00A32614" w:rsidRDefault="00A32614" w:rsidP="00382182"/>
    <w:p w14:paraId="017E9A70" w14:textId="458CA4B4" w:rsidR="00ED4276" w:rsidRDefault="00A32614" w:rsidP="00382182">
      <w:r>
        <w:t>Refer to the organisation’s Terms of Reference (NADA template available) for more information.</w:t>
      </w:r>
    </w:p>
    <w:p w14:paraId="70F762B2" w14:textId="77777777" w:rsidR="00433FF3" w:rsidRDefault="00433FF3" w:rsidP="00433FF3">
      <w:pPr>
        <w:pStyle w:val="Heading1"/>
      </w:pPr>
    </w:p>
    <w:p w14:paraId="5D9246B7" w14:textId="77777777" w:rsidR="00433FF3" w:rsidRDefault="009914FA" w:rsidP="00433FF3">
      <w:pPr>
        <w:pStyle w:val="Heading1"/>
      </w:pPr>
      <w:bookmarkStart w:id="74" w:name="_Toc536181085"/>
      <w:r>
        <w:t xml:space="preserve">SECTION </w:t>
      </w:r>
      <w:r w:rsidR="00351BF9">
        <w:t>7</w:t>
      </w:r>
      <w:r w:rsidR="00433FF3">
        <w:t>:</w:t>
      </w:r>
      <w:r w:rsidR="00433FF3">
        <w:tab/>
      </w:r>
      <w:r w:rsidR="00507BF9">
        <w:t xml:space="preserve">RESEARCH </w:t>
      </w:r>
      <w:r w:rsidR="007E180B">
        <w:t xml:space="preserve">AND </w:t>
      </w:r>
      <w:r w:rsidR="00D63DD5">
        <w:t>EVIDENCE-BASED</w:t>
      </w:r>
      <w:r w:rsidR="00F77403">
        <w:t xml:space="preserve"> PRACTICE</w:t>
      </w:r>
      <w:bookmarkEnd w:id="74"/>
    </w:p>
    <w:p w14:paraId="4FAFD031" w14:textId="77777777" w:rsidR="008B17F1" w:rsidRDefault="008B17F1" w:rsidP="00F77403"/>
    <w:p w14:paraId="26D2CF5B" w14:textId="77777777" w:rsidR="00F77403" w:rsidRDefault="00617EC1" w:rsidP="00F77403">
      <w:r w:rsidRPr="009B752B">
        <w:rPr>
          <w:b/>
        </w:rPr>
        <w:t>[Insert organisation name]</w:t>
      </w:r>
      <w:r w:rsidR="00F77403">
        <w:t xml:space="preserve"> is committed to the application of research and </w:t>
      </w:r>
      <w:r w:rsidR="00D63DD5">
        <w:t>evidence-based</w:t>
      </w:r>
      <w:r w:rsidR="00F77403">
        <w:t xml:space="preserve"> practice in all areas of its operation and views this policy</w:t>
      </w:r>
      <w:r>
        <w:t xml:space="preserve"> section</w:t>
      </w:r>
      <w:r w:rsidR="00F77403">
        <w:t xml:space="preserve"> as essential to its </w:t>
      </w:r>
      <w:r>
        <w:t>co</w:t>
      </w:r>
      <w:r w:rsidR="009920D2">
        <w:t>ntinuous quality improvement, organisational and program development.</w:t>
      </w:r>
    </w:p>
    <w:p w14:paraId="00698A96" w14:textId="77777777" w:rsidR="00F77403" w:rsidRDefault="00F77403" w:rsidP="00F77403"/>
    <w:p w14:paraId="6BF65CA1" w14:textId="7333267F" w:rsidR="0081660E" w:rsidRDefault="00CF455C" w:rsidP="00F77403">
      <w:r>
        <w:t>I</w:t>
      </w:r>
      <w:r w:rsidR="00995D47">
        <w:t xml:space="preserve">n striving for best practice, </w:t>
      </w:r>
      <w:r w:rsidR="00995D47" w:rsidRPr="009B752B">
        <w:rPr>
          <w:b/>
        </w:rPr>
        <w:t>[</w:t>
      </w:r>
      <w:r w:rsidR="001D0622">
        <w:rPr>
          <w:b/>
        </w:rPr>
        <w:t>i</w:t>
      </w:r>
      <w:r w:rsidR="00995D47" w:rsidRPr="009B752B">
        <w:rPr>
          <w:b/>
        </w:rPr>
        <w:t>nsert organisation name]</w:t>
      </w:r>
      <w:r w:rsidR="00995D47">
        <w:rPr>
          <w:b/>
        </w:rPr>
        <w:t>:</w:t>
      </w:r>
    </w:p>
    <w:p w14:paraId="654C78E9" w14:textId="77777777" w:rsidR="00F77403" w:rsidRPr="00995D47" w:rsidRDefault="00995D47" w:rsidP="008628C6">
      <w:pPr>
        <w:pStyle w:val="ListParagraph"/>
        <w:numPr>
          <w:ilvl w:val="0"/>
          <w:numId w:val="2"/>
        </w:numPr>
        <w:ind w:left="360"/>
      </w:pPr>
      <w:r>
        <w:t>Critically</w:t>
      </w:r>
      <w:r w:rsidR="00F77403">
        <w:t xml:space="preserve"> evaluates its processes and procedures to ensure that all aspects of business are guided by cur</w:t>
      </w:r>
      <w:r w:rsidR="00242B52">
        <w:t xml:space="preserve">rent research and </w:t>
      </w:r>
      <w:r w:rsidR="00D63DD5">
        <w:t>evidence-</w:t>
      </w:r>
      <w:r w:rsidR="009B752B">
        <w:t>based</w:t>
      </w:r>
      <w:r w:rsidR="00F77403">
        <w:t xml:space="preserve"> practices.</w:t>
      </w:r>
      <w:r w:rsidR="0081660E">
        <w:t xml:space="preserve"> </w:t>
      </w:r>
    </w:p>
    <w:p w14:paraId="41C76493" w14:textId="77777777" w:rsidR="00F77403" w:rsidRPr="00995D47" w:rsidRDefault="00995D47" w:rsidP="008628C6">
      <w:pPr>
        <w:pStyle w:val="ListParagraph"/>
        <w:numPr>
          <w:ilvl w:val="0"/>
          <w:numId w:val="2"/>
        </w:numPr>
        <w:ind w:left="360"/>
      </w:pPr>
      <w:r>
        <w:t>Engages</w:t>
      </w:r>
      <w:r w:rsidR="00F77403">
        <w:t xml:space="preserve"> and consults with its staff, membership, key stakeholders and relevant experts to guide its operations and future planning.</w:t>
      </w:r>
    </w:p>
    <w:p w14:paraId="196A44C1" w14:textId="77777777" w:rsidR="00F77403" w:rsidRPr="00995D47" w:rsidRDefault="00995D47" w:rsidP="008628C6">
      <w:pPr>
        <w:pStyle w:val="ListParagraph"/>
        <w:numPr>
          <w:ilvl w:val="0"/>
          <w:numId w:val="2"/>
        </w:numPr>
        <w:ind w:left="360"/>
      </w:pPr>
      <w:r>
        <w:t>Compares</w:t>
      </w:r>
      <w:r w:rsidR="00F77403">
        <w:t xml:space="preserve"> its performance with </w:t>
      </w:r>
      <w:r w:rsidR="0073446D">
        <w:t xml:space="preserve">similar </w:t>
      </w:r>
      <w:r w:rsidR="00F77403">
        <w:t xml:space="preserve">organisations through benchmarking and other processes. </w:t>
      </w:r>
    </w:p>
    <w:p w14:paraId="1CDC626D" w14:textId="77777777" w:rsidR="00F77403" w:rsidRDefault="00F77403" w:rsidP="00F77403"/>
    <w:p w14:paraId="4DB8BFEC" w14:textId="77777777" w:rsidR="00286C63" w:rsidRDefault="00430DB4" w:rsidP="00286C63">
      <w:r>
        <w:t>This section ensures that:</w:t>
      </w:r>
    </w:p>
    <w:p w14:paraId="43A78FC9" w14:textId="77777777" w:rsidR="00286C63" w:rsidRDefault="00286C63" w:rsidP="008628C6">
      <w:pPr>
        <w:pStyle w:val="ListParagraph"/>
        <w:numPr>
          <w:ilvl w:val="0"/>
          <w:numId w:val="2"/>
        </w:numPr>
        <w:ind w:left="360"/>
      </w:pPr>
      <w:r>
        <w:t xml:space="preserve">All levels of operations at the organisation are guided by current research and </w:t>
      </w:r>
      <w:r w:rsidR="00D63DD5">
        <w:t>evidence-</w:t>
      </w:r>
      <w:r w:rsidR="009B752B">
        <w:t>based</w:t>
      </w:r>
      <w:r w:rsidR="00E91A7D">
        <w:t xml:space="preserve"> </w:t>
      </w:r>
      <w:r>
        <w:t>practice throug</w:t>
      </w:r>
      <w:r w:rsidR="00430DB4">
        <w:t>h its processes and procedures.</w:t>
      </w:r>
    </w:p>
    <w:p w14:paraId="0E43DDB3" w14:textId="0342D970" w:rsidR="00286C63" w:rsidRDefault="00430DB4" w:rsidP="008628C6">
      <w:pPr>
        <w:pStyle w:val="ListParagraph"/>
        <w:numPr>
          <w:ilvl w:val="0"/>
          <w:numId w:val="2"/>
        </w:numPr>
        <w:ind w:left="360"/>
      </w:pPr>
      <w:r>
        <w:t>R</w:t>
      </w:r>
      <w:r w:rsidR="00286C63" w:rsidRPr="00286C63">
        <w:t xml:space="preserve">esearch and consultation </w:t>
      </w:r>
      <w:r w:rsidR="00FB03F7">
        <w:t>are</w:t>
      </w:r>
      <w:r w:rsidR="00286C63">
        <w:t xml:space="preserve"> conducted, wherever applicable</w:t>
      </w:r>
      <w:r>
        <w:t>.</w:t>
      </w:r>
    </w:p>
    <w:p w14:paraId="5C9CE109" w14:textId="77777777" w:rsidR="003B72D3" w:rsidRPr="003B72D3" w:rsidRDefault="003B72D3" w:rsidP="008628C6">
      <w:pPr>
        <w:pStyle w:val="ListParagraph"/>
        <w:numPr>
          <w:ilvl w:val="0"/>
          <w:numId w:val="2"/>
        </w:numPr>
        <w:ind w:left="360"/>
      </w:pPr>
      <w:r w:rsidRPr="003B72D3">
        <w:t>Staff are supported and encouraged to engage in professional development, internally and externally.</w:t>
      </w:r>
    </w:p>
    <w:p w14:paraId="0971FB47" w14:textId="77777777" w:rsidR="00AF695F" w:rsidRPr="00AF695F" w:rsidRDefault="00AF695F" w:rsidP="008628C6">
      <w:pPr>
        <w:pStyle w:val="ListParagraph"/>
        <w:numPr>
          <w:ilvl w:val="0"/>
          <w:numId w:val="2"/>
        </w:numPr>
        <w:ind w:left="360"/>
      </w:pPr>
      <w:r w:rsidRPr="00AF695F">
        <w:t>Processes and procedures are regularly reviewed and evaluated to info</w:t>
      </w:r>
      <w:r>
        <w:t>r</w:t>
      </w:r>
      <w:r w:rsidR="00430DB4">
        <w:t>m future practice and planning.</w:t>
      </w:r>
    </w:p>
    <w:p w14:paraId="74C18092" w14:textId="77777777" w:rsidR="00430DB4" w:rsidRDefault="00286C63" w:rsidP="008628C6">
      <w:pPr>
        <w:pStyle w:val="ListParagraph"/>
        <w:numPr>
          <w:ilvl w:val="0"/>
          <w:numId w:val="2"/>
        </w:numPr>
        <w:ind w:left="360"/>
      </w:pPr>
      <w:r>
        <w:t xml:space="preserve">Staff are aware of, and have access to, information and services that contribute to building the evidence base for work being conducted </w:t>
      </w:r>
      <w:r w:rsidR="0073446D">
        <w:t xml:space="preserve">within </w:t>
      </w:r>
      <w:r>
        <w:t>the organisation.</w:t>
      </w:r>
    </w:p>
    <w:p w14:paraId="3E6E6091" w14:textId="77777777" w:rsidR="00430DB4" w:rsidRDefault="00430DB4" w:rsidP="00430DB4"/>
    <w:p w14:paraId="2B7B7A83" w14:textId="744C68CD" w:rsidR="00B8065D" w:rsidRDefault="00430DB4" w:rsidP="00F77403">
      <w:r>
        <w:t xml:space="preserve">For information on program evaluation refer </w:t>
      </w:r>
      <w:r w:rsidR="00246F96">
        <w:t xml:space="preserve">to </w:t>
      </w:r>
      <w:r>
        <w:t>the Program Management Policy</w:t>
      </w:r>
      <w:r w:rsidR="00A32614">
        <w:t xml:space="preserve"> (NADA template available).</w:t>
      </w:r>
    </w:p>
    <w:p w14:paraId="3B17B348" w14:textId="77777777" w:rsidR="00430DB4" w:rsidRDefault="00430DB4" w:rsidP="00F77403"/>
    <w:p w14:paraId="174593C5" w14:textId="77777777" w:rsidR="00F77403" w:rsidRDefault="00351BF9" w:rsidP="009276E8">
      <w:pPr>
        <w:pStyle w:val="Heading2"/>
      </w:pPr>
      <w:bookmarkStart w:id="75" w:name="_Toc536181086"/>
      <w:r>
        <w:t>7</w:t>
      </w:r>
      <w:r w:rsidR="00432769">
        <w:t>.1</w:t>
      </w:r>
      <w:r w:rsidR="00432769">
        <w:tab/>
      </w:r>
      <w:r w:rsidR="00F77403">
        <w:t>Research</w:t>
      </w:r>
      <w:bookmarkEnd w:id="75"/>
    </w:p>
    <w:p w14:paraId="6342B266" w14:textId="61B0399E" w:rsidR="00712D1E" w:rsidRDefault="008B5514" w:rsidP="00F77403">
      <w:r w:rsidRPr="009B752B">
        <w:rPr>
          <w:b/>
        </w:rPr>
        <w:t>[Insert organisation name]</w:t>
      </w:r>
      <w:r>
        <w:t xml:space="preserve"> </w:t>
      </w:r>
      <w:r w:rsidR="00F77403">
        <w:t xml:space="preserve">conducts research and analysis, by formal and informal means, to guide work practices. The following is a list of resources </w:t>
      </w:r>
      <w:r w:rsidR="00246F96">
        <w:t>used</w:t>
      </w:r>
      <w:r w:rsidR="00712D1E">
        <w:t xml:space="preserve"> in conducting research:</w:t>
      </w:r>
    </w:p>
    <w:p w14:paraId="409F3E8F" w14:textId="799A5C11" w:rsidR="00F75139" w:rsidRPr="00F75139" w:rsidRDefault="00F75139" w:rsidP="00F77403">
      <w:pPr>
        <w:rPr>
          <w:b/>
        </w:rPr>
      </w:pPr>
      <w:r w:rsidRPr="00F75139">
        <w:rPr>
          <w:b/>
        </w:rPr>
        <w:t>[Insert/delete examples as they apply to your organisation]</w:t>
      </w:r>
    </w:p>
    <w:p w14:paraId="10C2D7FC" w14:textId="77777777" w:rsidR="00F77403" w:rsidRPr="00F75139" w:rsidRDefault="00F77403" w:rsidP="008628C6">
      <w:pPr>
        <w:pStyle w:val="ListParagraph"/>
        <w:numPr>
          <w:ilvl w:val="0"/>
          <w:numId w:val="2"/>
        </w:numPr>
        <w:ind w:left="360"/>
      </w:pPr>
      <w:r w:rsidRPr="00F75139">
        <w:t>Internal policies and procedures</w:t>
      </w:r>
    </w:p>
    <w:p w14:paraId="1DE4ABBA" w14:textId="77777777" w:rsidR="00F77403" w:rsidRPr="00F75139" w:rsidRDefault="00F77403" w:rsidP="008628C6">
      <w:pPr>
        <w:pStyle w:val="ListParagraph"/>
        <w:numPr>
          <w:ilvl w:val="0"/>
          <w:numId w:val="2"/>
        </w:numPr>
        <w:ind w:left="360"/>
      </w:pPr>
      <w:r w:rsidRPr="00F75139">
        <w:t>Government policies, guidelines and other resources</w:t>
      </w:r>
    </w:p>
    <w:p w14:paraId="689CB57E" w14:textId="77777777" w:rsidR="00F77403" w:rsidRPr="00F75139" w:rsidRDefault="00F77403" w:rsidP="008628C6">
      <w:pPr>
        <w:pStyle w:val="ListParagraph"/>
        <w:numPr>
          <w:ilvl w:val="0"/>
          <w:numId w:val="2"/>
        </w:numPr>
        <w:ind w:left="360"/>
      </w:pPr>
      <w:r w:rsidRPr="00F75139">
        <w:t>Literature reviews</w:t>
      </w:r>
    </w:p>
    <w:p w14:paraId="5EEB8215" w14:textId="77777777" w:rsidR="00F77403" w:rsidRPr="00F75139" w:rsidRDefault="00F77403" w:rsidP="008628C6">
      <w:pPr>
        <w:pStyle w:val="ListParagraph"/>
        <w:numPr>
          <w:ilvl w:val="0"/>
          <w:numId w:val="2"/>
        </w:numPr>
        <w:ind w:left="360"/>
      </w:pPr>
      <w:r w:rsidRPr="00F75139">
        <w:t>Consultation (se</w:t>
      </w:r>
      <w:r w:rsidR="001A67BC" w:rsidRPr="00F75139">
        <w:t xml:space="preserve">e </w:t>
      </w:r>
      <w:r w:rsidR="0073446D" w:rsidRPr="00F75139">
        <w:t>S</w:t>
      </w:r>
      <w:r w:rsidR="001A67BC" w:rsidRPr="00F75139">
        <w:t>ection 7</w:t>
      </w:r>
      <w:r w:rsidRPr="00F75139">
        <w:t>.3 for more detail)</w:t>
      </w:r>
    </w:p>
    <w:p w14:paraId="0BEA3B45" w14:textId="0885E1BF" w:rsidR="00F77403" w:rsidRPr="00F75139" w:rsidRDefault="00242B52" w:rsidP="008628C6">
      <w:pPr>
        <w:pStyle w:val="ListParagraph"/>
        <w:numPr>
          <w:ilvl w:val="0"/>
          <w:numId w:val="2"/>
        </w:numPr>
        <w:ind w:left="360"/>
      </w:pPr>
      <w:r w:rsidRPr="00F75139">
        <w:t>Library (e</w:t>
      </w:r>
      <w:r w:rsidR="00F77403" w:rsidRPr="00F75139">
        <w:t xml:space="preserve">.g. </w:t>
      </w:r>
      <w:r w:rsidR="0025223F" w:rsidRPr="00F75139">
        <w:t>ADF Library</w:t>
      </w:r>
      <w:r w:rsidR="00FB03F7" w:rsidRPr="00F75139">
        <w:t xml:space="preserve">, </w:t>
      </w:r>
      <w:r w:rsidR="00F77403" w:rsidRPr="00F75139">
        <w:t>NSW Health Drug and Alcohol Library)</w:t>
      </w:r>
    </w:p>
    <w:p w14:paraId="33F07F2A" w14:textId="48B8C314" w:rsidR="00F77403" w:rsidRPr="00F75139" w:rsidRDefault="00242B52" w:rsidP="008628C6">
      <w:pPr>
        <w:pStyle w:val="ListParagraph"/>
        <w:numPr>
          <w:ilvl w:val="0"/>
          <w:numId w:val="2"/>
        </w:numPr>
        <w:ind w:left="360"/>
      </w:pPr>
      <w:r w:rsidRPr="00F75139">
        <w:t>Email updates (e</w:t>
      </w:r>
      <w:r w:rsidR="0073446D" w:rsidRPr="00F75139">
        <w:t>.</w:t>
      </w:r>
      <w:r w:rsidR="00F77403" w:rsidRPr="00F75139">
        <w:t xml:space="preserve">g. </w:t>
      </w:r>
      <w:r w:rsidR="00B864F5" w:rsidRPr="00F75139">
        <w:t xml:space="preserve">NDARC </w:t>
      </w:r>
      <w:r w:rsidR="009D5BD2">
        <w:t xml:space="preserve">Connections </w:t>
      </w:r>
      <w:r w:rsidR="00B864F5" w:rsidRPr="00F75139">
        <w:t xml:space="preserve">Newsletter, </w:t>
      </w:r>
      <w:r w:rsidR="00F77403" w:rsidRPr="00F75139">
        <w:t xml:space="preserve">NCOSS </w:t>
      </w:r>
      <w:r w:rsidR="0073446D" w:rsidRPr="00F75139">
        <w:t>N</w:t>
      </w:r>
      <w:r w:rsidR="00F77403" w:rsidRPr="00F75139">
        <w:t>ews</w:t>
      </w:r>
      <w:r w:rsidR="00B864F5" w:rsidRPr="00F75139">
        <w:t>, Turning P</w:t>
      </w:r>
      <w:r w:rsidR="0025223F" w:rsidRPr="00F75139">
        <w:t>o</w:t>
      </w:r>
      <w:r w:rsidR="00B864F5" w:rsidRPr="00F75139">
        <w:t>int</w:t>
      </w:r>
      <w:r w:rsidR="009D5BD2">
        <w:t xml:space="preserve"> Spotlight</w:t>
      </w:r>
      <w:r w:rsidR="00F77403" w:rsidRPr="00F75139">
        <w:t>)</w:t>
      </w:r>
    </w:p>
    <w:p w14:paraId="2C4B3178" w14:textId="417CB1F8" w:rsidR="00F77403" w:rsidRPr="00F75139" w:rsidRDefault="00F77403" w:rsidP="008628C6">
      <w:pPr>
        <w:pStyle w:val="ListParagraph"/>
        <w:numPr>
          <w:ilvl w:val="0"/>
          <w:numId w:val="2"/>
        </w:numPr>
        <w:ind w:left="360"/>
      </w:pPr>
      <w:r w:rsidRPr="00F75139">
        <w:t>Subscriptions</w:t>
      </w:r>
      <w:r w:rsidR="00046C3C" w:rsidRPr="00F75139">
        <w:t xml:space="preserve"> to journals, magazines or expert bodies</w:t>
      </w:r>
      <w:r w:rsidRPr="00F75139">
        <w:t xml:space="preserve"> (</w:t>
      </w:r>
      <w:r w:rsidR="00242B52" w:rsidRPr="00F75139">
        <w:t>e</w:t>
      </w:r>
      <w:r w:rsidRPr="00F75139">
        <w:t xml:space="preserve">.g. </w:t>
      </w:r>
      <w:r w:rsidR="00793778" w:rsidRPr="00F75139">
        <w:t>D</w:t>
      </w:r>
      <w:r w:rsidR="009D5BD2">
        <w:t>&amp;</w:t>
      </w:r>
      <w:r w:rsidR="00793778" w:rsidRPr="00F75139">
        <w:t>A</w:t>
      </w:r>
      <w:r w:rsidR="009D5BD2">
        <w:t xml:space="preserve"> </w:t>
      </w:r>
      <w:r w:rsidR="00793778" w:rsidRPr="00F75139">
        <w:t>Review</w:t>
      </w:r>
      <w:r w:rsidR="00FB03F7" w:rsidRPr="00F75139">
        <w:t xml:space="preserve">, </w:t>
      </w:r>
      <w:r w:rsidR="00793778" w:rsidRPr="00F75139">
        <w:t>ADF</w:t>
      </w:r>
      <w:r w:rsidR="00FB03F7" w:rsidRPr="00F75139">
        <w:t xml:space="preserve">, </w:t>
      </w:r>
      <w:r w:rsidR="00793778" w:rsidRPr="00F75139">
        <w:t>APSAD</w:t>
      </w:r>
      <w:r w:rsidRPr="00F75139">
        <w:t xml:space="preserve">) </w:t>
      </w:r>
    </w:p>
    <w:p w14:paraId="5BB59FCF" w14:textId="77777777" w:rsidR="00F77403" w:rsidRPr="00F75139" w:rsidRDefault="00F77403" w:rsidP="008628C6">
      <w:pPr>
        <w:pStyle w:val="ListParagraph"/>
        <w:numPr>
          <w:ilvl w:val="0"/>
          <w:numId w:val="2"/>
        </w:numPr>
        <w:ind w:left="360"/>
      </w:pPr>
      <w:r w:rsidRPr="00F75139">
        <w:t>Newspapers and journal articles</w:t>
      </w:r>
    </w:p>
    <w:p w14:paraId="61C0B285" w14:textId="6C3C3E6E" w:rsidR="00F77403" w:rsidRPr="00F75139" w:rsidRDefault="00FB03F7" w:rsidP="008628C6">
      <w:pPr>
        <w:pStyle w:val="ListParagraph"/>
        <w:numPr>
          <w:ilvl w:val="0"/>
          <w:numId w:val="2"/>
        </w:numPr>
        <w:ind w:left="360"/>
      </w:pPr>
      <w:r w:rsidRPr="00F75139">
        <w:t>Online resources</w:t>
      </w:r>
      <w:r w:rsidR="00242B52" w:rsidRPr="00F75139">
        <w:t xml:space="preserve"> (e</w:t>
      </w:r>
      <w:r w:rsidR="00F77403" w:rsidRPr="00F75139">
        <w:t xml:space="preserve">.g. </w:t>
      </w:r>
      <w:r w:rsidRPr="00F75139">
        <w:t>Healthinfonet, AOD K</w:t>
      </w:r>
      <w:r w:rsidR="00793778" w:rsidRPr="00F75139">
        <w:t>nowledge</w:t>
      </w:r>
      <w:r w:rsidRPr="00F75139">
        <w:t xml:space="preserve"> C</w:t>
      </w:r>
      <w:r w:rsidR="00793778" w:rsidRPr="00F75139">
        <w:t>entre</w:t>
      </w:r>
      <w:r w:rsidRPr="00F75139">
        <w:t>, NDARC</w:t>
      </w:r>
      <w:r w:rsidR="00F77403" w:rsidRPr="00F75139">
        <w:t>)</w:t>
      </w:r>
    </w:p>
    <w:p w14:paraId="388D8EDB" w14:textId="77777777" w:rsidR="00F77403" w:rsidRPr="00F75139" w:rsidRDefault="00F77403" w:rsidP="008628C6">
      <w:pPr>
        <w:pStyle w:val="ListParagraph"/>
        <w:numPr>
          <w:ilvl w:val="0"/>
          <w:numId w:val="2"/>
        </w:numPr>
        <w:ind w:left="360"/>
      </w:pPr>
      <w:r w:rsidRPr="00F75139">
        <w:t>Internal project evaluations</w:t>
      </w:r>
    </w:p>
    <w:p w14:paraId="29AE28AC" w14:textId="77777777" w:rsidR="00F77403" w:rsidRPr="00F75139" w:rsidRDefault="00F77403" w:rsidP="008628C6">
      <w:pPr>
        <w:pStyle w:val="ListParagraph"/>
        <w:numPr>
          <w:ilvl w:val="0"/>
          <w:numId w:val="2"/>
        </w:numPr>
        <w:ind w:left="360"/>
      </w:pPr>
      <w:r w:rsidRPr="00F75139">
        <w:t>Forums/conferences</w:t>
      </w:r>
    </w:p>
    <w:p w14:paraId="195B2268" w14:textId="77777777" w:rsidR="00F77403" w:rsidRPr="00F75139" w:rsidRDefault="00F77403" w:rsidP="008628C6">
      <w:pPr>
        <w:pStyle w:val="ListParagraph"/>
        <w:numPr>
          <w:ilvl w:val="0"/>
          <w:numId w:val="2"/>
        </w:numPr>
        <w:ind w:left="360"/>
      </w:pPr>
      <w:r w:rsidRPr="00F75139">
        <w:t>Meetings (internal and external)</w:t>
      </w:r>
    </w:p>
    <w:p w14:paraId="5843B40A" w14:textId="77777777" w:rsidR="00F77403" w:rsidRPr="00F75139" w:rsidRDefault="00242B52" w:rsidP="008628C6">
      <w:pPr>
        <w:pStyle w:val="ListParagraph"/>
        <w:numPr>
          <w:ilvl w:val="0"/>
          <w:numId w:val="2"/>
        </w:numPr>
        <w:ind w:left="360"/>
      </w:pPr>
      <w:r w:rsidRPr="00F75139">
        <w:t>Internal communication (e</w:t>
      </w:r>
      <w:r w:rsidR="00F77403" w:rsidRPr="00F75139">
        <w:t xml:space="preserve">.g. </w:t>
      </w:r>
      <w:r w:rsidRPr="00F75139">
        <w:t>newsletters</w:t>
      </w:r>
      <w:r w:rsidR="00F77403" w:rsidRPr="00F75139">
        <w:t>)</w:t>
      </w:r>
    </w:p>
    <w:p w14:paraId="385ECFAE" w14:textId="77777777" w:rsidR="00F77403" w:rsidRPr="00F75139" w:rsidRDefault="00F77403" w:rsidP="008628C6">
      <w:pPr>
        <w:pStyle w:val="ListParagraph"/>
        <w:numPr>
          <w:ilvl w:val="0"/>
          <w:numId w:val="2"/>
        </w:numPr>
        <w:ind w:left="360"/>
      </w:pPr>
      <w:r w:rsidRPr="00F75139">
        <w:t xml:space="preserve">Verbal discussions (with colleagues, sector contacts, networking at events, </w:t>
      </w:r>
      <w:r w:rsidR="00046C3C" w:rsidRPr="00F75139">
        <w:t>etc.</w:t>
      </w:r>
      <w:r w:rsidRPr="00F75139">
        <w:t>)</w:t>
      </w:r>
    </w:p>
    <w:p w14:paraId="28521D34" w14:textId="77777777" w:rsidR="00F77403" w:rsidRDefault="00351BF9" w:rsidP="009276E8">
      <w:pPr>
        <w:pStyle w:val="Heading2"/>
      </w:pPr>
      <w:bookmarkStart w:id="76" w:name="_Toc536181087"/>
      <w:r>
        <w:lastRenderedPageBreak/>
        <w:t>7</w:t>
      </w:r>
      <w:r w:rsidR="00432769">
        <w:t>.2</w:t>
      </w:r>
      <w:r w:rsidR="00432769">
        <w:tab/>
      </w:r>
      <w:r w:rsidR="00F77403">
        <w:t>Literature reviews</w:t>
      </w:r>
      <w:bookmarkEnd w:id="76"/>
    </w:p>
    <w:p w14:paraId="7137294E" w14:textId="55EB5CB9" w:rsidR="00F77403" w:rsidRPr="000454E5" w:rsidRDefault="00F77403" w:rsidP="00F77403">
      <w:r>
        <w:t xml:space="preserve">A literature review is conducted for all </w:t>
      </w:r>
      <w:r w:rsidR="00246F96">
        <w:t>programs and projects</w:t>
      </w:r>
      <w:r>
        <w:t xml:space="preserve"> at </w:t>
      </w:r>
      <w:r w:rsidR="00F57636" w:rsidRPr="009B752B">
        <w:rPr>
          <w:b/>
        </w:rPr>
        <w:t>[</w:t>
      </w:r>
      <w:r w:rsidR="001D0622">
        <w:rPr>
          <w:b/>
        </w:rPr>
        <w:t>i</w:t>
      </w:r>
      <w:r w:rsidR="00F57636" w:rsidRPr="009B752B">
        <w:rPr>
          <w:b/>
        </w:rPr>
        <w:t>nsert organisation name]</w:t>
      </w:r>
      <w:r w:rsidR="00246F96">
        <w:t xml:space="preserve"> which are new or are under review. T</w:t>
      </w:r>
      <w:r>
        <w:t xml:space="preserve">his is carried out </w:t>
      </w:r>
      <w:r w:rsidRPr="000454E5">
        <w:t xml:space="preserve">by </w:t>
      </w:r>
      <w:r w:rsidR="00543B23" w:rsidRPr="000454E5">
        <w:rPr>
          <w:b/>
        </w:rPr>
        <w:t>[insert allocated staff member</w:t>
      </w:r>
      <w:r w:rsidR="00174260">
        <w:rPr>
          <w:b/>
        </w:rPr>
        <w:t>,</w:t>
      </w:r>
      <w:r w:rsidR="00543B23" w:rsidRPr="000454E5">
        <w:rPr>
          <w:b/>
        </w:rPr>
        <w:t xml:space="preserve"> e.g. program manager]</w:t>
      </w:r>
      <w:r w:rsidR="00543B23" w:rsidRPr="000454E5">
        <w:t xml:space="preserve"> </w:t>
      </w:r>
      <w:r w:rsidRPr="000454E5">
        <w:t>or an external consultant. The purpose of the literature review is to examine all current and relevant research on a particular topic. The literature review will usually also identify any relevant programs or projects that have been undertaken both locally and internationally.</w:t>
      </w:r>
    </w:p>
    <w:p w14:paraId="6C38983C" w14:textId="77777777" w:rsidR="00F77403" w:rsidRPr="000454E5" w:rsidRDefault="00F77403" w:rsidP="00F77403"/>
    <w:p w14:paraId="52351C39" w14:textId="77777777" w:rsidR="00F77403" w:rsidRPr="000454E5" w:rsidRDefault="00351BF9" w:rsidP="009276E8">
      <w:pPr>
        <w:pStyle w:val="Heading2"/>
      </w:pPr>
      <w:bookmarkStart w:id="77" w:name="_Toc536181088"/>
      <w:r w:rsidRPr="000454E5">
        <w:t>7</w:t>
      </w:r>
      <w:r w:rsidR="00432769" w:rsidRPr="000454E5">
        <w:t>.3</w:t>
      </w:r>
      <w:r w:rsidR="00432769" w:rsidRPr="000454E5">
        <w:tab/>
      </w:r>
      <w:r w:rsidR="00F77403" w:rsidRPr="000454E5">
        <w:t>Consultation</w:t>
      </w:r>
      <w:bookmarkEnd w:id="77"/>
    </w:p>
    <w:p w14:paraId="5A889C3C" w14:textId="41511513" w:rsidR="00F77403" w:rsidRDefault="00F77403" w:rsidP="00F77403">
      <w:r w:rsidRPr="000454E5">
        <w:t xml:space="preserve">The following consultation methods are used to inform </w:t>
      </w:r>
      <w:r w:rsidR="00D63DD5" w:rsidRPr="000454E5">
        <w:t>decision-making</w:t>
      </w:r>
      <w:r w:rsidRPr="000454E5">
        <w:t xml:space="preserve"> at </w:t>
      </w:r>
      <w:r w:rsidR="00F57636" w:rsidRPr="000454E5">
        <w:rPr>
          <w:b/>
        </w:rPr>
        <w:t>[</w:t>
      </w:r>
      <w:r w:rsidR="001D0622">
        <w:rPr>
          <w:b/>
        </w:rPr>
        <w:t>i</w:t>
      </w:r>
      <w:r w:rsidR="00F57636" w:rsidRPr="000454E5">
        <w:rPr>
          <w:b/>
        </w:rPr>
        <w:t>nsert organisation name]</w:t>
      </w:r>
      <w:r w:rsidRPr="000454E5">
        <w:t xml:space="preserve">. The results of consultations are collated, analysed and communicated to </w:t>
      </w:r>
      <w:r w:rsidR="00467A4B" w:rsidRPr="000454E5">
        <w:t xml:space="preserve">clients, </w:t>
      </w:r>
      <w:r w:rsidRPr="000454E5">
        <w:t>staff and involved stakeholders.</w:t>
      </w:r>
      <w:r w:rsidR="00467A4B" w:rsidRPr="000454E5">
        <w:t xml:space="preserve"> The organisation consults with clients, staff, the Boa</w:t>
      </w:r>
      <w:r w:rsidR="00467A4B" w:rsidRPr="0037616E">
        <w:t xml:space="preserve">rd and stakeholders in many levels of </w:t>
      </w:r>
      <w:r w:rsidR="00D63DD5">
        <w:t>decision-making</w:t>
      </w:r>
      <w:r w:rsidR="00467A4B" w:rsidRPr="0037616E">
        <w:t xml:space="preserve"> to inform work practices.</w:t>
      </w:r>
    </w:p>
    <w:p w14:paraId="45DE885B" w14:textId="77777777" w:rsidR="00F77403" w:rsidRDefault="00F77403" w:rsidP="00F77403"/>
    <w:p w14:paraId="0521EDBE" w14:textId="2522AF44" w:rsidR="00F77403" w:rsidRDefault="00351BF9" w:rsidP="00846385">
      <w:pPr>
        <w:pStyle w:val="Heading3"/>
      </w:pPr>
      <w:r>
        <w:t>7</w:t>
      </w:r>
      <w:r w:rsidR="00432769">
        <w:t>.3.1</w:t>
      </w:r>
      <w:r w:rsidR="00432769">
        <w:tab/>
      </w:r>
      <w:r w:rsidR="0037616E">
        <w:t>Clients</w:t>
      </w:r>
      <w:r w:rsidR="0050323A">
        <w:t xml:space="preserve"> – current and past </w:t>
      </w:r>
    </w:p>
    <w:p w14:paraId="01AA4DF8" w14:textId="77777777" w:rsidR="00F77403" w:rsidRDefault="0037616E" w:rsidP="00846385">
      <w:r w:rsidRPr="0037616E">
        <w:t xml:space="preserve">Client needs and feedback are instrumental to inform the planning process and programs/services of the organisation. </w:t>
      </w:r>
      <w:r w:rsidR="00F77403">
        <w:t xml:space="preserve">The following mechanisms are used to consult with </w:t>
      </w:r>
      <w:r>
        <w:t xml:space="preserve">clients </w:t>
      </w:r>
      <w:r w:rsidR="004960BD">
        <w:t xml:space="preserve">and </w:t>
      </w:r>
      <w:r w:rsidR="00F77403">
        <w:t>members:</w:t>
      </w:r>
    </w:p>
    <w:p w14:paraId="7D7DE28E" w14:textId="5C91F188" w:rsidR="00F77403" w:rsidRPr="0037616E" w:rsidRDefault="00F77403" w:rsidP="00846385">
      <w:pPr>
        <w:pStyle w:val="ListParagraph"/>
        <w:numPr>
          <w:ilvl w:val="0"/>
          <w:numId w:val="2"/>
        </w:numPr>
        <w:ind w:left="360"/>
      </w:pPr>
      <w:r>
        <w:t>Questionnaires and surveys</w:t>
      </w:r>
      <w:r w:rsidR="0050323A">
        <w:t xml:space="preserve"> (hard copy </w:t>
      </w:r>
      <w:r w:rsidR="00EB5B80">
        <w:t>or</w:t>
      </w:r>
      <w:r w:rsidR="0050323A">
        <w:t xml:space="preserve"> online</w:t>
      </w:r>
      <w:r w:rsidR="00EB5B80">
        <w:t>,</w:t>
      </w:r>
      <w:r w:rsidR="0050323A">
        <w:t xml:space="preserve"> e</w:t>
      </w:r>
      <w:r w:rsidR="00EB5B80">
        <w:t>.</w:t>
      </w:r>
      <w:r w:rsidR="0050323A">
        <w:t>g</w:t>
      </w:r>
      <w:r w:rsidR="00EB5B80">
        <w:t>.</w:t>
      </w:r>
      <w:r w:rsidR="0050323A">
        <w:t xml:space="preserve"> SurveyMonkey)</w:t>
      </w:r>
    </w:p>
    <w:p w14:paraId="61695C05" w14:textId="77777777" w:rsidR="00F77403" w:rsidRPr="0037616E" w:rsidRDefault="00F77403" w:rsidP="00846385">
      <w:pPr>
        <w:pStyle w:val="ListParagraph"/>
        <w:numPr>
          <w:ilvl w:val="0"/>
          <w:numId w:val="2"/>
        </w:numPr>
        <w:ind w:left="360"/>
      </w:pPr>
      <w:r>
        <w:t>Forums and workshops</w:t>
      </w:r>
    </w:p>
    <w:p w14:paraId="21FC098E" w14:textId="77777777" w:rsidR="00F77403" w:rsidRPr="0037616E" w:rsidRDefault="00F77403" w:rsidP="00846385">
      <w:pPr>
        <w:pStyle w:val="ListParagraph"/>
        <w:numPr>
          <w:ilvl w:val="0"/>
          <w:numId w:val="2"/>
        </w:numPr>
        <w:ind w:left="360"/>
      </w:pPr>
      <w:r>
        <w:t>Telephone contact and email</w:t>
      </w:r>
    </w:p>
    <w:p w14:paraId="5D0748FA" w14:textId="77777777" w:rsidR="00F77403" w:rsidRPr="0037616E" w:rsidRDefault="00D63DD5" w:rsidP="00846385">
      <w:pPr>
        <w:pStyle w:val="ListParagraph"/>
        <w:numPr>
          <w:ilvl w:val="0"/>
          <w:numId w:val="2"/>
        </w:numPr>
        <w:ind w:left="360"/>
      </w:pPr>
      <w:r>
        <w:t>Face-to-face</w:t>
      </w:r>
      <w:r w:rsidR="00F77403">
        <w:t xml:space="preserve"> interviews</w:t>
      </w:r>
      <w:r w:rsidR="002F2953">
        <w:t>/meetings</w:t>
      </w:r>
    </w:p>
    <w:p w14:paraId="7B878817" w14:textId="77777777" w:rsidR="00F77403" w:rsidRPr="0037616E" w:rsidRDefault="00F77403" w:rsidP="00846385">
      <w:pPr>
        <w:pStyle w:val="ListParagraph"/>
        <w:numPr>
          <w:ilvl w:val="0"/>
          <w:numId w:val="2"/>
        </w:numPr>
        <w:ind w:left="360"/>
      </w:pPr>
      <w:r>
        <w:t>Site visits</w:t>
      </w:r>
    </w:p>
    <w:p w14:paraId="197CE26E" w14:textId="77777777" w:rsidR="00F77403" w:rsidRDefault="00F77403" w:rsidP="00846385">
      <w:pPr>
        <w:pStyle w:val="ListParagraph"/>
        <w:numPr>
          <w:ilvl w:val="0"/>
          <w:numId w:val="2"/>
        </w:numPr>
        <w:ind w:left="360"/>
      </w:pPr>
      <w:r>
        <w:t>Focus groups.</w:t>
      </w:r>
    </w:p>
    <w:p w14:paraId="2CE46ECC" w14:textId="77777777" w:rsidR="0050323A" w:rsidRDefault="0050323A" w:rsidP="00846385"/>
    <w:p w14:paraId="6707440A" w14:textId="26B6011D" w:rsidR="00467A4B" w:rsidRPr="0037616E" w:rsidRDefault="00467A4B" w:rsidP="00846385">
      <w:r>
        <w:t>For more information on ensuring client contribution to organisational development</w:t>
      </w:r>
      <w:r w:rsidR="004960BD">
        <w:t>,</w:t>
      </w:r>
      <w:r>
        <w:t xml:space="preserve"> see </w:t>
      </w:r>
      <w:r w:rsidR="0087292A">
        <w:t xml:space="preserve">the Consumer Participation Section </w:t>
      </w:r>
      <w:r w:rsidR="0076565A">
        <w:t>of</w:t>
      </w:r>
      <w:r>
        <w:t xml:space="preserve"> this </w:t>
      </w:r>
      <w:r w:rsidR="00EB5B80">
        <w:t>p</w:t>
      </w:r>
      <w:r>
        <w:t>olicy.</w:t>
      </w:r>
    </w:p>
    <w:p w14:paraId="1CCA28AC" w14:textId="77777777" w:rsidR="00F77403" w:rsidRDefault="00F77403" w:rsidP="00846385"/>
    <w:p w14:paraId="12871DB0" w14:textId="77777777" w:rsidR="00F77403" w:rsidRDefault="00351BF9" w:rsidP="00846385">
      <w:pPr>
        <w:pStyle w:val="Heading3"/>
      </w:pPr>
      <w:r>
        <w:t>7</w:t>
      </w:r>
      <w:r w:rsidR="00432769">
        <w:t>.3.2</w:t>
      </w:r>
      <w:r w:rsidR="00432769">
        <w:tab/>
      </w:r>
      <w:r w:rsidR="00467A4B">
        <w:t xml:space="preserve">Staff, Board Members and </w:t>
      </w:r>
      <w:r w:rsidR="00F77403">
        <w:t>Stakeholders</w:t>
      </w:r>
    </w:p>
    <w:p w14:paraId="648A9C30" w14:textId="77777777" w:rsidR="00F77403" w:rsidRDefault="00232B5A" w:rsidP="00846385">
      <w:r>
        <w:t xml:space="preserve">The organisation </w:t>
      </w:r>
      <w:r w:rsidR="00F77403">
        <w:t xml:space="preserve">consults with </w:t>
      </w:r>
      <w:r w:rsidR="00467A4B">
        <w:t xml:space="preserve">staff, Board members and </w:t>
      </w:r>
      <w:r w:rsidR="00F77403">
        <w:t>stakeholders</w:t>
      </w:r>
      <w:r w:rsidR="004960BD">
        <w:t>,</w:t>
      </w:r>
      <w:r w:rsidR="00F77403">
        <w:t xml:space="preserve"> based on their expertise </w:t>
      </w:r>
      <w:r w:rsidR="00467A4B">
        <w:t xml:space="preserve">and experience </w:t>
      </w:r>
      <w:r w:rsidR="00F77403">
        <w:t>in areas relevant to program development</w:t>
      </w:r>
      <w:r w:rsidR="002F2953">
        <w:t xml:space="preserve">, organisational development and quality improvement. </w:t>
      </w:r>
      <w:r w:rsidR="00F77403">
        <w:t>Many of the above mechanisms are also us</w:t>
      </w:r>
      <w:r w:rsidR="00E354A4">
        <w:t>ed to engage with stakeholders.</w:t>
      </w:r>
    </w:p>
    <w:p w14:paraId="3496C092" w14:textId="77777777" w:rsidR="00F77403" w:rsidRDefault="00F77403" w:rsidP="00846385"/>
    <w:p w14:paraId="1666606E" w14:textId="77777777" w:rsidR="00F77403" w:rsidRDefault="006056BD" w:rsidP="00846385">
      <w:r>
        <w:t xml:space="preserve">The organisation’s </w:t>
      </w:r>
      <w:r w:rsidR="00F77403">
        <w:t>Board will contain a representative with research expertise, when available. Board member</w:t>
      </w:r>
      <w:r w:rsidR="004960BD">
        <w:t>s</w:t>
      </w:r>
      <w:r w:rsidR="00F77403">
        <w:t xml:space="preserve"> will provide advice on research, where appropriate.</w:t>
      </w:r>
    </w:p>
    <w:p w14:paraId="708E290F" w14:textId="77777777" w:rsidR="00F77403" w:rsidRDefault="00F77403" w:rsidP="00846385"/>
    <w:p w14:paraId="18CA2122" w14:textId="77777777" w:rsidR="00F77403" w:rsidRDefault="00351BF9" w:rsidP="00846385">
      <w:pPr>
        <w:pStyle w:val="Heading3"/>
      </w:pPr>
      <w:r>
        <w:t>7</w:t>
      </w:r>
      <w:r w:rsidR="00432769">
        <w:t>.3.3</w:t>
      </w:r>
      <w:r w:rsidR="00432769">
        <w:tab/>
      </w:r>
      <w:r w:rsidR="00F77403">
        <w:t>Advisory groups and committees</w:t>
      </w:r>
    </w:p>
    <w:p w14:paraId="1D65D26C" w14:textId="77777777" w:rsidR="00F77403" w:rsidRDefault="006056BD" w:rsidP="00846385">
      <w:r>
        <w:t xml:space="preserve">In addition to having diverse </w:t>
      </w:r>
      <w:r w:rsidR="00F77403">
        <w:t>representation on project advisory groups and steering committe</w:t>
      </w:r>
      <w:r w:rsidR="00E12AC9">
        <w:t xml:space="preserve">es, the organisation </w:t>
      </w:r>
      <w:r w:rsidR="00F77403">
        <w:t xml:space="preserve">represents its </w:t>
      </w:r>
      <w:r>
        <w:t>clients</w:t>
      </w:r>
      <w:r w:rsidR="00F77403">
        <w:t xml:space="preserve"> on external groups and committees. These meetings provide a valuable resource for consulting with </w:t>
      </w:r>
      <w:r>
        <w:t>key stakeholders, experts</w:t>
      </w:r>
      <w:r w:rsidR="00F77403">
        <w:t xml:space="preserve"> </w:t>
      </w:r>
      <w:r w:rsidR="00E12AC9">
        <w:t xml:space="preserve">and </w:t>
      </w:r>
      <w:r w:rsidR="00F77403">
        <w:t>funding bodies.</w:t>
      </w:r>
    </w:p>
    <w:p w14:paraId="66462E22" w14:textId="77777777" w:rsidR="00F77403" w:rsidRDefault="00F77403" w:rsidP="00846385"/>
    <w:p w14:paraId="2D64B155" w14:textId="77777777" w:rsidR="00F77403" w:rsidRDefault="00351BF9" w:rsidP="00846385">
      <w:pPr>
        <w:pStyle w:val="Heading3"/>
      </w:pPr>
      <w:r>
        <w:t>7</w:t>
      </w:r>
      <w:r w:rsidR="00432769">
        <w:t>.3.4</w:t>
      </w:r>
      <w:r w:rsidR="00432769">
        <w:tab/>
      </w:r>
      <w:r w:rsidR="00F77403">
        <w:t>Consultants</w:t>
      </w:r>
    </w:p>
    <w:p w14:paraId="0AF3E1B3" w14:textId="77777777" w:rsidR="00F77403" w:rsidRDefault="00F57636" w:rsidP="00846385">
      <w:r w:rsidRPr="000454E5">
        <w:rPr>
          <w:b/>
        </w:rPr>
        <w:t>[Insert organisation name]</w:t>
      </w:r>
      <w:r>
        <w:t xml:space="preserve"> </w:t>
      </w:r>
      <w:r w:rsidR="004B2B99">
        <w:t>may utilise</w:t>
      </w:r>
      <w:r w:rsidR="00F77403">
        <w:t xml:space="preserve"> the expertise of consultants in the sector to conduct work such as:</w:t>
      </w:r>
    </w:p>
    <w:p w14:paraId="49263F02" w14:textId="77777777" w:rsidR="00F77403" w:rsidRPr="00B62723" w:rsidRDefault="00F77403" w:rsidP="00846385">
      <w:pPr>
        <w:pStyle w:val="ListParagraph"/>
        <w:numPr>
          <w:ilvl w:val="0"/>
          <w:numId w:val="2"/>
        </w:numPr>
        <w:ind w:left="360"/>
      </w:pPr>
      <w:r>
        <w:t>Project scoping</w:t>
      </w:r>
    </w:p>
    <w:p w14:paraId="5B4C054B" w14:textId="77777777" w:rsidR="00F77403" w:rsidRPr="00B62723" w:rsidRDefault="00F77403" w:rsidP="00846385">
      <w:pPr>
        <w:pStyle w:val="ListParagraph"/>
        <w:numPr>
          <w:ilvl w:val="0"/>
          <w:numId w:val="2"/>
        </w:numPr>
        <w:ind w:left="360"/>
      </w:pPr>
      <w:r>
        <w:t>Literature reviews</w:t>
      </w:r>
    </w:p>
    <w:p w14:paraId="0E73F8B9" w14:textId="77777777" w:rsidR="00F77403" w:rsidRPr="00B62723" w:rsidRDefault="00F77403" w:rsidP="00846385">
      <w:pPr>
        <w:pStyle w:val="ListParagraph"/>
        <w:numPr>
          <w:ilvl w:val="0"/>
          <w:numId w:val="2"/>
        </w:numPr>
        <w:ind w:left="360"/>
      </w:pPr>
      <w:r>
        <w:t>Project evaluations</w:t>
      </w:r>
    </w:p>
    <w:p w14:paraId="121988F5" w14:textId="77777777" w:rsidR="00F77403" w:rsidRPr="00B62723" w:rsidRDefault="00F77403" w:rsidP="00846385">
      <w:pPr>
        <w:pStyle w:val="ListParagraph"/>
        <w:numPr>
          <w:ilvl w:val="0"/>
          <w:numId w:val="2"/>
        </w:numPr>
        <w:ind w:left="360"/>
      </w:pPr>
      <w:r>
        <w:t>Resource production</w:t>
      </w:r>
    </w:p>
    <w:p w14:paraId="78A7D7DF" w14:textId="77777777" w:rsidR="00F77403" w:rsidRPr="00B62723" w:rsidRDefault="00F77403" w:rsidP="00846385">
      <w:pPr>
        <w:pStyle w:val="ListParagraph"/>
        <w:numPr>
          <w:ilvl w:val="0"/>
          <w:numId w:val="2"/>
        </w:numPr>
        <w:ind w:left="360"/>
      </w:pPr>
      <w:r>
        <w:t>Final reports.</w:t>
      </w:r>
    </w:p>
    <w:p w14:paraId="5A11810B" w14:textId="77777777" w:rsidR="00F77403" w:rsidRDefault="00F77403" w:rsidP="00846385"/>
    <w:p w14:paraId="6C9066B9" w14:textId="7F5ED392" w:rsidR="00E12AC9" w:rsidRDefault="00F77403" w:rsidP="00846385">
      <w:r>
        <w:lastRenderedPageBreak/>
        <w:t>Further information about working with con</w:t>
      </w:r>
      <w:r w:rsidR="00E22320">
        <w:t>sultants</w:t>
      </w:r>
      <w:r w:rsidR="00FE5C70">
        <w:t>, partners and stakeholders</w:t>
      </w:r>
      <w:r w:rsidR="00E22320">
        <w:t xml:space="preserve"> can be found in the </w:t>
      </w:r>
      <w:r w:rsidR="00FE5C70" w:rsidRPr="00CB4DE4">
        <w:t xml:space="preserve">Partnerships and </w:t>
      </w:r>
      <w:r w:rsidRPr="00CB4DE4">
        <w:t xml:space="preserve">External Relationships </w:t>
      </w:r>
      <w:r w:rsidR="00FE5C70" w:rsidRPr="00CB4DE4">
        <w:t>Section of this policy.</w:t>
      </w:r>
    </w:p>
    <w:p w14:paraId="7AC1BE57" w14:textId="77777777" w:rsidR="00F77403" w:rsidRDefault="00F77403" w:rsidP="00846385"/>
    <w:p w14:paraId="75B0089D" w14:textId="77777777" w:rsidR="00F77403" w:rsidRDefault="00351BF9" w:rsidP="009276E8">
      <w:pPr>
        <w:pStyle w:val="Heading2"/>
      </w:pPr>
      <w:bookmarkStart w:id="78" w:name="_Toc536181089"/>
      <w:r>
        <w:t>7</w:t>
      </w:r>
      <w:r w:rsidR="00467A4B">
        <w:t>.4</w:t>
      </w:r>
      <w:r w:rsidR="00432769">
        <w:tab/>
      </w:r>
      <w:r w:rsidR="00F77403">
        <w:t>Referencing and plagiarism</w:t>
      </w:r>
      <w:bookmarkEnd w:id="78"/>
    </w:p>
    <w:p w14:paraId="7D47565C" w14:textId="6BFA54FD" w:rsidR="00F77403" w:rsidRDefault="00F77403" w:rsidP="00F77403">
      <w:r>
        <w:t>It is important that all s</w:t>
      </w:r>
      <w:r w:rsidR="00E22320">
        <w:t xml:space="preserve">ources of information used in </w:t>
      </w:r>
      <w:r w:rsidR="00F57636" w:rsidRPr="000454E5">
        <w:rPr>
          <w:b/>
        </w:rPr>
        <w:t>[</w:t>
      </w:r>
      <w:r w:rsidR="001D0622">
        <w:rPr>
          <w:b/>
        </w:rPr>
        <w:t>i</w:t>
      </w:r>
      <w:r w:rsidR="00F57636" w:rsidRPr="000454E5">
        <w:rPr>
          <w:b/>
        </w:rPr>
        <w:t>nsert organisation name]</w:t>
      </w:r>
      <w:r w:rsidR="00F57636">
        <w:t xml:space="preserve"> </w:t>
      </w:r>
      <w:r>
        <w:t>material is correctly referenced to avoid breaches of copyright and claims of</w:t>
      </w:r>
      <w:r w:rsidR="00467A4B">
        <w:t xml:space="preserve"> plagiarism. Any sources used (e.g. books, journals and websites) </w:t>
      </w:r>
      <w:r>
        <w:t xml:space="preserve">should be acknowledged as a matter of courtesy, to secure the author’s credibility, to inform readers, and for </w:t>
      </w:r>
      <w:r w:rsidR="0050323A">
        <w:t>copyright compliance.</w:t>
      </w:r>
    </w:p>
    <w:p w14:paraId="34C8F3D8" w14:textId="77777777" w:rsidR="00F77403" w:rsidRDefault="00F77403" w:rsidP="00F77403"/>
    <w:p w14:paraId="1C3F7904" w14:textId="2EED400E" w:rsidR="00F77403" w:rsidRDefault="00F77403" w:rsidP="00F77403">
      <w:r>
        <w:t xml:space="preserve">The preferred referencing system is the author-date system, which is widely accepted and most commonly used within the drug and alcohol sector. </w:t>
      </w:r>
      <w:r w:rsidR="00430DB4">
        <w:t>Refer to the</w:t>
      </w:r>
      <w:r w:rsidR="00EB5B80">
        <w:t xml:space="preserve"> </w:t>
      </w:r>
      <w:r w:rsidR="00430DB4">
        <w:t>Communications Policy</w:t>
      </w:r>
      <w:r w:rsidR="00EB5B80">
        <w:t xml:space="preserve"> </w:t>
      </w:r>
      <w:r w:rsidR="00A32614">
        <w:t xml:space="preserve">(NADA template available) </w:t>
      </w:r>
      <w:r w:rsidR="00430DB4">
        <w:t xml:space="preserve">for more information and see </w:t>
      </w:r>
      <w:r w:rsidRPr="00036404">
        <w:t xml:space="preserve">Section </w:t>
      </w:r>
      <w:r w:rsidR="00036404" w:rsidRPr="00036404">
        <w:t>8</w:t>
      </w:r>
      <w:r w:rsidR="00622E58" w:rsidRPr="00036404">
        <w:t xml:space="preserve"> o</w:t>
      </w:r>
      <w:r w:rsidRPr="00036404">
        <w:t xml:space="preserve">f this </w:t>
      </w:r>
      <w:r w:rsidR="00430DB4">
        <w:t>policy for examples of referencing.</w:t>
      </w:r>
    </w:p>
    <w:p w14:paraId="4A12563C" w14:textId="77777777" w:rsidR="00F77403" w:rsidRDefault="00F77403" w:rsidP="00F77403"/>
    <w:p w14:paraId="3C831616" w14:textId="77777777" w:rsidR="00622E58" w:rsidRPr="00CB4DE4" w:rsidRDefault="00CB4DE4" w:rsidP="00622E58">
      <w:pPr>
        <w:pStyle w:val="BodyText2"/>
        <w:rPr>
          <w:b/>
        </w:rPr>
      </w:pPr>
      <w:r w:rsidRPr="00CB4DE4">
        <w:rPr>
          <w:b/>
        </w:rPr>
        <w:sym w:font="Wingdings 2" w:char="F023"/>
      </w:r>
      <w:r w:rsidRPr="00CB4DE4">
        <w:rPr>
          <w:b/>
        </w:rPr>
        <w:t>Note*</w:t>
      </w:r>
    </w:p>
    <w:p w14:paraId="0BF31F1D" w14:textId="4139987A" w:rsidR="000433EC" w:rsidRDefault="00F77403" w:rsidP="00622E58">
      <w:pPr>
        <w:pStyle w:val="BodyText2"/>
      </w:pPr>
      <w:r>
        <w:t>For more information</w:t>
      </w:r>
      <w:r w:rsidR="00622E58">
        <w:t xml:space="preserve"> on </w:t>
      </w:r>
      <w:r w:rsidR="00622E58" w:rsidRPr="00622E58">
        <w:t>citing and referencing</w:t>
      </w:r>
      <w:r w:rsidR="00E12AC9">
        <w:t>,</w:t>
      </w:r>
      <w:r w:rsidR="00622E58">
        <w:t xml:space="preserve"> refer to</w:t>
      </w:r>
      <w:r w:rsidR="00EB5B80">
        <w:t xml:space="preserve"> Monash University website page on citing and referencing.</w:t>
      </w:r>
    </w:p>
    <w:p w14:paraId="08FD5C34" w14:textId="77777777" w:rsidR="00622E58" w:rsidRDefault="00622E58" w:rsidP="00622E58">
      <w:pPr>
        <w:pStyle w:val="BodyText2"/>
      </w:pPr>
    </w:p>
    <w:p w14:paraId="7AC6E0FF" w14:textId="77777777" w:rsidR="00622E58" w:rsidRDefault="00CB4DE4" w:rsidP="00622E58">
      <w:pPr>
        <w:pStyle w:val="BodyText2"/>
      </w:pPr>
      <w:r w:rsidRPr="00CB4DE4">
        <w:t>*Please delete note before finalising this policy.</w:t>
      </w:r>
    </w:p>
    <w:p w14:paraId="3AB299FD" w14:textId="77777777" w:rsidR="00F77403" w:rsidRDefault="00F77403" w:rsidP="00FC58AF"/>
    <w:p w14:paraId="70CA426B" w14:textId="77777777" w:rsidR="00582367" w:rsidRDefault="00582367" w:rsidP="00FC58AF">
      <w:r>
        <w:br w:type="page"/>
      </w:r>
    </w:p>
    <w:p w14:paraId="1A62F5F7" w14:textId="77777777" w:rsidR="0087179E" w:rsidRDefault="0087179E" w:rsidP="0087179E">
      <w:pPr>
        <w:pStyle w:val="Heading1"/>
      </w:pPr>
    </w:p>
    <w:p w14:paraId="6182B834" w14:textId="77777777" w:rsidR="00FC58AF" w:rsidRDefault="009448AC" w:rsidP="0087179E">
      <w:pPr>
        <w:pStyle w:val="Heading1"/>
      </w:pPr>
      <w:bookmarkStart w:id="79" w:name="_Toc241832143"/>
      <w:bookmarkStart w:id="80" w:name="_Toc536181090"/>
      <w:r>
        <w:t xml:space="preserve">SECTION </w:t>
      </w:r>
      <w:r w:rsidR="00351BF9">
        <w:t>8</w:t>
      </w:r>
      <w:r w:rsidR="00F417B2">
        <w:t>:</w:t>
      </w:r>
      <w:r w:rsidR="00F417B2">
        <w:tab/>
      </w:r>
      <w:r w:rsidR="00FC4AE5">
        <w:t>INTERNAL</w:t>
      </w:r>
      <w:r w:rsidR="00FC58AF">
        <w:t xml:space="preserve"> REFERENCES</w:t>
      </w:r>
      <w:bookmarkEnd w:id="79"/>
      <w:bookmarkEnd w:id="80"/>
      <w:r w:rsidR="00FC58AF">
        <w:tab/>
      </w:r>
    </w:p>
    <w:p w14:paraId="6EE19AEC" w14:textId="77777777" w:rsidR="00BA70B9" w:rsidRDefault="00BA70B9" w:rsidP="00BA70B9"/>
    <w:p w14:paraId="2D533CB6" w14:textId="46F96EFD" w:rsidR="00DB4F1B" w:rsidRDefault="00351BF9" w:rsidP="007D51A4">
      <w:pPr>
        <w:pStyle w:val="Heading2"/>
      </w:pPr>
      <w:bookmarkStart w:id="81" w:name="_Toc536181091"/>
      <w:r>
        <w:t>8</w:t>
      </w:r>
      <w:r w:rsidR="00AF107E">
        <w:t>.1</w:t>
      </w:r>
      <w:r w:rsidR="00AF107E">
        <w:tab/>
      </w:r>
      <w:r w:rsidR="0076565A">
        <w:t>Supporting d</w:t>
      </w:r>
      <w:r w:rsidR="00F31BAC">
        <w:t>ocuments</w:t>
      </w:r>
      <w:bookmarkEnd w:id="81"/>
      <w:r w:rsidR="00AF107E">
        <w:t xml:space="preserve"> </w:t>
      </w:r>
    </w:p>
    <w:p w14:paraId="71A0EAD6" w14:textId="6C1E854E" w:rsidR="006D3ED3" w:rsidRDefault="006D3ED3" w:rsidP="00E801D2">
      <w:r>
        <w:t>These supporting documents</w:t>
      </w:r>
      <w:r w:rsidR="00E801D2">
        <w:t>,</w:t>
      </w:r>
      <w:r>
        <w:t xml:space="preserve"> templates</w:t>
      </w:r>
      <w:r w:rsidR="00E801D2">
        <w:t xml:space="preserve"> </w:t>
      </w:r>
      <w:r w:rsidR="00F75139">
        <w:t>a</w:t>
      </w:r>
      <w:r w:rsidR="00E801D2">
        <w:t>nd resources</w:t>
      </w:r>
      <w:r>
        <w:t xml:space="preserve"> can be </w:t>
      </w:r>
      <w:r w:rsidR="00F75139">
        <w:t>accessed via</w:t>
      </w:r>
      <w:r>
        <w:t xml:space="preserve"> the </w:t>
      </w:r>
      <w:hyperlink r:id="rId14" w:history="1">
        <w:r w:rsidRPr="006102F3">
          <w:rPr>
            <w:rStyle w:val="Hyperlink"/>
          </w:rPr>
          <w:t>NADA Policy Toolkit</w:t>
        </w:r>
      </w:hyperlink>
      <w:r>
        <w:t xml:space="preserve"> webpage.</w:t>
      </w:r>
    </w:p>
    <w:p w14:paraId="7706BC34" w14:textId="77777777" w:rsidR="006D3ED3" w:rsidRDefault="006D3ED3" w:rsidP="00E801D2">
      <w:pPr>
        <w:ind w:left="720"/>
      </w:pPr>
    </w:p>
    <w:p w14:paraId="6D4CE4D6" w14:textId="0B5B80EA" w:rsidR="00DB4F1B" w:rsidRDefault="007F25B1" w:rsidP="00A13E1A">
      <w:pPr>
        <w:spacing w:line="360" w:lineRule="auto"/>
        <w:rPr>
          <w:b/>
        </w:rPr>
      </w:pPr>
      <w:r>
        <w:rPr>
          <w:b/>
        </w:rPr>
        <w:t>Diversity and Consumer Participation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A13E1A" w14:paraId="5BC398F8" w14:textId="77777777" w:rsidTr="00A13E1A">
        <w:tc>
          <w:tcPr>
            <w:tcW w:w="4389" w:type="dxa"/>
          </w:tcPr>
          <w:p w14:paraId="6BCF8F09" w14:textId="77777777" w:rsidR="00A13E1A" w:rsidRDefault="00A13E1A" w:rsidP="00A13E1A">
            <w:pPr>
              <w:pStyle w:val="ListParagraph"/>
              <w:numPr>
                <w:ilvl w:val="0"/>
                <w:numId w:val="2"/>
              </w:numPr>
              <w:ind w:left="360"/>
              <w:rPr>
                <w:rStyle w:val="Hyperlink"/>
                <w:color w:val="auto"/>
                <w:u w:val="none"/>
              </w:rPr>
            </w:pPr>
            <w:r w:rsidRPr="00EB5B80">
              <w:rPr>
                <w:rStyle w:val="Hyperlink"/>
                <w:color w:val="auto"/>
                <w:u w:val="none"/>
              </w:rPr>
              <w:t>Diversity Competency Checklist</w:t>
            </w:r>
          </w:p>
          <w:p w14:paraId="240A1039" w14:textId="77777777" w:rsidR="00A13E1A" w:rsidRPr="00EB5B80" w:rsidRDefault="00A13E1A" w:rsidP="00A13E1A">
            <w:pPr>
              <w:pStyle w:val="ListParagraph"/>
              <w:numPr>
                <w:ilvl w:val="0"/>
                <w:numId w:val="2"/>
              </w:numPr>
              <w:ind w:left="360"/>
            </w:pPr>
            <w:r w:rsidRPr="00846385">
              <w:t xml:space="preserve">Client </w:t>
            </w:r>
            <w:r>
              <w:t>D</w:t>
            </w:r>
            <w:r w:rsidRPr="00846385">
              <w:t xml:space="preserve">iversity </w:t>
            </w:r>
            <w:r>
              <w:t>P</w:t>
            </w:r>
            <w:r w:rsidRPr="00846385">
              <w:t xml:space="preserve">olicy </w:t>
            </w:r>
            <w:r>
              <w:t>T</w:t>
            </w:r>
            <w:r w:rsidRPr="00846385">
              <w:t>emplate</w:t>
            </w:r>
          </w:p>
          <w:p w14:paraId="572D93E9" w14:textId="55CE6BA3" w:rsidR="00A13E1A" w:rsidRPr="00A13E1A" w:rsidRDefault="00A13E1A" w:rsidP="00A13E1A">
            <w:pPr>
              <w:pStyle w:val="ListParagraph"/>
              <w:numPr>
                <w:ilvl w:val="0"/>
                <w:numId w:val="2"/>
              </w:numPr>
              <w:ind w:left="360"/>
            </w:pPr>
            <w:r w:rsidRPr="00EB5B80">
              <w:rPr>
                <w:rStyle w:val="Hyperlink"/>
                <w:color w:val="auto"/>
                <w:u w:val="none"/>
              </w:rPr>
              <w:t>NADA Consumer Participation Audit Tool</w:t>
            </w:r>
          </w:p>
        </w:tc>
        <w:tc>
          <w:tcPr>
            <w:tcW w:w="4389" w:type="dxa"/>
          </w:tcPr>
          <w:p w14:paraId="2204125A" w14:textId="77777777" w:rsidR="00A13E1A" w:rsidRPr="00EB5B80" w:rsidRDefault="00A13E1A" w:rsidP="00A13E1A">
            <w:pPr>
              <w:pStyle w:val="ListParagraph"/>
              <w:numPr>
                <w:ilvl w:val="0"/>
                <w:numId w:val="2"/>
              </w:numPr>
              <w:ind w:left="360"/>
            </w:pPr>
            <w:r w:rsidRPr="00EB5B80">
              <w:rPr>
                <w:rStyle w:val="Hyperlink"/>
                <w:color w:val="auto"/>
                <w:u w:val="none"/>
              </w:rPr>
              <w:t>Consumer Participation Consent Form</w:t>
            </w:r>
          </w:p>
          <w:p w14:paraId="1140D6CC" w14:textId="77777777" w:rsidR="00A13E1A" w:rsidRPr="00EB5B80" w:rsidRDefault="00A13E1A" w:rsidP="00A13E1A">
            <w:pPr>
              <w:pStyle w:val="ListParagraph"/>
              <w:numPr>
                <w:ilvl w:val="0"/>
                <w:numId w:val="2"/>
              </w:numPr>
              <w:ind w:left="360"/>
            </w:pPr>
            <w:r w:rsidRPr="00EB5B80">
              <w:rPr>
                <w:rStyle w:val="Hyperlink"/>
                <w:color w:val="auto"/>
                <w:u w:val="none"/>
              </w:rPr>
              <w:t xml:space="preserve">Consumer </w:t>
            </w:r>
            <w:r>
              <w:rPr>
                <w:rStyle w:val="Hyperlink"/>
                <w:color w:val="auto"/>
                <w:u w:val="none"/>
              </w:rPr>
              <w:t>P</w:t>
            </w:r>
            <w:r w:rsidRPr="00EB5B80">
              <w:rPr>
                <w:rStyle w:val="Hyperlink"/>
                <w:color w:val="auto"/>
                <w:u w:val="none"/>
              </w:rPr>
              <w:t xml:space="preserve">ayment </w:t>
            </w:r>
            <w:r>
              <w:rPr>
                <w:rStyle w:val="Hyperlink"/>
                <w:color w:val="auto"/>
                <w:u w:val="none"/>
              </w:rPr>
              <w:t>G</w:t>
            </w:r>
            <w:r w:rsidRPr="00EB5B80">
              <w:rPr>
                <w:rStyle w:val="Hyperlink"/>
                <w:color w:val="auto"/>
                <w:u w:val="none"/>
              </w:rPr>
              <w:t>uide</w:t>
            </w:r>
          </w:p>
          <w:p w14:paraId="0A90456A" w14:textId="77777777" w:rsidR="00A13E1A" w:rsidRDefault="00A13E1A" w:rsidP="00A13E1A">
            <w:pPr>
              <w:spacing w:line="360" w:lineRule="auto"/>
              <w:rPr>
                <w:b/>
              </w:rPr>
            </w:pPr>
          </w:p>
        </w:tc>
      </w:tr>
    </w:tbl>
    <w:p w14:paraId="53EC6959" w14:textId="77777777" w:rsidR="007F25B1" w:rsidRDefault="007F25B1" w:rsidP="00846385"/>
    <w:p w14:paraId="54B07B39" w14:textId="6B043736" w:rsidR="007F25B1" w:rsidRDefault="007F25B1" w:rsidP="00846385">
      <w:pPr>
        <w:spacing w:line="360" w:lineRule="auto"/>
        <w:rPr>
          <w:b/>
        </w:rPr>
      </w:pPr>
      <w:r w:rsidRPr="007F25B1">
        <w:rPr>
          <w:b/>
        </w:rPr>
        <w:t>Quality Improvement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A13E1A" w14:paraId="71A7AD8A" w14:textId="77777777" w:rsidTr="00A13E1A">
        <w:tc>
          <w:tcPr>
            <w:tcW w:w="4389" w:type="dxa"/>
          </w:tcPr>
          <w:p w14:paraId="04D39452" w14:textId="77777777" w:rsidR="00A13E1A" w:rsidRPr="00EB5B80" w:rsidRDefault="00A13E1A" w:rsidP="00A13E1A">
            <w:pPr>
              <w:pStyle w:val="ListParagraph"/>
              <w:numPr>
                <w:ilvl w:val="0"/>
                <w:numId w:val="2"/>
              </w:numPr>
              <w:ind w:left="360"/>
            </w:pPr>
            <w:r w:rsidRPr="00EB5B80">
              <w:rPr>
                <w:rStyle w:val="Hyperlink"/>
                <w:color w:val="auto"/>
                <w:u w:val="none"/>
              </w:rPr>
              <w:t xml:space="preserve">Policy </w:t>
            </w:r>
            <w:r>
              <w:rPr>
                <w:rStyle w:val="Hyperlink"/>
                <w:color w:val="auto"/>
                <w:u w:val="none"/>
              </w:rPr>
              <w:t>T</w:t>
            </w:r>
            <w:r w:rsidRPr="00EB5B80">
              <w:rPr>
                <w:rStyle w:val="Hyperlink"/>
                <w:color w:val="auto"/>
                <w:u w:val="none"/>
              </w:rPr>
              <w:t>emplate</w:t>
            </w:r>
          </w:p>
          <w:p w14:paraId="43EDC323" w14:textId="77777777" w:rsidR="00A13E1A" w:rsidRPr="00EB5B80" w:rsidRDefault="00A13E1A" w:rsidP="00A13E1A">
            <w:pPr>
              <w:pStyle w:val="ListParagraph"/>
              <w:numPr>
                <w:ilvl w:val="0"/>
                <w:numId w:val="2"/>
              </w:numPr>
              <w:ind w:left="360"/>
            </w:pPr>
            <w:r w:rsidRPr="00EB5B80">
              <w:rPr>
                <w:rStyle w:val="Hyperlink"/>
                <w:color w:val="auto"/>
                <w:u w:val="none"/>
              </w:rPr>
              <w:t xml:space="preserve">Procedure </w:t>
            </w:r>
            <w:r>
              <w:rPr>
                <w:rStyle w:val="Hyperlink"/>
                <w:color w:val="auto"/>
                <w:u w:val="none"/>
              </w:rPr>
              <w:t>T</w:t>
            </w:r>
            <w:r w:rsidRPr="00EB5B80">
              <w:rPr>
                <w:rStyle w:val="Hyperlink"/>
                <w:color w:val="auto"/>
                <w:u w:val="none"/>
              </w:rPr>
              <w:t>emplate</w:t>
            </w:r>
          </w:p>
          <w:p w14:paraId="1363FC25" w14:textId="77777777" w:rsidR="00A13E1A" w:rsidRPr="00EB5B80" w:rsidRDefault="00A13E1A" w:rsidP="00A13E1A">
            <w:pPr>
              <w:pStyle w:val="ListParagraph"/>
              <w:numPr>
                <w:ilvl w:val="0"/>
                <w:numId w:val="2"/>
              </w:numPr>
              <w:ind w:left="360"/>
            </w:pPr>
            <w:r w:rsidRPr="00EB5B80">
              <w:rPr>
                <w:rStyle w:val="Hyperlink"/>
                <w:color w:val="auto"/>
                <w:u w:val="none"/>
              </w:rPr>
              <w:t xml:space="preserve">Policy </w:t>
            </w:r>
            <w:r>
              <w:rPr>
                <w:rStyle w:val="Hyperlink"/>
                <w:color w:val="auto"/>
                <w:u w:val="none"/>
              </w:rPr>
              <w:t>R</w:t>
            </w:r>
            <w:r w:rsidRPr="00EB5B80">
              <w:rPr>
                <w:rStyle w:val="Hyperlink"/>
                <w:color w:val="auto"/>
                <w:u w:val="none"/>
              </w:rPr>
              <w:t xml:space="preserve">eview </w:t>
            </w:r>
            <w:r>
              <w:rPr>
                <w:rStyle w:val="Hyperlink"/>
                <w:color w:val="auto"/>
                <w:u w:val="none"/>
              </w:rPr>
              <w:t>S</w:t>
            </w:r>
            <w:r w:rsidRPr="00EB5B80">
              <w:rPr>
                <w:rStyle w:val="Hyperlink"/>
                <w:color w:val="auto"/>
                <w:u w:val="none"/>
              </w:rPr>
              <w:t>chedule</w:t>
            </w:r>
          </w:p>
          <w:p w14:paraId="2C9B212A" w14:textId="37224C56" w:rsidR="00A13E1A" w:rsidRPr="00A13E1A" w:rsidRDefault="00A13E1A" w:rsidP="00A13E1A">
            <w:pPr>
              <w:pStyle w:val="ListParagraph"/>
              <w:numPr>
                <w:ilvl w:val="0"/>
                <w:numId w:val="2"/>
              </w:numPr>
              <w:ind w:left="360"/>
            </w:pPr>
            <w:r w:rsidRPr="00EB5B80">
              <w:rPr>
                <w:rStyle w:val="Hyperlink"/>
                <w:color w:val="auto"/>
                <w:u w:val="none"/>
              </w:rPr>
              <w:t xml:space="preserve">Quality </w:t>
            </w:r>
            <w:r>
              <w:rPr>
                <w:rStyle w:val="Hyperlink"/>
                <w:color w:val="auto"/>
                <w:u w:val="none"/>
              </w:rPr>
              <w:t>I</w:t>
            </w:r>
            <w:r w:rsidRPr="00EB5B80">
              <w:rPr>
                <w:rStyle w:val="Hyperlink"/>
                <w:color w:val="auto"/>
                <w:u w:val="none"/>
              </w:rPr>
              <w:t xml:space="preserve">mprovement </w:t>
            </w:r>
            <w:r>
              <w:rPr>
                <w:rStyle w:val="Hyperlink"/>
                <w:color w:val="auto"/>
                <w:u w:val="none"/>
              </w:rPr>
              <w:t>A</w:t>
            </w:r>
            <w:r w:rsidRPr="00EB5B80">
              <w:rPr>
                <w:rStyle w:val="Hyperlink"/>
                <w:color w:val="auto"/>
                <w:u w:val="none"/>
              </w:rPr>
              <w:t xml:space="preserve">ction </w:t>
            </w:r>
            <w:r>
              <w:rPr>
                <w:rStyle w:val="Hyperlink"/>
                <w:color w:val="auto"/>
                <w:u w:val="none"/>
              </w:rPr>
              <w:t>P</w:t>
            </w:r>
            <w:r w:rsidRPr="00EB5B80">
              <w:rPr>
                <w:rStyle w:val="Hyperlink"/>
                <w:color w:val="auto"/>
                <w:u w:val="none"/>
              </w:rPr>
              <w:t>lan</w:t>
            </w:r>
          </w:p>
        </w:tc>
        <w:tc>
          <w:tcPr>
            <w:tcW w:w="4389" w:type="dxa"/>
          </w:tcPr>
          <w:p w14:paraId="56540DF1" w14:textId="70166C08" w:rsidR="00A13E1A" w:rsidRPr="00A13E1A" w:rsidRDefault="00A13E1A" w:rsidP="00A13E1A">
            <w:pPr>
              <w:pStyle w:val="ListParagraph"/>
              <w:numPr>
                <w:ilvl w:val="0"/>
                <w:numId w:val="2"/>
              </w:numPr>
              <w:ind w:left="360"/>
              <w:jc w:val="left"/>
            </w:pPr>
            <w:r w:rsidRPr="00F75139">
              <w:t>Quality Improvement Resource Tool for N</w:t>
            </w:r>
            <w:r>
              <w:t xml:space="preserve">GO </w:t>
            </w:r>
            <w:r w:rsidRPr="00F75139">
              <w:t>Drug and Alcohol Organisations (2013)</w:t>
            </w:r>
          </w:p>
        </w:tc>
      </w:tr>
    </w:tbl>
    <w:p w14:paraId="2F7498A2" w14:textId="77777777" w:rsidR="007F25B1" w:rsidRDefault="007F25B1" w:rsidP="00846385"/>
    <w:p w14:paraId="63B2C54A" w14:textId="3B7B33F2" w:rsidR="007F25B1" w:rsidRPr="007F25B1" w:rsidRDefault="007F25B1" w:rsidP="00846385">
      <w:pPr>
        <w:spacing w:line="360" w:lineRule="auto"/>
        <w:rPr>
          <w:b/>
        </w:rPr>
      </w:pPr>
      <w:r w:rsidRPr="007F25B1">
        <w:rPr>
          <w:b/>
        </w:rPr>
        <w:t>Consultants</w:t>
      </w:r>
    </w:p>
    <w:p w14:paraId="364A5ADE" w14:textId="47FA85A0" w:rsidR="004A272B" w:rsidRPr="00EB5B80" w:rsidRDefault="004A272B" w:rsidP="00846385">
      <w:pPr>
        <w:pStyle w:val="ListParagraph"/>
        <w:numPr>
          <w:ilvl w:val="0"/>
          <w:numId w:val="2"/>
        </w:numPr>
        <w:ind w:left="360"/>
      </w:pPr>
      <w:r w:rsidRPr="00EB5B80">
        <w:rPr>
          <w:rStyle w:val="Hyperlink"/>
          <w:color w:val="auto"/>
          <w:u w:val="none"/>
        </w:rPr>
        <w:t xml:space="preserve">Consulting </w:t>
      </w:r>
      <w:r w:rsidR="00FB03F7">
        <w:rPr>
          <w:rStyle w:val="Hyperlink"/>
          <w:color w:val="auto"/>
          <w:u w:val="none"/>
        </w:rPr>
        <w:t>B</w:t>
      </w:r>
      <w:r w:rsidRPr="00EB5B80">
        <w:rPr>
          <w:rStyle w:val="Hyperlink"/>
          <w:color w:val="auto"/>
          <w:u w:val="none"/>
        </w:rPr>
        <w:t xml:space="preserve">riefing </w:t>
      </w:r>
      <w:r w:rsidR="00FB03F7">
        <w:rPr>
          <w:rStyle w:val="Hyperlink"/>
          <w:color w:val="auto"/>
          <w:u w:val="none"/>
        </w:rPr>
        <w:t>P</w:t>
      </w:r>
      <w:r w:rsidRPr="00EB5B80">
        <w:rPr>
          <w:rStyle w:val="Hyperlink"/>
          <w:color w:val="auto"/>
          <w:u w:val="none"/>
        </w:rPr>
        <w:t xml:space="preserve">aper </w:t>
      </w:r>
      <w:r w:rsidR="00FB03F7">
        <w:rPr>
          <w:rStyle w:val="Hyperlink"/>
          <w:color w:val="auto"/>
          <w:u w:val="none"/>
        </w:rPr>
        <w:t>T</w:t>
      </w:r>
      <w:r w:rsidRPr="00EB5B80">
        <w:rPr>
          <w:rStyle w:val="Hyperlink"/>
          <w:color w:val="auto"/>
          <w:u w:val="none"/>
        </w:rPr>
        <w:t>emplate</w:t>
      </w:r>
    </w:p>
    <w:p w14:paraId="5D8CCF10" w14:textId="4F195EF8" w:rsidR="004A272B" w:rsidRPr="00EB5B80" w:rsidRDefault="004A272B" w:rsidP="00846385">
      <w:pPr>
        <w:pStyle w:val="ListParagraph"/>
        <w:numPr>
          <w:ilvl w:val="0"/>
          <w:numId w:val="2"/>
        </w:numPr>
        <w:ind w:left="360"/>
      </w:pPr>
      <w:r w:rsidRPr="00EB5B80">
        <w:rPr>
          <w:rStyle w:val="Hyperlink"/>
          <w:color w:val="auto"/>
          <w:u w:val="none"/>
        </w:rPr>
        <w:t xml:space="preserve">Consultant </w:t>
      </w:r>
      <w:r w:rsidR="00FB03F7">
        <w:rPr>
          <w:rStyle w:val="Hyperlink"/>
          <w:color w:val="auto"/>
          <w:u w:val="none"/>
        </w:rPr>
        <w:t>L</w:t>
      </w:r>
      <w:r w:rsidRPr="00EB5B80">
        <w:rPr>
          <w:rStyle w:val="Hyperlink"/>
          <w:color w:val="auto"/>
          <w:u w:val="none"/>
        </w:rPr>
        <w:t xml:space="preserve">ist </w:t>
      </w:r>
      <w:r w:rsidR="00FB03F7">
        <w:rPr>
          <w:rStyle w:val="Hyperlink"/>
          <w:color w:val="auto"/>
          <w:u w:val="none"/>
        </w:rPr>
        <w:t>T</w:t>
      </w:r>
      <w:r w:rsidRPr="00EB5B80">
        <w:rPr>
          <w:rStyle w:val="Hyperlink"/>
          <w:color w:val="auto"/>
          <w:u w:val="none"/>
        </w:rPr>
        <w:t>emplate</w:t>
      </w:r>
    </w:p>
    <w:p w14:paraId="7DF07F89" w14:textId="0A7085E7" w:rsidR="004A272B" w:rsidRPr="00EB5B80" w:rsidRDefault="004A272B" w:rsidP="00846385">
      <w:pPr>
        <w:pStyle w:val="ListParagraph"/>
        <w:numPr>
          <w:ilvl w:val="0"/>
          <w:numId w:val="2"/>
        </w:numPr>
        <w:ind w:left="360"/>
        <w:rPr>
          <w:rStyle w:val="Hyperlink"/>
          <w:color w:val="auto"/>
          <w:u w:val="none"/>
        </w:rPr>
      </w:pPr>
      <w:r w:rsidRPr="00EB5B80">
        <w:rPr>
          <w:rStyle w:val="Hyperlink"/>
          <w:color w:val="auto"/>
          <w:u w:val="none"/>
        </w:rPr>
        <w:t xml:space="preserve">Consultant </w:t>
      </w:r>
      <w:r w:rsidR="00FB03F7">
        <w:rPr>
          <w:rStyle w:val="Hyperlink"/>
          <w:color w:val="auto"/>
          <w:u w:val="none"/>
        </w:rPr>
        <w:t>C</w:t>
      </w:r>
      <w:r w:rsidR="00BE434E" w:rsidRPr="00EB5B80">
        <w:rPr>
          <w:rStyle w:val="Hyperlink"/>
          <w:color w:val="auto"/>
          <w:u w:val="none"/>
        </w:rPr>
        <w:t xml:space="preserve">ontract </w:t>
      </w:r>
      <w:r w:rsidR="00FB03F7">
        <w:rPr>
          <w:rStyle w:val="Hyperlink"/>
          <w:color w:val="auto"/>
          <w:u w:val="none"/>
        </w:rPr>
        <w:t>T</w:t>
      </w:r>
      <w:r w:rsidRPr="00EB5B80">
        <w:rPr>
          <w:rStyle w:val="Hyperlink"/>
          <w:color w:val="auto"/>
          <w:u w:val="none"/>
        </w:rPr>
        <w:t>emplate</w:t>
      </w:r>
    </w:p>
    <w:p w14:paraId="0084AA3A" w14:textId="77777777" w:rsidR="007F25B1" w:rsidRDefault="007F25B1" w:rsidP="00846385"/>
    <w:p w14:paraId="01631E74" w14:textId="529400B6" w:rsidR="007F25B1" w:rsidRPr="007F25B1" w:rsidRDefault="007F25B1" w:rsidP="00846385">
      <w:pPr>
        <w:spacing w:line="360" w:lineRule="auto"/>
        <w:rPr>
          <w:b/>
        </w:rPr>
      </w:pPr>
      <w:r w:rsidRPr="007F25B1">
        <w:rPr>
          <w:b/>
        </w:rPr>
        <w:t>Partnerships</w:t>
      </w:r>
    </w:p>
    <w:p w14:paraId="0E59AC19" w14:textId="23426EAF" w:rsidR="004A272B" w:rsidRPr="00EB5B80" w:rsidRDefault="004A272B" w:rsidP="00846385">
      <w:pPr>
        <w:pStyle w:val="ListParagraph"/>
        <w:numPr>
          <w:ilvl w:val="0"/>
          <w:numId w:val="2"/>
        </w:numPr>
        <w:ind w:left="360"/>
      </w:pPr>
      <w:r w:rsidRPr="00EB5B80">
        <w:rPr>
          <w:rStyle w:val="Hyperlink"/>
          <w:color w:val="auto"/>
          <w:u w:val="none"/>
        </w:rPr>
        <w:t xml:space="preserve">Memorandum of </w:t>
      </w:r>
      <w:r w:rsidR="00E801D2">
        <w:rPr>
          <w:rStyle w:val="Hyperlink"/>
          <w:color w:val="auto"/>
          <w:u w:val="none"/>
        </w:rPr>
        <w:t>U</w:t>
      </w:r>
      <w:r w:rsidRPr="00EB5B80">
        <w:rPr>
          <w:rStyle w:val="Hyperlink"/>
          <w:color w:val="auto"/>
          <w:u w:val="none"/>
        </w:rPr>
        <w:t xml:space="preserve">nderstanding </w:t>
      </w:r>
      <w:r w:rsidR="00E801D2">
        <w:rPr>
          <w:rStyle w:val="Hyperlink"/>
          <w:color w:val="auto"/>
          <w:u w:val="none"/>
        </w:rPr>
        <w:t>(MOU) T</w:t>
      </w:r>
      <w:r w:rsidRPr="00EB5B80">
        <w:rPr>
          <w:rStyle w:val="Hyperlink"/>
          <w:color w:val="auto"/>
          <w:u w:val="none"/>
        </w:rPr>
        <w:t>emplate</w:t>
      </w:r>
    </w:p>
    <w:p w14:paraId="212C0257" w14:textId="36F834F0" w:rsidR="004A272B" w:rsidRPr="00EB5B80" w:rsidRDefault="004A272B" w:rsidP="00846385">
      <w:pPr>
        <w:pStyle w:val="ListParagraph"/>
        <w:numPr>
          <w:ilvl w:val="0"/>
          <w:numId w:val="2"/>
        </w:numPr>
        <w:ind w:left="360"/>
      </w:pPr>
      <w:r w:rsidRPr="00EB5B80">
        <w:rPr>
          <w:rStyle w:val="Hyperlink"/>
          <w:color w:val="auto"/>
          <w:u w:val="none"/>
        </w:rPr>
        <w:t xml:space="preserve">Terms of </w:t>
      </w:r>
      <w:r w:rsidR="00935567">
        <w:rPr>
          <w:rStyle w:val="Hyperlink"/>
          <w:color w:val="auto"/>
          <w:u w:val="none"/>
        </w:rPr>
        <w:t>R</w:t>
      </w:r>
      <w:r w:rsidRPr="00EB5B80">
        <w:rPr>
          <w:rStyle w:val="Hyperlink"/>
          <w:color w:val="auto"/>
          <w:u w:val="none"/>
        </w:rPr>
        <w:t xml:space="preserve">eference </w:t>
      </w:r>
      <w:r w:rsidR="00E801D2">
        <w:rPr>
          <w:rStyle w:val="Hyperlink"/>
          <w:color w:val="auto"/>
          <w:u w:val="none"/>
        </w:rPr>
        <w:t>T</w:t>
      </w:r>
      <w:r w:rsidRPr="00EB5B80">
        <w:rPr>
          <w:rStyle w:val="Hyperlink"/>
          <w:color w:val="auto"/>
          <w:u w:val="none"/>
        </w:rPr>
        <w:t>emplate</w:t>
      </w:r>
    </w:p>
    <w:p w14:paraId="3062937B" w14:textId="28B8896D" w:rsidR="00EE49F6" w:rsidRPr="00EB5B80" w:rsidRDefault="004A272B" w:rsidP="00846385">
      <w:pPr>
        <w:pStyle w:val="ListParagraph"/>
        <w:numPr>
          <w:ilvl w:val="0"/>
          <w:numId w:val="2"/>
        </w:numPr>
        <w:ind w:left="360"/>
      </w:pPr>
      <w:r w:rsidRPr="00EB5B80">
        <w:rPr>
          <w:rStyle w:val="Hyperlink"/>
          <w:color w:val="auto"/>
          <w:u w:val="none"/>
        </w:rPr>
        <w:t xml:space="preserve">Partnership </w:t>
      </w:r>
      <w:r w:rsidR="00E801D2">
        <w:rPr>
          <w:rStyle w:val="Hyperlink"/>
          <w:color w:val="auto"/>
          <w:u w:val="none"/>
        </w:rPr>
        <w:t>E</w:t>
      </w:r>
      <w:r w:rsidRPr="00EB5B80">
        <w:rPr>
          <w:rStyle w:val="Hyperlink"/>
          <w:color w:val="auto"/>
          <w:u w:val="none"/>
        </w:rPr>
        <w:t xml:space="preserve">ngagement </w:t>
      </w:r>
      <w:r w:rsidR="00E801D2">
        <w:rPr>
          <w:rStyle w:val="Hyperlink"/>
          <w:color w:val="auto"/>
          <w:u w:val="none"/>
        </w:rPr>
        <w:t>C</w:t>
      </w:r>
      <w:r w:rsidR="0076565A" w:rsidRPr="00EB5B80">
        <w:rPr>
          <w:rStyle w:val="Hyperlink"/>
          <w:color w:val="auto"/>
          <w:u w:val="none"/>
        </w:rPr>
        <w:t>hecklist</w:t>
      </w:r>
    </w:p>
    <w:p w14:paraId="50C0A149" w14:textId="77777777" w:rsidR="00F41570" w:rsidRDefault="00F41570" w:rsidP="00846385"/>
    <w:p w14:paraId="08F851ED" w14:textId="286AFCD5" w:rsidR="00F41570" w:rsidRPr="000E031E" w:rsidRDefault="00F41570" w:rsidP="00846385">
      <w:pPr>
        <w:spacing w:line="360" w:lineRule="auto"/>
        <w:rPr>
          <w:b/>
        </w:rPr>
      </w:pPr>
      <w:r w:rsidRPr="007D51A4">
        <w:rPr>
          <w:b/>
        </w:rPr>
        <w:t>Governance</w:t>
      </w:r>
    </w:p>
    <w:p w14:paraId="115A6D49" w14:textId="6C73E831" w:rsidR="008A6095" w:rsidRDefault="00BE434E" w:rsidP="00846385">
      <w:pPr>
        <w:pStyle w:val="ListParagraph"/>
        <w:numPr>
          <w:ilvl w:val="0"/>
          <w:numId w:val="2"/>
        </w:numPr>
        <w:ind w:left="360"/>
        <w:rPr>
          <w:rStyle w:val="Hyperlink"/>
          <w:color w:val="auto"/>
          <w:u w:val="none"/>
        </w:rPr>
      </w:pPr>
      <w:r w:rsidRPr="00EB5B80">
        <w:rPr>
          <w:rStyle w:val="Hyperlink"/>
          <w:color w:val="auto"/>
          <w:u w:val="none"/>
        </w:rPr>
        <w:t xml:space="preserve">Strategic </w:t>
      </w:r>
      <w:r w:rsidR="00E801D2">
        <w:rPr>
          <w:rStyle w:val="Hyperlink"/>
          <w:color w:val="auto"/>
          <w:u w:val="none"/>
        </w:rPr>
        <w:t>P</w:t>
      </w:r>
      <w:r w:rsidR="00BA1A01" w:rsidRPr="00EB5B80">
        <w:rPr>
          <w:rStyle w:val="Hyperlink"/>
          <w:color w:val="auto"/>
          <w:u w:val="none"/>
        </w:rPr>
        <w:t>lan</w:t>
      </w:r>
      <w:r w:rsidRPr="00EB5B80">
        <w:rPr>
          <w:rStyle w:val="Hyperlink"/>
          <w:color w:val="auto"/>
          <w:u w:val="none"/>
        </w:rPr>
        <w:t xml:space="preserve"> </w:t>
      </w:r>
      <w:r w:rsidR="00E801D2">
        <w:rPr>
          <w:rStyle w:val="Hyperlink"/>
          <w:color w:val="auto"/>
          <w:u w:val="none"/>
        </w:rPr>
        <w:t>T</w:t>
      </w:r>
      <w:r w:rsidRPr="00EB5B80">
        <w:rPr>
          <w:rStyle w:val="Hyperlink"/>
          <w:color w:val="auto"/>
          <w:u w:val="none"/>
        </w:rPr>
        <w:t>emplate</w:t>
      </w:r>
    </w:p>
    <w:p w14:paraId="359FA03B" w14:textId="7B9F1FCF" w:rsidR="007D51A4" w:rsidRPr="00EB5B80" w:rsidRDefault="007D51A4" w:rsidP="00846385">
      <w:pPr>
        <w:pStyle w:val="ListParagraph"/>
        <w:numPr>
          <w:ilvl w:val="0"/>
          <w:numId w:val="2"/>
        </w:numPr>
        <w:ind w:left="360"/>
      </w:pPr>
      <w:r>
        <w:t>NADAbase</w:t>
      </w:r>
    </w:p>
    <w:p w14:paraId="73DFD2B0" w14:textId="77777777" w:rsidR="00CB6EC6" w:rsidRDefault="00CB6EC6" w:rsidP="00FC58AF"/>
    <w:p w14:paraId="6CA2ACFC" w14:textId="51AB7ABE" w:rsidR="00AF107E" w:rsidRDefault="00351BF9" w:rsidP="00AF107E">
      <w:pPr>
        <w:pStyle w:val="Heading2"/>
      </w:pPr>
      <w:bookmarkStart w:id="82" w:name="_Toc536181092"/>
      <w:r>
        <w:t>8</w:t>
      </w:r>
      <w:r w:rsidR="00AF107E">
        <w:t>.2</w:t>
      </w:r>
      <w:r w:rsidR="00AF107E">
        <w:tab/>
        <w:t xml:space="preserve">Policies </w:t>
      </w:r>
      <w:r w:rsidR="00E52C79">
        <w:t>referenced</w:t>
      </w:r>
      <w:bookmarkEnd w:id="82"/>
    </w:p>
    <w:p w14:paraId="7CA8BF1E" w14:textId="63308B96" w:rsidR="007D51A4" w:rsidRDefault="007D51A4" w:rsidP="007D51A4">
      <w:r>
        <w:t xml:space="preserve">These policies are cross-referenced within the NADA Organisational Development Policy Template. A template for each of these policies can be accessed via the </w:t>
      </w:r>
      <w:hyperlink r:id="rId15" w:history="1">
        <w:r w:rsidRPr="00526D06">
          <w:rPr>
            <w:rStyle w:val="Hyperlink"/>
          </w:rPr>
          <w:t>NADA Policy Toolkit</w:t>
        </w:r>
      </w:hyperlink>
      <w:r>
        <w:t xml:space="preserve"> webpage.</w:t>
      </w:r>
    </w:p>
    <w:p w14:paraId="7D1A64ED" w14:textId="53ADBD0D" w:rsidR="00E801D2" w:rsidRPr="00E801D2" w:rsidRDefault="00E801D2" w:rsidP="00E801D2"/>
    <w:p w14:paraId="37D333E9" w14:textId="1836E030" w:rsidR="00AF107E" w:rsidRPr="00EB5B80" w:rsidRDefault="004A272B" w:rsidP="008628C6">
      <w:pPr>
        <w:pStyle w:val="ListParagraph"/>
        <w:numPr>
          <w:ilvl w:val="0"/>
          <w:numId w:val="2"/>
        </w:numPr>
        <w:ind w:left="360"/>
      </w:pPr>
      <w:r w:rsidRPr="00EB5B80">
        <w:rPr>
          <w:rStyle w:val="Hyperlink"/>
          <w:color w:val="auto"/>
          <w:u w:val="none"/>
        </w:rPr>
        <w:t>Governance Policy</w:t>
      </w:r>
    </w:p>
    <w:p w14:paraId="3C7B4EEE" w14:textId="0F7D6B3B" w:rsidR="00663687" w:rsidRPr="00EB5B80" w:rsidRDefault="00663687" w:rsidP="008628C6">
      <w:pPr>
        <w:pStyle w:val="ListParagraph"/>
        <w:numPr>
          <w:ilvl w:val="0"/>
          <w:numId w:val="2"/>
        </w:numPr>
        <w:ind w:left="360"/>
      </w:pPr>
      <w:r w:rsidRPr="00EB5B80">
        <w:rPr>
          <w:rStyle w:val="Hyperlink"/>
          <w:color w:val="auto"/>
          <w:u w:val="none"/>
        </w:rPr>
        <w:t>Communications Policy</w:t>
      </w:r>
    </w:p>
    <w:p w14:paraId="618FDFC5" w14:textId="3A5BA84D" w:rsidR="00BE434E" w:rsidRPr="00EB5B80" w:rsidRDefault="00302EB4" w:rsidP="008628C6">
      <w:pPr>
        <w:pStyle w:val="ListParagraph"/>
        <w:numPr>
          <w:ilvl w:val="0"/>
          <w:numId w:val="2"/>
        </w:numPr>
        <w:ind w:left="360"/>
      </w:pPr>
      <w:r w:rsidRPr="00EB5B80">
        <w:rPr>
          <w:rStyle w:val="Hyperlink"/>
          <w:color w:val="auto"/>
          <w:u w:val="none"/>
        </w:rPr>
        <w:t>Human Resources Policy</w:t>
      </w:r>
    </w:p>
    <w:p w14:paraId="67886434" w14:textId="65826A33" w:rsidR="00302EB4" w:rsidRPr="00EB5B80" w:rsidRDefault="00BE434E" w:rsidP="008628C6">
      <w:pPr>
        <w:pStyle w:val="ListParagraph"/>
        <w:numPr>
          <w:ilvl w:val="0"/>
          <w:numId w:val="2"/>
        </w:numPr>
        <w:ind w:left="360"/>
      </w:pPr>
      <w:r w:rsidRPr="00EB5B80">
        <w:rPr>
          <w:rStyle w:val="Hyperlink"/>
          <w:color w:val="auto"/>
          <w:u w:val="none"/>
        </w:rPr>
        <w:t>Program Management Policy</w:t>
      </w:r>
    </w:p>
    <w:p w14:paraId="7678FE59" w14:textId="114C00C4" w:rsidR="00302EB4" w:rsidRPr="00EB5B80" w:rsidRDefault="00CB6EC6" w:rsidP="008628C6">
      <w:pPr>
        <w:pStyle w:val="ListParagraph"/>
        <w:numPr>
          <w:ilvl w:val="0"/>
          <w:numId w:val="2"/>
        </w:numPr>
        <w:ind w:left="360"/>
      </w:pPr>
      <w:r w:rsidRPr="00EB5B80">
        <w:rPr>
          <w:rStyle w:val="Hyperlink"/>
          <w:color w:val="auto"/>
          <w:u w:val="none"/>
        </w:rPr>
        <w:t>Information and Communication Technology Policy</w:t>
      </w:r>
    </w:p>
    <w:p w14:paraId="7AEBE154" w14:textId="2B585D0F" w:rsidR="00F75139" w:rsidRDefault="0076565A" w:rsidP="006D3ED3">
      <w:pPr>
        <w:pStyle w:val="ListParagraph"/>
        <w:numPr>
          <w:ilvl w:val="0"/>
          <w:numId w:val="2"/>
        </w:numPr>
        <w:ind w:left="360"/>
      </w:pPr>
      <w:r w:rsidRPr="00EB5B80">
        <w:rPr>
          <w:rStyle w:val="Hyperlink"/>
          <w:color w:val="auto"/>
          <w:u w:val="none"/>
        </w:rPr>
        <w:t>Service and Program Operations Policy</w:t>
      </w:r>
      <w:r w:rsidR="004960BD" w:rsidRPr="00EB5B80">
        <w:t>.</w:t>
      </w:r>
    </w:p>
    <w:p w14:paraId="665B8E54" w14:textId="1AE904E7" w:rsidR="00A00F6F" w:rsidRDefault="00A00F6F" w:rsidP="006D3ED3"/>
    <w:p w14:paraId="786DDC8B" w14:textId="77777777" w:rsidR="007A735B" w:rsidRDefault="007A735B" w:rsidP="006D3ED3"/>
    <w:p w14:paraId="61701EEE" w14:textId="77777777" w:rsidR="0087179E" w:rsidRDefault="0087179E" w:rsidP="0087179E">
      <w:pPr>
        <w:pStyle w:val="Heading1"/>
      </w:pPr>
    </w:p>
    <w:p w14:paraId="255F7850" w14:textId="77777777" w:rsidR="00FC58AF" w:rsidRDefault="009448AC" w:rsidP="0087179E">
      <w:pPr>
        <w:pStyle w:val="Heading1"/>
      </w:pPr>
      <w:bookmarkStart w:id="83" w:name="_Toc241832144"/>
      <w:bookmarkStart w:id="84" w:name="_Toc536181093"/>
      <w:r>
        <w:t xml:space="preserve">SECTION </w:t>
      </w:r>
      <w:r w:rsidR="00351BF9">
        <w:t>9</w:t>
      </w:r>
      <w:r w:rsidR="003934A0">
        <w:t>:</w:t>
      </w:r>
      <w:r w:rsidR="003934A0">
        <w:tab/>
      </w:r>
      <w:r w:rsidR="00FC58AF">
        <w:t>EXTERNAL REFERENCES</w:t>
      </w:r>
      <w:bookmarkEnd w:id="83"/>
      <w:bookmarkEnd w:id="84"/>
      <w:r w:rsidR="00FC58AF">
        <w:t xml:space="preserve"> </w:t>
      </w:r>
    </w:p>
    <w:p w14:paraId="5A976576" w14:textId="77777777" w:rsidR="00FC58AF" w:rsidRDefault="00FC58AF" w:rsidP="00FC58AF"/>
    <w:p w14:paraId="7D1C35E2" w14:textId="278E8CAD" w:rsidR="00FC58AF" w:rsidRDefault="00351BF9" w:rsidP="005E1E47">
      <w:pPr>
        <w:pStyle w:val="Heading2"/>
      </w:pPr>
      <w:bookmarkStart w:id="85" w:name="_Toc536181094"/>
      <w:r>
        <w:t>9</w:t>
      </w:r>
      <w:r w:rsidR="00FC58AF">
        <w:t>.1</w:t>
      </w:r>
      <w:r w:rsidR="00FC58AF">
        <w:tab/>
        <w:t>Legislation</w:t>
      </w:r>
      <w:bookmarkEnd w:id="85"/>
      <w:r w:rsidR="00AE42CB">
        <w:rPr>
          <w:rStyle w:val="FootnoteReference"/>
        </w:rPr>
        <w:footnoteReference w:id="4"/>
      </w:r>
      <w:r w:rsidR="00496A55">
        <w:br/>
      </w:r>
    </w:p>
    <w:p w14:paraId="5198A7CD" w14:textId="77777777" w:rsidR="00196C6A" w:rsidRPr="00B30A48" w:rsidRDefault="00EE49F6" w:rsidP="009A478F">
      <w:pPr>
        <w:pStyle w:val="ListParagraph"/>
        <w:numPr>
          <w:ilvl w:val="0"/>
          <w:numId w:val="36"/>
        </w:numPr>
        <w:jc w:val="left"/>
        <w:rPr>
          <w:b/>
        </w:rPr>
      </w:pPr>
      <w:r w:rsidRPr="00B30A48">
        <w:rPr>
          <w:b/>
        </w:rPr>
        <w:t>Age</w:t>
      </w:r>
      <w:r w:rsidR="00FB03F7" w:rsidRPr="00B30A48">
        <w:rPr>
          <w:b/>
        </w:rPr>
        <w:t xml:space="preserve"> </w:t>
      </w:r>
      <w:r w:rsidRPr="00B30A48">
        <w:rPr>
          <w:b/>
        </w:rPr>
        <w:t>Discrimination Act 2004 (C</w:t>
      </w:r>
      <w:r w:rsidR="00196C6A" w:rsidRPr="00B30A48">
        <w:rPr>
          <w:b/>
        </w:rPr>
        <w:t>m</w:t>
      </w:r>
      <w:r w:rsidRPr="00B30A48">
        <w:rPr>
          <w:b/>
        </w:rPr>
        <w:t>lth</w:t>
      </w:r>
      <w:r w:rsidR="00196C6A" w:rsidRPr="00B30A48">
        <w:rPr>
          <w:b/>
        </w:rPr>
        <w:t>.</w:t>
      </w:r>
      <w:r w:rsidRPr="00B30A48">
        <w:rPr>
          <w:b/>
        </w:rPr>
        <w:t>)</w:t>
      </w:r>
      <w:r w:rsidR="00196C6A" w:rsidRPr="00B30A48">
        <w:rPr>
          <w:b/>
        </w:rPr>
        <w:t xml:space="preserve"> </w:t>
      </w:r>
    </w:p>
    <w:p w14:paraId="3E4C0D06" w14:textId="564A705F" w:rsidR="00EE49F6" w:rsidRPr="00196C6A" w:rsidRDefault="00196C6A" w:rsidP="009A478F">
      <w:pPr>
        <w:pStyle w:val="ListParagraph"/>
        <w:spacing w:line="360" w:lineRule="auto"/>
        <w:ind w:left="360"/>
        <w:jc w:val="left"/>
      </w:pPr>
      <w:r w:rsidRPr="00196C6A">
        <w:rPr>
          <w:rStyle w:val="Hyperlink"/>
          <w:color w:val="auto"/>
          <w:u w:val="none"/>
        </w:rPr>
        <w:t>(</w:t>
      </w:r>
      <w:r w:rsidR="00FB03F7" w:rsidRPr="00196C6A">
        <w:rPr>
          <w:rStyle w:val="Hyperlink"/>
          <w:color w:val="auto"/>
          <w:u w:val="none"/>
        </w:rPr>
        <w:t>www.legislation.gov.au/Details/C2017C00341</w:t>
      </w:r>
      <w:r w:rsidRPr="00196C6A">
        <w:rPr>
          <w:rStyle w:val="Hyperlink"/>
          <w:color w:val="auto"/>
          <w:u w:val="none"/>
        </w:rPr>
        <w:t>)</w:t>
      </w:r>
    </w:p>
    <w:p w14:paraId="52486EFF" w14:textId="77777777" w:rsidR="00196C6A" w:rsidRPr="00B30A48" w:rsidRDefault="009B5541" w:rsidP="009A478F">
      <w:pPr>
        <w:pStyle w:val="ListParagraph"/>
        <w:numPr>
          <w:ilvl w:val="0"/>
          <w:numId w:val="36"/>
        </w:numPr>
        <w:jc w:val="left"/>
        <w:rPr>
          <w:b/>
        </w:rPr>
      </w:pPr>
      <w:r w:rsidRPr="00B30A48">
        <w:rPr>
          <w:b/>
        </w:rPr>
        <w:t>Anti-Discrimination Act 1977 (NSW)</w:t>
      </w:r>
      <w:r w:rsidR="00196C6A" w:rsidRPr="00B30A48">
        <w:rPr>
          <w:b/>
        </w:rPr>
        <w:t xml:space="preserve"> </w:t>
      </w:r>
    </w:p>
    <w:p w14:paraId="6EF245F7" w14:textId="00C5DD95" w:rsidR="00496A55" w:rsidRPr="00196C6A" w:rsidRDefault="00196C6A" w:rsidP="009A478F">
      <w:pPr>
        <w:pStyle w:val="ListParagraph"/>
        <w:spacing w:line="360" w:lineRule="auto"/>
        <w:ind w:left="360"/>
        <w:jc w:val="left"/>
      </w:pPr>
      <w:r w:rsidRPr="00196C6A">
        <w:rPr>
          <w:rStyle w:val="Hyperlink"/>
          <w:color w:val="auto"/>
          <w:u w:val="none"/>
        </w:rPr>
        <w:t>(</w:t>
      </w:r>
      <w:r w:rsidR="00FB03F7" w:rsidRPr="00196C6A">
        <w:rPr>
          <w:rStyle w:val="Hyperlink"/>
          <w:color w:val="auto"/>
          <w:u w:val="none"/>
        </w:rPr>
        <w:t>www8.austlii.edu.au/cgi-bin/viewdb/au/legis/nsw/consol_act/aa1977204/</w:t>
      </w:r>
      <w:r w:rsidRPr="00196C6A">
        <w:rPr>
          <w:rStyle w:val="Hyperlink"/>
          <w:color w:val="auto"/>
          <w:u w:val="none"/>
        </w:rPr>
        <w:t>)</w:t>
      </w:r>
    </w:p>
    <w:p w14:paraId="041D5D5D" w14:textId="77777777" w:rsidR="009A478F" w:rsidRPr="00B30A48" w:rsidRDefault="00EE49F6" w:rsidP="009A478F">
      <w:pPr>
        <w:pStyle w:val="ListParagraph"/>
        <w:numPr>
          <w:ilvl w:val="0"/>
          <w:numId w:val="36"/>
        </w:numPr>
        <w:jc w:val="left"/>
        <w:rPr>
          <w:b/>
        </w:rPr>
      </w:pPr>
      <w:r w:rsidRPr="00B30A48">
        <w:rPr>
          <w:b/>
        </w:rPr>
        <w:t xml:space="preserve">Disability Discrimination Act 1992 </w:t>
      </w:r>
      <w:r w:rsidR="00196C6A" w:rsidRPr="00B30A48">
        <w:rPr>
          <w:b/>
        </w:rPr>
        <w:t xml:space="preserve">(Cmlth.) </w:t>
      </w:r>
    </w:p>
    <w:p w14:paraId="466DA314" w14:textId="41D25447" w:rsidR="00FB03F7" w:rsidRPr="00196C6A" w:rsidRDefault="00196C6A" w:rsidP="009A478F">
      <w:pPr>
        <w:pStyle w:val="ListParagraph"/>
        <w:spacing w:line="360" w:lineRule="auto"/>
        <w:ind w:left="360"/>
        <w:jc w:val="left"/>
      </w:pPr>
      <w:r w:rsidRPr="00196C6A">
        <w:rPr>
          <w:rStyle w:val="Hyperlink"/>
          <w:color w:val="auto"/>
          <w:u w:val="none"/>
        </w:rPr>
        <w:t>(</w:t>
      </w:r>
      <w:r w:rsidR="00FB03F7" w:rsidRPr="00196C6A">
        <w:rPr>
          <w:rStyle w:val="Hyperlink"/>
          <w:color w:val="auto"/>
          <w:u w:val="none"/>
        </w:rPr>
        <w:t>www.legislation.gov.au/Series/C2004A04426</w:t>
      </w:r>
      <w:r w:rsidRPr="00196C6A">
        <w:rPr>
          <w:rStyle w:val="Hyperlink"/>
          <w:color w:val="auto"/>
          <w:u w:val="none"/>
        </w:rPr>
        <w:t>)</w:t>
      </w:r>
    </w:p>
    <w:p w14:paraId="24537108" w14:textId="77777777" w:rsidR="009A478F" w:rsidRPr="00B30A48" w:rsidRDefault="009B5541" w:rsidP="009A478F">
      <w:pPr>
        <w:pStyle w:val="ListParagraph"/>
        <w:numPr>
          <w:ilvl w:val="0"/>
          <w:numId w:val="36"/>
        </w:numPr>
        <w:jc w:val="left"/>
        <w:rPr>
          <w:b/>
        </w:rPr>
      </w:pPr>
      <w:r w:rsidRPr="00B30A48">
        <w:rPr>
          <w:b/>
        </w:rPr>
        <w:t>Fair Work Act 2009 (NSW)</w:t>
      </w:r>
      <w:r w:rsidR="00EE49F6" w:rsidRPr="00B30A48">
        <w:rPr>
          <w:b/>
        </w:rPr>
        <w:t xml:space="preserve"> </w:t>
      </w:r>
    </w:p>
    <w:p w14:paraId="1A43F23C" w14:textId="3CF7F5A5" w:rsidR="00FB03F7" w:rsidRPr="00196C6A" w:rsidRDefault="00196C6A" w:rsidP="009A478F">
      <w:pPr>
        <w:pStyle w:val="ListParagraph"/>
        <w:spacing w:line="360" w:lineRule="auto"/>
        <w:ind w:left="360"/>
        <w:jc w:val="left"/>
      </w:pPr>
      <w:r w:rsidRPr="00196C6A">
        <w:rPr>
          <w:rStyle w:val="Hyperlink"/>
          <w:color w:val="auto"/>
          <w:u w:val="none"/>
        </w:rPr>
        <w:t>(</w:t>
      </w:r>
      <w:r w:rsidR="00FB03F7" w:rsidRPr="00196C6A">
        <w:rPr>
          <w:rStyle w:val="Hyperlink"/>
          <w:color w:val="auto"/>
          <w:u w:val="none"/>
        </w:rPr>
        <w:t>www8.austlii.edu.au/cgi-bin/viewdb/au/legis/cth/consol_act/fwa2009114/</w:t>
      </w:r>
      <w:r w:rsidRPr="00196C6A">
        <w:rPr>
          <w:rStyle w:val="Hyperlink"/>
          <w:color w:val="auto"/>
          <w:u w:val="none"/>
        </w:rPr>
        <w:t>)</w:t>
      </w:r>
    </w:p>
    <w:p w14:paraId="438543AA" w14:textId="77777777" w:rsidR="009A478F" w:rsidRPr="00B30A48" w:rsidRDefault="00EE49F6" w:rsidP="009A478F">
      <w:pPr>
        <w:pStyle w:val="ListParagraph"/>
        <w:numPr>
          <w:ilvl w:val="0"/>
          <w:numId w:val="36"/>
        </w:numPr>
        <w:jc w:val="left"/>
        <w:rPr>
          <w:b/>
        </w:rPr>
      </w:pPr>
      <w:r w:rsidRPr="00B30A48">
        <w:rPr>
          <w:b/>
        </w:rPr>
        <w:t>National Employment Standards</w:t>
      </w:r>
      <w:r w:rsidR="00196C6A" w:rsidRPr="00B30A48">
        <w:rPr>
          <w:b/>
        </w:rPr>
        <w:t xml:space="preserve"> </w:t>
      </w:r>
    </w:p>
    <w:p w14:paraId="7883AA84" w14:textId="0F9795AF" w:rsidR="00FB03F7" w:rsidRPr="00196C6A" w:rsidRDefault="00196C6A" w:rsidP="009A478F">
      <w:pPr>
        <w:pStyle w:val="ListParagraph"/>
        <w:spacing w:line="360" w:lineRule="auto"/>
        <w:ind w:left="360"/>
        <w:jc w:val="left"/>
      </w:pPr>
      <w:r w:rsidRPr="00196C6A">
        <w:rPr>
          <w:rStyle w:val="Hyperlink"/>
          <w:color w:val="auto"/>
          <w:u w:val="none"/>
        </w:rPr>
        <w:t>(</w:t>
      </w:r>
      <w:r w:rsidR="00FB03F7" w:rsidRPr="00196C6A">
        <w:rPr>
          <w:rStyle w:val="Hyperlink"/>
          <w:color w:val="auto"/>
          <w:u w:val="none"/>
        </w:rPr>
        <w:t>www.fairwork.gov.au/employee-entitlements/</w:t>
      </w:r>
      <w:r w:rsidRPr="00196C6A">
        <w:rPr>
          <w:rStyle w:val="Hyperlink"/>
          <w:color w:val="auto"/>
          <w:u w:val="none"/>
        </w:rPr>
        <w:t>)</w:t>
      </w:r>
    </w:p>
    <w:p w14:paraId="08A901B8" w14:textId="77777777" w:rsidR="009A478F" w:rsidRDefault="00EE49F6" w:rsidP="009A478F">
      <w:pPr>
        <w:pStyle w:val="ListParagraph"/>
        <w:numPr>
          <w:ilvl w:val="0"/>
          <w:numId w:val="36"/>
        </w:numPr>
        <w:jc w:val="left"/>
      </w:pPr>
      <w:r w:rsidRPr="00B30A48">
        <w:rPr>
          <w:b/>
        </w:rPr>
        <w:t xml:space="preserve">Human Rights and Equal Opportunity Commission Act 1996 </w:t>
      </w:r>
      <w:r w:rsidR="00196C6A" w:rsidRPr="00B30A48">
        <w:rPr>
          <w:b/>
        </w:rPr>
        <w:t>(Cmlth.)</w:t>
      </w:r>
      <w:r w:rsidR="00196C6A">
        <w:t xml:space="preserve"> </w:t>
      </w:r>
    </w:p>
    <w:p w14:paraId="6729FEDD" w14:textId="45560CC7" w:rsidR="00FB03F7" w:rsidRPr="00196C6A" w:rsidRDefault="00196C6A" w:rsidP="009A478F">
      <w:pPr>
        <w:pStyle w:val="ListParagraph"/>
        <w:spacing w:line="360" w:lineRule="auto"/>
        <w:ind w:left="360"/>
        <w:jc w:val="left"/>
      </w:pPr>
      <w:r w:rsidRPr="00196C6A">
        <w:rPr>
          <w:rStyle w:val="Hyperlink"/>
          <w:color w:val="auto"/>
          <w:u w:val="none"/>
        </w:rPr>
        <w:t>(</w:t>
      </w:r>
      <w:r w:rsidR="00FB03F7" w:rsidRPr="00196C6A">
        <w:rPr>
          <w:rStyle w:val="Hyperlink"/>
          <w:color w:val="auto"/>
          <w:u w:val="none"/>
        </w:rPr>
        <w:t>www.legislation.gov.au/Details/C2006C00094</w:t>
      </w:r>
      <w:r w:rsidRPr="00196C6A">
        <w:rPr>
          <w:rStyle w:val="Hyperlink"/>
          <w:color w:val="auto"/>
          <w:u w:val="none"/>
        </w:rPr>
        <w:t>)</w:t>
      </w:r>
    </w:p>
    <w:p w14:paraId="5E42CA44" w14:textId="77777777" w:rsidR="009A478F" w:rsidRPr="00B30A48" w:rsidRDefault="00EE49F6" w:rsidP="009A478F">
      <w:pPr>
        <w:pStyle w:val="ListParagraph"/>
        <w:numPr>
          <w:ilvl w:val="0"/>
          <w:numId w:val="36"/>
        </w:numPr>
        <w:jc w:val="left"/>
        <w:rPr>
          <w:rStyle w:val="Hyperlink"/>
          <w:b/>
          <w:color w:val="auto"/>
          <w:u w:val="none"/>
        </w:rPr>
      </w:pPr>
      <w:r w:rsidRPr="00B30A48">
        <w:rPr>
          <w:rStyle w:val="Hyperlink"/>
          <w:b/>
          <w:color w:val="auto"/>
          <w:u w:val="none"/>
        </w:rPr>
        <w:t>Industrial Relations Act 1996 (NSW)</w:t>
      </w:r>
      <w:r w:rsidR="00196C6A" w:rsidRPr="00B30A48">
        <w:rPr>
          <w:rStyle w:val="Hyperlink"/>
          <w:b/>
          <w:color w:val="auto"/>
          <w:u w:val="none"/>
        </w:rPr>
        <w:t xml:space="preserve"> </w:t>
      </w:r>
    </w:p>
    <w:p w14:paraId="1F0F5DF6" w14:textId="1134FC99" w:rsidR="00AC1604" w:rsidRPr="00196C6A" w:rsidRDefault="00196C6A" w:rsidP="009A478F">
      <w:pPr>
        <w:pStyle w:val="ListParagraph"/>
        <w:spacing w:line="360" w:lineRule="auto"/>
        <w:ind w:left="360"/>
        <w:jc w:val="left"/>
      </w:pPr>
      <w:r w:rsidRPr="00196C6A">
        <w:rPr>
          <w:rStyle w:val="Hyperlink"/>
          <w:color w:val="auto"/>
          <w:u w:val="none"/>
        </w:rPr>
        <w:t>(</w:t>
      </w:r>
      <w:r w:rsidR="0087751B" w:rsidRPr="00196C6A">
        <w:rPr>
          <w:rStyle w:val="Hyperlink"/>
          <w:color w:val="auto"/>
          <w:u w:val="none"/>
        </w:rPr>
        <w:t>www8.austlii.edu.au/cgi-bin/viewdb/au/legis/nsw/consol_act/ira1996242/</w:t>
      </w:r>
      <w:r w:rsidRPr="00196C6A">
        <w:rPr>
          <w:rStyle w:val="Hyperlink"/>
          <w:color w:val="auto"/>
          <w:u w:val="none"/>
        </w:rPr>
        <w:t>)</w:t>
      </w:r>
    </w:p>
    <w:p w14:paraId="36FDF93F" w14:textId="77777777" w:rsidR="009A478F" w:rsidRPr="00B30A48" w:rsidRDefault="00EE49F6" w:rsidP="009A478F">
      <w:pPr>
        <w:pStyle w:val="ListParagraph"/>
        <w:numPr>
          <w:ilvl w:val="0"/>
          <w:numId w:val="36"/>
        </w:numPr>
        <w:jc w:val="left"/>
        <w:rPr>
          <w:b/>
        </w:rPr>
      </w:pPr>
      <w:r w:rsidRPr="00B30A48">
        <w:rPr>
          <w:rStyle w:val="Hyperlink"/>
          <w:b/>
          <w:color w:val="auto"/>
          <w:u w:val="none"/>
        </w:rPr>
        <w:t xml:space="preserve">Racial Discrimination Act 1975 </w:t>
      </w:r>
      <w:r w:rsidR="00196C6A" w:rsidRPr="00B30A48">
        <w:rPr>
          <w:b/>
        </w:rPr>
        <w:t xml:space="preserve">(Cmlth.) </w:t>
      </w:r>
    </w:p>
    <w:p w14:paraId="33AD8AC4" w14:textId="38CB25F1" w:rsidR="0087751B" w:rsidRPr="00196C6A" w:rsidRDefault="00196C6A" w:rsidP="009A478F">
      <w:pPr>
        <w:pStyle w:val="ListParagraph"/>
        <w:spacing w:line="360" w:lineRule="auto"/>
        <w:ind w:left="360"/>
        <w:jc w:val="left"/>
      </w:pPr>
      <w:r w:rsidRPr="00196C6A">
        <w:rPr>
          <w:rStyle w:val="Hyperlink"/>
          <w:color w:val="auto"/>
          <w:u w:val="none"/>
        </w:rPr>
        <w:t>(</w:t>
      </w:r>
      <w:r w:rsidR="0087751B" w:rsidRPr="00196C6A">
        <w:rPr>
          <w:rStyle w:val="Hyperlink"/>
          <w:color w:val="auto"/>
          <w:u w:val="none"/>
        </w:rPr>
        <w:t>www.legislation.gov.au/Details/C2016C00089</w:t>
      </w:r>
      <w:r w:rsidRPr="00196C6A">
        <w:rPr>
          <w:rStyle w:val="Hyperlink"/>
          <w:color w:val="auto"/>
          <w:u w:val="none"/>
        </w:rPr>
        <w:t>)</w:t>
      </w:r>
    </w:p>
    <w:p w14:paraId="6000B4F7" w14:textId="77777777" w:rsidR="009A478F" w:rsidRPr="00B30A48" w:rsidRDefault="00EE49F6" w:rsidP="009A478F">
      <w:pPr>
        <w:pStyle w:val="ListParagraph"/>
        <w:numPr>
          <w:ilvl w:val="0"/>
          <w:numId w:val="36"/>
        </w:numPr>
        <w:jc w:val="left"/>
        <w:rPr>
          <w:b/>
        </w:rPr>
      </w:pPr>
      <w:r w:rsidRPr="00B30A48">
        <w:rPr>
          <w:rStyle w:val="Hyperlink"/>
          <w:b/>
          <w:color w:val="auto"/>
          <w:u w:val="none"/>
        </w:rPr>
        <w:t xml:space="preserve">Sex Discrimination Act 1984 </w:t>
      </w:r>
      <w:r w:rsidR="00196C6A" w:rsidRPr="00B30A48">
        <w:rPr>
          <w:b/>
        </w:rPr>
        <w:t xml:space="preserve">(Cmlth.) </w:t>
      </w:r>
    </w:p>
    <w:p w14:paraId="07D2E4E7" w14:textId="647B5668" w:rsidR="0087751B" w:rsidRPr="00196C6A" w:rsidRDefault="00196C6A" w:rsidP="009A478F">
      <w:pPr>
        <w:pStyle w:val="ListParagraph"/>
        <w:ind w:left="360"/>
        <w:jc w:val="left"/>
      </w:pPr>
      <w:r w:rsidRPr="00196C6A">
        <w:rPr>
          <w:rStyle w:val="Hyperlink"/>
          <w:color w:val="auto"/>
          <w:u w:val="none"/>
        </w:rPr>
        <w:t>(</w:t>
      </w:r>
      <w:r w:rsidR="0087751B" w:rsidRPr="00196C6A">
        <w:rPr>
          <w:rStyle w:val="Hyperlink"/>
          <w:color w:val="auto"/>
          <w:u w:val="none"/>
        </w:rPr>
        <w:t>www.legislation.gov.au/Details/C2014C00002</w:t>
      </w:r>
      <w:r w:rsidRPr="00196C6A">
        <w:rPr>
          <w:rStyle w:val="Hyperlink"/>
          <w:color w:val="auto"/>
          <w:u w:val="none"/>
        </w:rPr>
        <w:t>)</w:t>
      </w:r>
    </w:p>
    <w:p w14:paraId="39148CB2" w14:textId="77777777" w:rsidR="00330579" w:rsidRDefault="00330579" w:rsidP="00ED69A4"/>
    <w:p w14:paraId="64666B6B" w14:textId="23524DBF" w:rsidR="00082F2C" w:rsidRDefault="00FC58AF" w:rsidP="00E5182B">
      <w:pPr>
        <w:pStyle w:val="Heading2"/>
        <w:numPr>
          <w:ilvl w:val="1"/>
          <w:numId w:val="9"/>
        </w:numPr>
      </w:pPr>
      <w:bookmarkStart w:id="86" w:name="_Toc536181095"/>
      <w:r>
        <w:t>Resources</w:t>
      </w:r>
      <w:bookmarkEnd w:id="86"/>
      <w:r w:rsidR="00AE42CB">
        <w:rPr>
          <w:rStyle w:val="FootnoteReference"/>
        </w:rPr>
        <w:footnoteReference w:id="5"/>
      </w:r>
    </w:p>
    <w:p w14:paraId="418B758C" w14:textId="1E2949A3" w:rsidR="00FB03F7" w:rsidRDefault="00FB03F7" w:rsidP="00FB03F7"/>
    <w:p w14:paraId="0AAAADDB" w14:textId="0A0A9EE4" w:rsidR="00FB03F7" w:rsidRDefault="009B40E7" w:rsidP="00496A55">
      <w:r>
        <w:t xml:space="preserve">These </w:t>
      </w:r>
      <w:r w:rsidR="00412279">
        <w:t>resources</w:t>
      </w:r>
      <w:r>
        <w:t xml:space="preserve"> are </w:t>
      </w:r>
      <w:r w:rsidR="00A13E1A">
        <w:t>cit</w:t>
      </w:r>
      <w:r>
        <w:t>ed within the NADA Organisational Development Policy Template</w:t>
      </w:r>
      <w:r w:rsidR="00A13E1A">
        <w:t>:</w:t>
      </w:r>
    </w:p>
    <w:p w14:paraId="78749AF6" w14:textId="77777777" w:rsidR="009B40E7" w:rsidRDefault="009B40E7" w:rsidP="00496A55"/>
    <w:p w14:paraId="097836C8" w14:textId="541844F6" w:rsidR="004D14E8" w:rsidRDefault="009B40E7" w:rsidP="0004099B">
      <w:pPr>
        <w:pStyle w:val="ListParagraph"/>
        <w:numPr>
          <w:ilvl w:val="0"/>
          <w:numId w:val="33"/>
        </w:numPr>
        <w:spacing w:after="120" w:line="360" w:lineRule="auto"/>
        <w:ind w:left="357" w:hanging="357"/>
        <w:jc w:val="left"/>
      </w:pPr>
      <w:r w:rsidRPr="00ED69A4">
        <w:rPr>
          <w:bdr w:val="none" w:sz="0" w:space="0" w:color="auto" w:frame="1"/>
          <w:lang w:val="en-AU" w:eastAsia="en-AU"/>
        </w:rPr>
        <w:t>Australian Commission on Safety and Quality in Health Care</w:t>
      </w:r>
      <w:r w:rsidRPr="00ED69A4">
        <w:rPr>
          <w:sz w:val="20"/>
          <w:szCs w:val="20"/>
          <w:bdr w:val="none" w:sz="0" w:space="0" w:color="auto" w:frame="1"/>
          <w:lang w:val="en-AU" w:eastAsia="en-AU"/>
        </w:rPr>
        <w:t xml:space="preserve"> </w:t>
      </w:r>
      <w:r>
        <w:t>(</w:t>
      </w:r>
      <w:r w:rsidR="007D51A4">
        <w:t>ACSQHC</w:t>
      </w:r>
      <w:r>
        <w:t>)</w:t>
      </w:r>
    </w:p>
    <w:p w14:paraId="6C5E3778" w14:textId="6DC9D566" w:rsidR="00FB03F7" w:rsidRPr="00FB03F7" w:rsidRDefault="00FB03F7" w:rsidP="00B30A48">
      <w:pPr>
        <w:pStyle w:val="ListParagraph"/>
        <w:numPr>
          <w:ilvl w:val="0"/>
          <w:numId w:val="34"/>
        </w:numPr>
      </w:pPr>
      <w:r w:rsidRPr="00B30A48">
        <w:rPr>
          <w:rStyle w:val="Hyperlink"/>
          <w:b/>
          <w:color w:val="auto"/>
          <w:u w:val="none"/>
        </w:rPr>
        <w:t>Australian Charter on Healthcare Rights (2012)</w:t>
      </w:r>
    </w:p>
    <w:p w14:paraId="7361E526" w14:textId="266532CD" w:rsidR="009A478F" w:rsidRPr="0004099B" w:rsidRDefault="009A478F" w:rsidP="00B30A48">
      <w:pPr>
        <w:ind w:left="720"/>
        <w:jc w:val="left"/>
        <w:rPr>
          <w:sz w:val="12"/>
          <w:szCs w:val="12"/>
        </w:rPr>
      </w:pPr>
      <w:r w:rsidRPr="00196C6A">
        <w:rPr>
          <w:rStyle w:val="Hyperlink"/>
          <w:color w:val="auto"/>
          <w:u w:val="none"/>
        </w:rPr>
        <w:t>(</w:t>
      </w:r>
      <w:r>
        <w:rPr>
          <w:rStyle w:val="Hyperlink"/>
          <w:color w:val="auto"/>
          <w:u w:val="none"/>
        </w:rPr>
        <w:t>Available at</w:t>
      </w:r>
      <w:r w:rsidRPr="009A478F">
        <w:rPr>
          <w:rStyle w:val="Hyperlink"/>
          <w:color w:val="auto"/>
          <w:u w:val="none"/>
        </w:rPr>
        <w:t xml:space="preserve"> www.safetyandquality.gov.au/sites/default/files/migrated/17500-HealthCareguide.pdf)</w:t>
      </w:r>
      <w:r w:rsidR="0004099B">
        <w:rPr>
          <w:rStyle w:val="Hyperlink"/>
          <w:color w:val="auto"/>
          <w:u w:val="none"/>
        </w:rPr>
        <w:br/>
      </w:r>
    </w:p>
    <w:p w14:paraId="72F6EB2F" w14:textId="463A6B2D" w:rsidR="004D14E8" w:rsidRDefault="009A478F" w:rsidP="00B30A48">
      <w:pPr>
        <w:pStyle w:val="ListParagraph"/>
        <w:numPr>
          <w:ilvl w:val="0"/>
          <w:numId w:val="34"/>
        </w:numPr>
        <w:ind w:left="714" w:hanging="357"/>
        <w:rPr>
          <w:rStyle w:val="Hyperlink"/>
          <w:color w:val="auto"/>
          <w:u w:val="none"/>
        </w:rPr>
      </w:pPr>
      <w:r>
        <w:t xml:space="preserve"> </w:t>
      </w:r>
      <w:r w:rsidR="004D14E8" w:rsidRPr="00B30A48">
        <w:rPr>
          <w:rStyle w:val="Hyperlink"/>
          <w:b/>
          <w:color w:val="auto"/>
          <w:u w:val="none"/>
        </w:rPr>
        <w:t>Australian Charter on Healthcare Rights (Poster)</w:t>
      </w:r>
    </w:p>
    <w:p w14:paraId="0F036EA8" w14:textId="135AA72F" w:rsidR="00E5182B" w:rsidRPr="0004099B" w:rsidRDefault="009A478F" w:rsidP="00B30A48">
      <w:pPr>
        <w:pStyle w:val="ListParagraph"/>
        <w:rPr>
          <w:rStyle w:val="Hyperlink"/>
          <w:color w:val="auto"/>
          <w:sz w:val="12"/>
          <w:szCs w:val="12"/>
          <w:u w:val="none"/>
        </w:rPr>
      </w:pPr>
      <w:r>
        <w:t xml:space="preserve">(Available at </w:t>
      </w:r>
      <w:r w:rsidR="00FB03F7" w:rsidRPr="009A478F">
        <w:rPr>
          <w:rStyle w:val="Hyperlink"/>
          <w:color w:val="auto"/>
          <w:u w:val="none"/>
        </w:rPr>
        <w:t>www.safetyandquality.gov.au/wp-content/uploads/2012/01/Australian-Charter-of-Healthcare-Rights-A3-poster-PDF-1781-KB.pdf</w:t>
      </w:r>
      <w:r w:rsidRPr="009A478F">
        <w:rPr>
          <w:rStyle w:val="Hyperlink"/>
          <w:color w:val="auto"/>
          <w:u w:val="none"/>
        </w:rPr>
        <w:t>)</w:t>
      </w:r>
      <w:r w:rsidR="0004099B">
        <w:rPr>
          <w:rStyle w:val="Hyperlink"/>
          <w:color w:val="auto"/>
          <w:u w:val="none"/>
        </w:rPr>
        <w:br/>
      </w:r>
    </w:p>
    <w:p w14:paraId="2E144BE5" w14:textId="5B93246E" w:rsidR="009B40E7" w:rsidRPr="00B30A48" w:rsidRDefault="009B40E7" w:rsidP="00B30A48">
      <w:pPr>
        <w:pStyle w:val="ListParagraph"/>
        <w:numPr>
          <w:ilvl w:val="0"/>
          <w:numId w:val="34"/>
        </w:numPr>
        <w:ind w:left="714" w:hanging="357"/>
        <w:rPr>
          <w:b/>
          <w:bdr w:val="none" w:sz="0" w:space="0" w:color="auto" w:frame="1"/>
          <w:lang w:val="en-AU" w:eastAsia="en-AU"/>
        </w:rPr>
      </w:pPr>
      <w:r w:rsidRPr="00B30A48">
        <w:rPr>
          <w:b/>
          <w:bdr w:val="none" w:sz="0" w:space="0" w:color="auto" w:frame="1"/>
          <w:lang w:val="en-AU" w:eastAsia="en-AU"/>
        </w:rPr>
        <w:t>National Standards for Mental Health Services</w:t>
      </w:r>
    </w:p>
    <w:p w14:paraId="36E9841A" w14:textId="67B05A86" w:rsidR="009B40E7" w:rsidRPr="00B30A48" w:rsidRDefault="009A478F" w:rsidP="00B30A48">
      <w:pPr>
        <w:ind w:left="720"/>
        <w:jc w:val="left"/>
        <w:rPr>
          <w:sz w:val="12"/>
          <w:szCs w:val="12"/>
        </w:rPr>
      </w:pPr>
      <w:r>
        <w:rPr>
          <w:rStyle w:val="Hyperlink"/>
          <w:color w:val="auto"/>
          <w:u w:val="none"/>
        </w:rPr>
        <w:t xml:space="preserve">(Available at </w:t>
      </w:r>
      <w:r w:rsidR="009B40E7" w:rsidRPr="009A478F">
        <w:rPr>
          <w:rStyle w:val="Hyperlink"/>
          <w:color w:val="auto"/>
          <w:u w:val="none"/>
        </w:rPr>
        <w:t>www.safetyandquality.gov.au/our-work/mental-health/national-standards-in-mental-health</w:t>
      </w:r>
      <w:r>
        <w:rPr>
          <w:rStyle w:val="Hyperlink"/>
          <w:color w:val="auto"/>
          <w:u w:val="none"/>
        </w:rPr>
        <w:t>)</w:t>
      </w:r>
      <w:r w:rsidR="00B30A48">
        <w:rPr>
          <w:rStyle w:val="Hyperlink"/>
          <w:color w:val="auto"/>
          <w:u w:val="none"/>
        </w:rPr>
        <w:br/>
      </w:r>
    </w:p>
    <w:p w14:paraId="38F2B35B" w14:textId="7B76650E" w:rsidR="009B40E7" w:rsidRPr="000A0747" w:rsidRDefault="009B40E7" w:rsidP="000A0747">
      <w:pPr>
        <w:pStyle w:val="ListParagraph"/>
        <w:numPr>
          <w:ilvl w:val="0"/>
          <w:numId w:val="3"/>
        </w:numPr>
        <w:jc w:val="left"/>
        <w:rPr>
          <w:rStyle w:val="Hyperlink"/>
          <w:b/>
          <w:color w:val="auto"/>
          <w:u w:val="none"/>
        </w:rPr>
      </w:pPr>
      <w:r w:rsidRPr="009A478F">
        <w:rPr>
          <w:rFonts w:eastAsia="Times New Roman" w:cs="Arial"/>
          <w:bdr w:val="none" w:sz="0" w:space="0" w:color="auto" w:frame="1"/>
          <w:lang w:val="en-AU" w:eastAsia="en-AU"/>
        </w:rPr>
        <w:lastRenderedPageBreak/>
        <w:t>Australian Council on Healthcare Standards (ACHS)</w:t>
      </w:r>
      <w:r w:rsidR="000A0747">
        <w:rPr>
          <w:rFonts w:eastAsia="Times New Roman" w:cs="Arial"/>
          <w:bdr w:val="none" w:sz="0" w:space="0" w:color="auto" w:frame="1"/>
          <w:lang w:val="en-AU" w:eastAsia="en-AU"/>
        </w:rPr>
        <w:t xml:space="preserve"> – </w:t>
      </w:r>
      <w:r w:rsidRPr="000A0747">
        <w:rPr>
          <w:rFonts w:eastAsia="Times New Roman" w:cs="Arial"/>
          <w:b/>
          <w:bdr w:val="none" w:sz="0" w:space="0" w:color="auto" w:frame="1"/>
          <w:lang w:val="en-AU" w:eastAsia="en-AU"/>
        </w:rPr>
        <w:t>Evaluation and Quality Improvement Program (EQuIP)</w:t>
      </w:r>
      <w:r w:rsidR="00B30A48" w:rsidRPr="000A0747">
        <w:rPr>
          <w:rFonts w:eastAsia="Times New Roman" w:cs="Arial"/>
          <w:b/>
          <w:bdr w:val="none" w:sz="0" w:space="0" w:color="auto" w:frame="1"/>
          <w:lang w:val="en-AU" w:eastAsia="en-AU"/>
        </w:rPr>
        <w:t xml:space="preserve"> </w:t>
      </w:r>
      <w:r w:rsidR="009A478F" w:rsidRPr="000A0747">
        <w:rPr>
          <w:rStyle w:val="Hyperlink"/>
          <w:color w:val="auto"/>
          <w:u w:val="none"/>
        </w:rPr>
        <w:t xml:space="preserve">(Available at </w:t>
      </w:r>
      <w:r w:rsidRPr="000A0747">
        <w:rPr>
          <w:rStyle w:val="Hyperlink"/>
          <w:color w:val="auto"/>
          <w:u w:val="none"/>
        </w:rPr>
        <w:t>www.achs.org.au/international/products-and-services/evaluation-and-quality-improvement-program-(equip)/</w:t>
      </w:r>
      <w:r w:rsidR="009A478F" w:rsidRPr="000A0747">
        <w:rPr>
          <w:rStyle w:val="Hyperlink"/>
          <w:color w:val="auto"/>
          <w:u w:val="none"/>
        </w:rPr>
        <w:t>)</w:t>
      </w:r>
    </w:p>
    <w:p w14:paraId="3E760682" w14:textId="77777777" w:rsidR="00ED69A4" w:rsidRPr="00AE42CB" w:rsidRDefault="00ED69A4" w:rsidP="00ED69A4">
      <w:pPr>
        <w:pStyle w:val="ListParagraph"/>
        <w:ind w:left="360"/>
        <w:rPr>
          <w:sz w:val="12"/>
          <w:szCs w:val="12"/>
        </w:rPr>
      </w:pPr>
    </w:p>
    <w:p w14:paraId="2663A920" w14:textId="0143C921" w:rsidR="00E5182B" w:rsidRPr="00B30A48" w:rsidRDefault="00E5182B" w:rsidP="00F308EF">
      <w:pPr>
        <w:pStyle w:val="ListParagraph"/>
        <w:numPr>
          <w:ilvl w:val="0"/>
          <w:numId w:val="3"/>
        </w:numPr>
        <w:jc w:val="left"/>
        <w:rPr>
          <w:b/>
        </w:rPr>
      </w:pPr>
      <w:r w:rsidRPr="00B30A48">
        <w:t xml:space="preserve">Council of Social Service of NSW (NCOSS) – </w:t>
      </w:r>
      <w:r w:rsidRPr="00B30A48">
        <w:rPr>
          <w:rStyle w:val="Hyperlink"/>
          <w:b/>
          <w:color w:val="auto"/>
          <w:u w:val="none"/>
        </w:rPr>
        <w:t>Formalising Partnerships Resource Kit (2008)</w:t>
      </w:r>
    </w:p>
    <w:p w14:paraId="585C07D7" w14:textId="1A2C6683" w:rsidR="00E5182B" w:rsidRPr="00F308EF" w:rsidRDefault="00B30A48" w:rsidP="00F308EF">
      <w:pPr>
        <w:ind w:left="360"/>
        <w:jc w:val="left"/>
        <w:rPr>
          <w:sz w:val="12"/>
          <w:szCs w:val="12"/>
        </w:rPr>
      </w:pPr>
      <w:r>
        <w:rPr>
          <w:rStyle w:val="Hyperlink"/>
          <w:color w:val="auto"/>
          <w:u w:val="none"/>
        </w:rPr>
        <w:t xml:space="preserve">(Available at </w:t>
      </w:r>
      <w:r w:rsidR="00E5182B" w:rsidRPr="00B30A48">
        <w:rPr>
          <w:rStyle w:val="Hyperlink"/>
          <w:color w:val="auto"/>
          <w:u w:val="none"/>
        </w:rPr>
        <w:t>www.ncoss.org.au/resources/080801-formalising-partnerships-resource-kit.pdf</w:t>
      </w:r>
      <w:r>
        <w:rPr>
          <w:rStyle w:val="Hyperlink"/>
          <w:color w:val="auto"/>
          <w:u w:val="none"/>
        </w:rPr>
        <w:t>)</w:t>
      </w:r>
      <w:r>
        <w:rPr>
          <w:rStyle w:val="Hyperlink"/>
          <w:color w:val="auto"/>
          <w:u w:val="none"/>
        </w:rPr>
        <w:br/>
      </w:r>
    </w:p>
    <w:p w14:paraId="5DA5AD6D" w14:textId="77777777" w:rsidR="00E5182B" w:rsidRPr="00B30A48" w:rsidRDefault="00E5182B" w:rsidP="00F308EF">
      <w:pPr>
        <w:pStyle w:val="ListParagraph"/>
        <w:numPr>
          <w:ilvl w:val="0"/>
          <w:numId w:val="3"/>
        </w:numPr>
        <w:jc w:val="left"/>
        <w:rPr>
          <w:b/>
        </w:rPr>
      </w:pPr>
      <w:r w:rsidRPr="00B30A48">
        <w:t xml:space="preserve">Council of Social Service of Victoria (VCOSS) – </w:t>
      </w:r>
      <w:r w:rsidRPr="00B30A48">
        <w:rPr>
          <w:rStyle w:val="Hyperlink"/>
          <w:b/>
          <w:color w:val="auto"/>
          <w:u w:val="none"/>
        </w:rPr>
        <w:t>Partnership Practice Guides (2008)</w:t>
      </w:r>
    </w:p>
    <w:p w14:paraId="0BD7547E" w14:textId="62B83765" w:rsidR="00E5182B" w:rsidRPr="00F308EF" w:rsidRDefault="00B30A48" w:rsidP="00F308EF">
      <w:pPr>
        <w:ind w:left="360"/>
        <w:jc w:val="left"/>
        <w:rPr>
          <w:iCs/>
          <w:sz w:val="12"/>
          <w:szCs w:val="12"/>
        </w:rPr>
      </w:pPr>
      <w:r>
        <w:rPr>
          <w:rStyle w:val="Hyperlink"/>
          <w:iCs/>
          <w:color w:val="auto"/>
          <w:u w:val="none"/>
        </w:rPr>
        <w:t xml:space="preserve">(Available at </w:t>
      </w:r>
      <w:r w:rsidR="00E5182B" w:rsidRPr="00B30A48">
        <w:rPr>
          <w:rStyle w:val="Hyperlink"/>
          <w:iCs/>
          <w:color w:val="auto"/>
          <w:u w:val="none"/>
        </w:rPr>
        <w:t>http://vcoss.org.au/strong-sector/partnerships-decd/partnering-guides/</w:t>
      </w:r>
      <w:r>
        <w:rPr>
          <w:rStyle w:val="Hyperlink"/>
          <w:iCs/>
          <w:color w:val="auto"/>
          <w:u w:val="none"/>
        </w:rPr>
        <w:t>)</w:t>
      </w:r>
      <w:r w:rsidR="00F308EF">
        <w:rPr>
          <w:rStyle w:val="Hyperlink"/>
          <w:iCs/>
          <w:color w:val="auto"/>
          <w:u w:val="none"/>
        </w:rPr>
        <w:br/>
      </w:r>
    </w:p>
    <w:p w14:paraId="441A3F08" w14:textId="080FB5B0" w:rsidR="00AE42CB" w:rsidRPr="00AE42CB" w:rsidRDefault="009B40E7" w:rsidP="00AE42CB">
      <w:pPr>
        <w:pStyle w:val="ListParagraph"/>
        <w:numPr>
          <w:ilvl w:val="0"/>
          <w:numId w:val="3"/>
        </w:numPr>
        <w:rPr>
          <w:rStyle w:val="Hyperlink"/>
          <w:b/>
          <w:iCs/>
          <w:color w:val="auto"/>
          <w:u w:val="none"/>
        </w:rPr>
      </w:pPr>
      <w:r w:rsidRPr="00B30A48">
        <w:rPr>
          <w:rFonts w:eastAsia="Times New Roman" w:cs="Arial"/>
          <w:bdr w:val="none" w:sz="0" w:space="0" w:color="auto" w:frame="1"/>
          <w:lang w:val="en-AU" w:eastAsia="en-AU"/>
        </w:rPr>
        <w:t xml:space="preserve">Department for Communities and Social Inclusion, </w:t>
      </w:r>
      <w:r w:rsidR="00B30A48">
        <w:rPr>
          <w:rFonts w:eastAsia="Times New Roman" w:cs="Arial"/>
          <w:bdr w:val="none" w:sz="0" w:space="0" w:color="auto" w:frame="1"/>
          <w:lang w:val="en-AU" w:eastAsia="en-AU"/>
        </w:rPr>
        <w:t>SA</w:t>
      </w:r>
      <w:r w:rsidRPr="00B30A48">
        <w:rPr>
          <w:rFonts w:eastAsia="Times New Roman" w:cs="Arial"/>
          <w:bdr w:val="none" w:sz="0" w:space="0" w:color="auto" w:frame="1"/>
          <w:lang w:val="en-AU" w:eastAsia="en-AU"/>
        </w:rPr>
        <w:t xml:space="preserve"> –</w:t>
      </w:r>
      <w:r w:rsidRPr="00B30A48">
        <w:rPr>
          <w:rFonts w:eastAsia="Times New Roman" w:cs="Arial"/>
          <w:b/>
          <w:bdr w:val="none" w:sz="0" w:space="0" w:color="auto" w:frame="1"/>
          <w:lang w:val="en-AU" w:eastAsia="en-AU"/>
        </w:rPr>
        <w:t xml:space="preserve"> Australian Service Excellence Standards (ASES)</w:t>
      </w:r>
      <w:r w:rsidR="00F308EF">
        <w:rPr>
          <w:rFonts w:eastAsia="Times New Roman" w:cs="Arial"/>
          <w:b/>
          <w:bdr w:val="none" w:sz="0" w:space="0" w:color="auto" w:frame="1"/>
          <w:lang w:val="en-AU" w:eastAsia="en-AU"/>
        </w:rPr>
        <w:t xml:space="preserve"> </w:t>
      </w:r>
      <w:r w:rsidR="00B30A48" w:rsidRPr="00F308EF">
        <w:rPr>
          <w:rStyle w:val="Hyperlink"/>
          <w:color w:val="auto"/>
          <w:u w:val="none"/>
        </w:rPr>
        <w:t xml:space="preserve">(Available at </w:t>
      </w:r>
      <w:r w:rsidR="00AE42CB" w:rsidRPr="00AE42CB">
        <w:rPr>
          <w:rStyle w:val="Hyperlink"/>
          <w:color w:val="auto"/>
          <w:u w:val="none"/>
        </w:rPr>
        <w:t>https://dhs.sa.gov.au/services/community-services/australian-service-excellence-standards</w:t>
      </w:r>
      <w:r w:rsidR="00B30A48" w:rsidRPr="00F308EF">
        <w:rPr>
          <w:rStyle w:val="Hyperlink"/>
          <w:color w:val="auto"/>
          <w:u w:val="none"/>
        </w:rPr>
        <w:t>)</w:t>
      </w:r>
      <w:r w:rsidR="00AE42CB">
        <w:rPr>
          <w:rStyle w:val="Hyperlink"/>
          <w:color w:val="auto"/>
          <w:u w:val="none"/>
        </w:rPr>
        <w:br/>
      </w:r>
      <w:r w:rsidR="000A0747" w:rsidRPr="000A0747">
        <w:rPr>
          <w:rStyle w:val="Hyperlink"/>
          <w:b/>
          <w:iCs/>
          <w:color w:val="FFFFFF" w:themeColor="background1"/>
          <w:sz w:val="12"/>
          <w:szCs w:val="12"/>
          <w:u w:val="none"/>
        </w:rPr>
        <w:t>X</w:t>
      </w:r>
    </w:p>
    <w:p w14:paraId="2BE6C0BD" w14:textId="13D74261" w:rsidR="00FB03F7" w:rsidRPr="00AE42CB" w:rsidRDefault="00FB03F7" w:rsidP="0004099B">
      <w:pPr>
        <w:pStyle w:val="ListParagraph"/>
        <w:numPr>
          <w:ilvl w:val="0"/>
          <w:numId w:val="3"/>
        </w:numPr>
        <w:spacing w:before="240" w:line="360" w:lineRule="auto"/>
        <w:rPr>
          <w:b/>
          <w:iCs/>
        </w:rPr>
      </w:pPr>
      <w:r w:rsidRPr="00F308EF">
        <w:t>Healthcare Consumers NSW</w:t>
      </w:r>
    </w:p>
    <w:p w14:paraId="4AB16D92" w14:textId="77777777" w:rsidR="00ED69A4" w:rsidRPr="00F308EF" w:rsidRDefault="00ED69A4" w:rsidP="00AE42CB">
      <w:pPr>
        <w:pStyle w:val="ListParagraph"/>
        <w:numPr>
          <w:ilvl w:val="0"/>
          <w:numId w:val="34"/>
        </w:numPr>
        <w:rPr>
          <w:b/>
        </w:rPr>
      </w:pPr>
      <w:r w:rsidRPr="00F308EF">
        <w:rPr>
          <w:b/>
        </w:rPr>
        <w:t>Consumer Toolkit</w:t>
      </w:r>
    </w:p>
    <w:p w14:paraId="13C5523C" w14:textId="756B2105" w:rsidR="00ED69A4" w:rsidRPr="0004099B" w:rsidRDefault="00F308EF" w:rsidP="0004099B">
      <w:pPr>
        <w:ind w:left="720"/>
        <w:jc w:val="left"/>
        <w:rPr>
          <w:sz w:val="12"/>
          <w:szCs w:val="12"/>
        </w:rPr>
      </w:pPr>
      <w:r>
        <w:rPr>
          <w:rStyle w:val="Hyperlink"/>
          <w:color w:val="auto"/>
          <w:u w:val="none"/>
        </w:rPr>
        <w:t xml:space="preserve">(Available at </w:t>
      </w:r>
      <w:r w:rsidR="00ED69A4" w:rsidRPr="00F308EF">
        <w:rPr>
          <w:rStyle w:val="Hyperlink"/>
          <w:color w:val="auto"/>
          <w:u w:val="none"/>
        </w:rPr>
        <w:t>www.hcnsw.org.au/consumers-toolkit/</w:t>
      </w:r>
      <w:r>
        <w:rPr>
          <w:rStyle w:val="Hyperlink"/>
          <w:color w:val="auto"/>
          <w:u w:val="none"/>
        </w:rPr>
        <w:t>)</w:t>
      </w:r>
      <w:r w:rsidR="0004099B">
        <w:rPr>
          <w:rStyle w:val="Hyperlink"/>
          <w:color w:val="auto"/>
          <w:u w:val="none"/>
        </w:rPr>
        <w:br/>
      </w:r>
    </w:p>
    <w:p w14:paraId="7FBB2D96" w14:textId="5A18E217" w:rsidR="000542B1" w:rsidRPr="00F308EF" w:rsidRDefault="000542B1" w:rsidP="00AE42CB">
      <w:pPr>
        <w:pStyle w:val="ListParagraph"/>
        <w:numPr>
          <w:ilvl w:val="0"/>
          <w:numId w:val="34"/>
        </w:numPr>
        <w:rPr>
          <w:b/>
        </w:rPr>
      </w:pPr>
      <w:r w:rsidRPr="00F308EF">
        <w:rPr>
          <w:b/>
        </w:rPr>
        <w:t>Remuneration and reimbursement</w:t>
      </w:r>
    </w:p>
    <w:p w14:paraId="4E7CEC0D" w14:textId="29DEAE69" w:rsidR="00FB03F7" w:rsidRPr="0004099B" w:rsidRDefault="00F308EF" w:rsidP="00AE42CB">
      <w:pPr>
        <w:ind w:left="714"/>
        <w:jc w:val="left"/>
        <w:rPr>
          <w:sz w:val="12"/>
          <w:szCs w:val="12"/>
        </w:rPr>
      </w:pPr>
      <w:r>
        <w:rPr>
          <w:rStyle w:val="Hyperlink"/>
          <w:color w:val="auto"/>
          <w:u w:val="none"/>
        </w:rPr>
        <w:t xml:space="preserve">(Available at </w:t>
      </w:r>
      <w:r w:rsidR="000542B1" w:rsidRPr="00F308EF">
        <w:rPr>
          <w:rStyle w:val="Hyperlink"/>
          <w:color w:val="auto"/>
          <w:u w:val="none"/>
        </w:rPr>
        <w:t>www.hcnsw.org.au/for-health-consumer-organisations/remuneration-and-reimbursement-of-health-consumers/</w:t>
      </w:r>
      <w:r>
        <w:rPr>
          <w:rStyle w:val="Hyperlink"/>
          <w:color w:val="auto"/>
          <w:u w:val="none"/>
        </w:rPr>
        <w:t>)</w:t>
      </w:r>
      <w:r w:rsidR="0004099B">
        <w:rPr>
          <w:rStyle w:val="Hyperlink"/>
          <w:color w:val="auto"/>
          <w:u w:val="none"/>
        </w:rPr>
        <w:br/>
      </w:r>
    </w:p>
    <w:p w14:paraId="0E55A7DC" w14:textId="681AD6A3" w:rsidR="000542B1" w:rsidRPr="00F308EF" w:rsidRDefault="000542B1" w:rsidP="00AE42CB">
      <w:pPr>
        <w:pStyle w:val="ListParagraph"/>
        <w:numPr>
          <w:ilvl w:val="0"/>
          <w:numId w:val="34"/>
        </w:numPr>
        <w:ind w:left="714" w:hanging="357"/>
        <w:rPr>
          <w:b/>
        </w:rPr>
      </w:pPr>
      <w:r w:rsidRPr="00F308EF">
        <w:rPr>
          <w:b/>
        </w:rPr>
        <w:t>Tools and resources</w:t>
      </w:r>
    </w:p>
    <w:p w14:paraId="68A912B0" w14:textId="5ED5B3B5" w:rsidR="00AC1604" w:rsidRPr="0004099B" w:rsidRDefault="00F308EF" w:rsidP="0004099B">
      <w:pPr>
        <w:ind w:left="714"/>
        <w:jc w:val="left"/>
        <w:rPr>
          <w:sz w:val="12"/>
          <w:szCs w:val="12"/>
        </w:rPr>
      </w:pPr>
      <w:r>
        <w:rPr>
          <w:rStyle w:val="Hyperlink"/>
          <w:color w:val="auto"/>
          <w:u w:val="none"/>
        </w:rPr>
        <w:t xml:space="preserve">(Available at </w:t>
      </w:r>
      <w:r w:rsidR="00AC1604" w:rsidRPr="00F308EF">
        <w:rPr>
          <w:rStyle w:val="Hyperlink"/>
          <w:color w:val="auto"/>
          <w:u w:val="none"/>
        </w:rPr>
        <w:t>www.hcnsw.org.au/news-resources/tools-and-resources/</w:t>
      </w:r>
      <w:r>
        <w:rPr>
          <w:rStyle w:val="Hyperlink"/>
          <w:color w:val="auto"/>
          <w:u w:val="none"/>
        </w:rPr>
        <w:t>)</w:t>
      </w:r>
      <w:r w:rsidR="0004099B">
        <w:rPr>
          <w:rStyle w:val="Hyperlink"/>
          <w:color w:val="auto"/>
          <w:u w:val="none"/>
        </w:rPr>
        <w:br/>
      </w:r>
    </w:p>
    <w:p w14:paraId="4CC85848" w14:textId="519AD057" w:rsidR="00AC1604" w:rsidRPr="00F308EF" w:rsidRDefault="00AC1604" w:rsidP="00AE42CB">
      <w:pPr>
        <w:pStyle w:val="ListParagraph"/>
        <w:numPr>
          <w:ilvl w:val="0"/>
          <w:numId w:val="34"/>
        </w:numPr>
        <w:rPr>
          <w:b/>
        </w:rPr>
      </w:pPr>
      <w:r w:rsidRPr="00F308EF">
        <w:rPr>
          <w:b/>
        </w:rPr>
        <w:t>Training and events</w:t>
      </w:r>
    </w:p>
    <w:p w14:paraId="67113F64" w14:textId="2E6C3324" w:rsidR="00AC1604" w:rsidRPr="00AE42CB" w:rsidRDefault="00F308EF" w:rsidP="00AE42CB">
      <w:pPr>
        <w:pStyle w:val="CommentText"/>
        <w:ind w:left="720"/>
        <w:jc w:val="left"/>
        <w:rPr>
          <w:sz w:val="12"/>
          <w:szCs w:val="12"/>
        </w:rPr>
      </w:pPr>
      <w:r>
        <w:rPr>
          <w:rStyle w:val="Hyperlink"/>
          <w:color w:val="auto"/>
          <w:sz w:val="24"/>
          <w:szCs w:val="24"/>
          <w:u w:val="none"/>
        </w:rPr>
        <w:t xml:space="preserve">(Available at </w:t>
      </w:r>
      <w:r w:rsidR="00ED69A4" w:rsidRPr="00F308EF">
        <w:rPr>
          <w:rStyle w:val="Hyperlink"/>
          <w:color w:val="auto"/>
          <w:sz w:val="24"/>
          <w:szCs w:val="24"/>
          <w:u w:val="none"/>
        </w:rPr>
        <w:t>www.hcnsw.org.au/pages/training-events.html</w:t>
      </w:r>
      <w:r>
        <w:rPr>
          <w:rStyle w:val="Hyperlink"/>
          <w:color w:val="auto"/>
          <w:sz w:val="24"/>
          <w:szCs w:val="24"/>
          <w:u w:val="none"/>
        </w:rPr>
        <w:t>)</w:t>
      </w:r>
      <w:r w:rsidR="00AE42CB">
        <w:rPr>
          <w:rStyle w:val="Hyperlink"/>
          <w:color w:val="auto"/>
          <w:sz w:val="24"/>
          <w:szCs w:val="24"/>
          <w:u w:val="none"/>
        </w:rPr>
        <w:br/>
      </w:r>
    </w:p>
    <w:p w14:paraId="51CDF217" w14:textId="77777777" w:rsidR="00E5182B" w:rsidRPr="00F308EF" w:rsidRDefault="00E5182B" w:rsidP="009A478F">
      <w:pPr>
        <w:pStyle w:val="ListParagraph"/>
        <w:numPr>
          <w:ilvl w:val="0"/>
          <w:numId w:val="30"/>
        </w:numPr>
        <w:rPr>
          <w:b/>
        </w:rPr>
      </w:pPr>
      <w:r w:rsidRPr="00F308EF">
        <w:t xml:space="preserve">Mental Health Coordinating Council – </w:t>
      </w:r>
      <w:r w:rsidRPr="00F308EF">
        <w:rPr>
          <w:rStyle w:val="Hyperlink"/>
          <w:b/>
          <w:color w:val="auto"/>
          <w:u w:val="none"/>
        </w:rPr>
        <w:t>Partnership Development</w:t>
      </w:r>
    </w:p>
    <w:p w14:paraId="64CD2ABB" w14:textId="240D209B" w:rsidR="00E5182B" w:rsidRPr="00AE42CB" w:rsidRDefault="00F308EF" w:rsidP="00AE42CB">
      <w:pPr>
        <w:ind w:left="360"/>
        <w:jc w:val="left"/>
        <w:rPr>
          <w:iCs/>
          <w:sz w:val="12"/>
          <w:szCs w:val="12"/>
        </w:rPr>
      </w:pPr>
      <w:r>
        <w:rPr>
          <w:rStyle w:val="Hyperlink"/>
          <w:iCs/>
          <w:color w:val="auto"/>
          <w:u w:val="none"/>
        </w:rPr>
        <w:t xml:space="preserve">(Available at </w:t>
      </w:r>
      <w:r w:rsidR="00E5182B" w:rsidRPr="00F308EF">
        <w:rPr>
          <w:rStyle w:val="Hyperlink"/>
          <w:iCs/>
          <w:color w:val="auto"/>
          <w:u w:val="none"/>
        </w:rPr>
        <w:t>www.mhcc.org.au/sector-development/promoting-partnerships/partnership-development.aspx</w:t>
      </w:r>
      <w:r>
        <w:rPr>
          <w:rStyle w:val="Hyperlink"/>
          <w:iCs/>
          <w:color w:val="auto"/>
          <w:u w:val="none"/>
        </w:rPr>
        <w:t>)</w:t>
      </w:r>
      <w:r w:rsidR="00AE42CB">
        <w:rPr>
          <w:rStyle w:val="Hyperlink"/>
          <w:iCs/>
          <w:color w:val="auto"/>
          <w:u w:val="none"/>
        </w:rPr>
        <w:br/>
      </w:r>
    </w:p>
    <w:p w14:paraId="475D98AC" w14:textId="41D61E42" w:rsidR="00FB03F7" w:rsidRPr="00F308EF" w:rsidRDefault="00FB03F7" w:rsidP="009A478F">
      <w:pPr>
        <w:pStyle w:val="ListParagraph"/>
        <w:numPr>
          <w:ilvl w:val="0"/>
          <w:numId w:val="30"/>
        </w:numPr>
      </w:pPr>
      <w:r w:rsidRPr="00F308EF">
        <w:t xml:space="preserve">Monash University – </w:t>
      </w:r>
      <w:r w:rsidRPr="00F308EF">
        <w:rPr>
          <w:b/>
        </w:rPr>
        <w:t>Citing and referencing webpage</w:t>
      </w:r>
    </w:p>
    <w:p w14:paraId="2873CA22" w14:textId="77A36816" w:rsidR="00E5182B" w:rsidRPr="00F308EF" w:rsidRDefault="00F308EF" w:rsidP="005D1078">
      <w:pPr>
        <w:spacing w:line="360" w:lineRule="auto"/>
        <w:ind w:left="360"/>
        <w:rPr>
          <w:rStyle w:val="Hyperlink"/>
          <w:color w:val="auto"/>
          <w:u w:val="none"/>
        </w:rPr>
      </w:pPr>
      <w:r>
        <w:rPr>
          <w:rStyle w:val="Hyperlink"/>
          <w:color w:val="auto"/>
          <w:u w:val="none"/>
        </w:rPr>
        <w:t xml:space="preserve">(Available at </w:t>
      </w:r>
      <w:r w:rsidR="00FB03F7" w:rsidRPr="00F308EF">
        <w:rPr>
          <w:rStyle w:val="Hyperlink"/>
          <w:color w:val="auto"/>
          <w:u w:val="none"/>
        </w:rPr>
        <w:t>www.lib.monash.edu.au/tutorials/citing/</w:t>
      </w:r>
      <w:hyperlink r:id="rId16" w:history="1">
        <w:r w:rsidR="00FB03F7" w:rsidRPr="00F308EF">
          <w:rPr>
            <w:rStyle w:val="Hyperlink"/>
            <w:color w:val="auto"/>
            <w:u w:val="none"/>
          </w:rPr>
          <w:t>print</w:t>
        </w:r>
      </w:hyperlink>
      <w:r w:rsidR="00FB03F7" w:rsidRPr="00F308EF">
        <w:rPr>
          <w:rStyle w:val="Hyperlink"/>
          <w:color w:val="auto"/>
          <w:u w:val="none"/>
        </w:rPr>
        <w:t>.htm</w:t>
      </w:r>
    </w:p>
    <w:p w14:paraId="56213653" w14:textId="69C53CE6" w:rsidR="00FB03F7" w:rsidRPr="00F308EF" w:rsidRDefault="00FB03F7" w:rsidP="009A478F">
      <w:pPr>
        <w:pStyle w:val="ListParagraph"/>
        <w:numPr>
          <w:ilvl w:val="0"/>
          <w:numId w:val="30"/>
        </w:numPr>
        <w:rPr>
          <w:iCs/>
        </w:rPr>
      </w:pPr>
      <w:r w:rsidRPr="00F308EF">
        <w:rPr>
          <w:iCs/>
        </w:rPr>
        <w:t xml:space="preserve">NSW Agency for Clinical Innovation – </w:t>
      </w:r>
      <w:r w:rsidRPr="00F308EF">
        <w:rPr>
          <w:b/>
          <w:iCs/>
        </w:rPr>
        <w:t>QI tools</w:t>
      </w:r>
    </w:p>
    <w:p w14:paraId="587A1E23" w14:textId="2AF22FB1" w:rsidR="00FB03F7" w:rsidRPr="0004099B" w:rsidRDefault="0004099B" w:rsidP="0004099B">
      <w:pPr>
        <w:ind w:left="360"/>
        <w:jc w:val="left"/>
        <w:rPr>
          <w:sz w:val="12"/>
          <w:szCs w:val="12"/>
        </w:rPr>
      </w:pPr>
      <w:r>
        <w:rPr>
          <w:rStyle w:val="Hyperlink"/>
          <w:iCs/>
          <w:color w:val="auto"/>
          <w:u w:val="none"/>
        </w:rPr>
        <w:t xml:space="preserve">(Available at </w:t>
      </w:r>
      <w:r w:rsidR="00FB03F7" w:rsidRPr="00F308EF">
        <w:rPr>
          <w:rStyle w:val="Hyperlink"/>
          <w:iCs/>
          <w:color w:val="auto"/>
          <w:u w:val="none"/>
        </w:rPr>
        <w:t>www.aci.health.nsw.gov.au/resources/redesign/change/making-change/fundamentals/11</w:t>
      </w:r>
      <w:r>
        <w:rPr>
          <w:rStyle w:val="Hyperlink"/>
          <w:iCs/>
          <w:color w:val="auto"/>
          <w:u w:val="none"/>
        </w:rPr>
        <w:t>)</w:t>
      </w:r>
      <w:r>
        <w:rPr>
          <w:rStyle w:val="Hyperlink"/>
          <w:iCs/>
          <w:color w:val="auto"/>
          <w:u w:val="none"/>
        </w:rPr>
        <w:br/>
      </w:r>
    </w:p>
    <w:p w14:paraId="737A82F4" w14:textId="77777777" w:rsidR="0087751B" w:rsidRPr="00F308EF" w:rsidRDefault="00FB03F7" w:rsidP="0004099B">
      <w:pPr>
        <w:pStyle w:val="ListParagraph"/>
        <w:numPr>
          <w:ilvl w:val="0"/>
          <w:numId w:val="30"/>
        </w:numPr>
        <w:spacing w:line="360" w:lineRule="auto"/>
      </w:pPr>
      <w:r w:rsidRPr="00F308EF">
        <w:t>NSW Health</w:t>
      </w:r>
    </w:p>
    <w:p w14:paraId="36DE546B" w14:textId="79688F9F" w:rsidR="0004099B" w:rsidRPr="0004099B" w:rsidRDefault="000A3B4E" w:rsidP="0004099B">
      <w:pPr>
        <w:pStyle w:val="ListParagraph"/>
        <w:numPr>
          <w:ilvl w:val="0"/>
          <w:numId w:val="34"/>
        </w:numPr>
        <w:jc w:val="left"/>
        <w:rPr>
          <w:iCs/>
        </w:rPr>
      </w:pPr>
      <w:r w:rsidRPr="00F308EF">
        <w:rPr>
          <w:rFonts w:ascii="Arial" w:hAnsi="Arial" w:cs="Arial"/>
          <w:iCs/>
        </w:rPr>
        <w:t>​​​</w:t>
      </w:r>
      <w:r w:rsidRPr="00F308EF">
        <w:rPr>
          <w:b/>
          <w:iCs/>
        </w:rPr>
        <w:t>AOD-Core 2: Organisation accreditation and clinical governance</w:t>
      </w:r>
      <w:r w:rsidR="00F308EF" w:rsidRPr="00F308EF">
        <w:rPr>
          <w:b/>
          <w:iCs/>
        </w:rPr>
        <w:br/>
      </w:r>
      <w:r w:rsidR="00F308EF">
        <w:rPr>
          <w:rStyle w:val="Hyperlink"/>
          <w:color w:val="auto"/>
          <w:u w:val="none"/>
        </w:rPr>
        <w:t xml:space="preserve">(Available at </w:t>
      </w:r>
      <w:r w:rsidR="00F308EF" w:rsidRPr="00F308EF">
        <w:rPr>
          <w:rStyle w:val="Hyperlink"/>
          <w:color w:val="auto"/>
          <w:u w:val="none"/>
        </w:rPr>
        <w:t>www.health.nsw.gov.au/aod/Pages/core2-acg.aspx</w:t>
      </w:r>
      <w:r w:rsidR="00F308EF">
        <w:rPr>
          <w:rStyle w:val="Hyperlink"/>
          <w:color w:val="auto"/>
          <w:u w:val="none"/>
        </w:rPr>
        <w:t>)</w:t>
      </w:r>
    </w:p>
    <w:p w14:paraId="6661F1BE" w14:textId="5ACDC412" w:rsidR="00FB03F7" w:rsidRPr="00F308EF" w:rsidRDefault="00FB03F7" w:rsidP="0004099B">
      <w:pPr>
        <w:pStyle w:val="ListParagraph"/>
        <w:numPr>
          <w:ilvl w:val="0"/>
          <w:numId w:val="34"/>
        </w:numPr>
        <w:spacing w:before="120"/>
        <w:ind w:left="714" w:hanging="357"/>
        <w:contextualSpacing w:val="0"/>
        <w:jc w:val="left"/>
        <w:rPr>
          <w:b/>
        </w:rPr>
      </w:pPr>
      <w:r w:rsidRPr="00F308EF">
        <w:rPr>
          <w:b/>
        </w:rPr>
        <w:t>Data Dictionary &amp; Collection Guidelines for the NSW Minimum Data Set for Drug and Alcohol Treatment Services (2015)</w:t>
      </w:r>
    </w:p>
    <w:p w14:paraId="121D19F3" w14:textId="5FD7B17A" w:rsidR="00FB03F7" w:rsidRPr="0004099B" w:rsidRDefault="00F308EF" w:rsidP="00F308EF">
      <w:pPr>
        <w:ind w:left="720"/>
        <w:jc w:val="left"/>
        <w:rPr>
          <w:rStyle w:val="Hyperlink"/>
          <w:color w:val="auto"/>
          <w:sz w:val="12"/>
          <w:szCs w:val="12"/>
          <w:u w:val="none"/>
        </w:rPr>
      </w:pPr>
      <w:r>
        <w:rPr>
          <w:rStyle w:val="Hyperlink"/>
          <w:color w:val="auto"/>
          <w:u w:val="none"/>
        </w:rPr>
        <w:t xml:space="preserve">(Available at </w:t>
      </w:r>
      <w:r w:rsidR="00FB03F7" w:rsidRPr="00F308EF">
        <w:rPr>
          <w:rStyle w:val="Hyperlink"/>
          <w:color w:val="auto"/>
          <w:u w:val="none"/>
        </w:rPr>
        <w:t>www1.health.nsw.gov.au/pds/ActivePDSDocuments/PD2015_014.pdf</w:t>
      </w:r>
      <w:r>
        <w:rPr>
          <w:rStyle w:val="Hyperlink"/>
          <w:color w:val="auto"/>
          <w:u w:val="none"/>
        </w:rPr>
        <w:t>)</w:t>
      </w:r>
      <w:r w:rsidR="0004099B">
        <w:rPr>
          <w:rStyle w:val="Hyperlink"/>
          <w:color w:val="auto"/>
          <w:u w:val="none"/>
        </w:rPr>
        <w:br/>
      </w:r>
    </w:p>
    <w:p w14:paraId="33149FD6" w14:textId="142AB3E7" w:rsidR="0087751B" w:rsidRPr="00F308EF" w:rsidRDefault="0087751B" w:rsidP="00F308EF">
      <w:pPr>
        <w:pStyle w:val="ListParagraph"/>
        <w:numPr>
          <w:ilvl w:val="0"/>
          <w:numId w:val="34"/>
        </w:numPr>
        <w:jc w:val="left"/>
        <w:rPr>
          <w:rStyle w:val="Hyperlink"/>
          <w:b/>
          <w:color w:val="auto"/>
          <w:u w:val="none"/>
        </w:rPr>
      </w:pPr>
      <w:r w:rsidRPr="00F308EF">
        <w:rPr>
          <w:rStyle w:val="Hyperlink"/>
          <w:b/>
          <w:color w:val="auto"/>
          <w:u w:val="none"/>
        </w:rPr>
        <w:t>Guideline to Consumer Participation in NSW Drug and Alcohol Services</w:t>
      </w:r>
    </w:p>
    <w:p w14:paraId="45447398" w14:textId="63702210" w:rsidR="004D14E8" w:rsidRPr="0004099B" w:rsidRDefault="00F308EF" w:rsidP="00F308EF">
      <w:pPr>
        <w:ind w:left="720"/>
        <w:jc w:val="left"/>
        <w:rPr>
          <w:rStyle w:val="Hyperlink"/>
          <w:color w:val="auto"/>
          <w:sz w:val="12"/>
          <w:szCs w:val="12"/>
          <w:u w:val="none"/>
        </w:rPr>
      </w:pPr>
      <w:r>
        <w:rPr>
          <w:rStyle w:val="Hyperlink"/>
          <w:color w:val="auto"/>
          <w:u w:val="none"/>
        </w:rPr>
        <w:t xml:space="preserve">(Available at </w:t>
      </w:r>
      <w:r w:rsidR="004D14E8" w:rsidRPr="00F308EF">
        <w:rPr>
          <w:rStyle w:val="Hyperlink"/>
          <w:color w:val="auto"/>
          <w:u w:val="none"/>
        </w:rPr>
        <w:t>www1.health.nsw.gov.au/pds/ActivePDSDocuments/GL2015_006.pdf</w:t>
      </w:r>
      <w:r>
        <w:rPr>
          <w:rStyle w:val="Hyperlink"/>
          <w:color w:val="auto"/>
          <w:u w:val="none"/>
        </w:rPr>
        <w:t>)</w:t>
      </w:r>
      <w:r w:rsidR="0004099B">
        <w:rPr>
          <w:rStyle w:val="Hyperlink"/>
          <w:color w:val="auto"/>
          <w:u w:val="none"/>
        </w:rPr>
        <w:br/>
      </w:r>
    </w:p>
    <w:p w14:paraId="7F4A0DF1" w14:textId="77777777" w:rsidR="00E5182B" w:rsidRPr="00F308EF" w:rsidRDefault="00E5182B" w:rsidP="00F308EF">
      <w:pPr>
        <w:pStyle w:val="ListParagraph"/>
        <w:numPr>
          <w:ilvl w:val="0"/>
          <w:numId w:val="34"/>
        </w:numPr>
        <w:jc w:val="left"/>
        <w:rPr>
          <w:b/>
          <w:iCs/>
        </w:rPr>
      </w:pPr>
      <w:r w:rsidRPr="00F308EF">
        <w:rPr>
          <w:b/>
          <w:iCs/>
        </w:rPr>
        <w:t>NSW MDS: Review of Screening, Assessment and Outcome Measures for Drug and Alcohol Settings (2009)</w:t>
      </w:r>
    </w:p>
    <w:p w14:paraId="5705C19F" w14:textId="186B322A" w:rsidR="00E5182B" w:rsidRPr="0004099B" w:rsidRDefault="00F308EF" w:rsidP="00F308EF">
      <w:pPr>
        <w:ind w:left="720"/>
        <w:jc w:val="left"/>
        <w:rPr>
          <w:sz w:val="12"/>
          <w:szCs w:val="12"/>
        </w:rPr>
      </w:pPr>
      <w:r>
        <w:rPr>
          <w:rStyle w:val="Hyperlink"/>
          <w:color w:val="auto"/>
          <w:u w:val="none"/>
        </w:rPr>
        <w:t xml:space="preserve">(Available at </w:t>
      </w:r>
      <w:r w:rsidR="00E5182B" w:rsidRPr="00F308EF">
        <w:rPr>
          <w:rStyle w:val="Hyperlink"/>
          <w:color w:val="auto"/>
          <w:u w:val="none"/>
        </w:rPr>
        <w:t>www.health.nsw.gov.au/aod/Pages/minimum-data-set.aspx</w:t>
      </w:r>
      <w:r>
        <w:rPr>
          <w:rStyle w:val="Hyperlink"/>
          <w:color w:val="auto"/>
          <w:u w:val="none"/>
        </w:rPr>
        <w:t>)</w:t>
      </w:r>
      <w:r w:rsidR="0004099B">
        <w:rPr>
          <w:rStyle w:val="Hyperlink"/>
          <w:color w:val="auto"/>
          <w:u w:val="none"/>
        </w:rPr>
        <w:br/>
      </w:r>
    </w:p>
    <w:p w14:paraId="242B277B" w14:textId="312EE00C" w:rsidR="0087751B" w:rsidRPr="00F308EF" w:rsidRDefault="0087751B" w:rsidP="00F308EF">
      <w:pPr>
        <w:pStyle w:val="ListParagraph"/>
        <w:numPr>
          <w:ilvl w:val="0"/>
          <w:numId w:val="34"/>
        </w:numPr>
        <w:jc w:val="left"/>
        <w:rPr>
          <w:b/>
        </w:rPr>
      </w:pPr>
      <w:r w:rsidRPr="00F308EF">
        <w:rPr>
          <w:b/>
        </w:rPr>
        <w:t>PREMs Factsheet</w:t>
      </w:r>
    </w:p>
    <w:p w14:paraId="6E5602E6" w14:textId="484D17EF" w:rsidR="0087751B" w:rsidRPr="00F308EF" w:rsidRDefault="00F308EF" w:rsidP="00F308EF">
      <w:pPr>
        <w:ind w:left="720"/>
        <w:jc w:val="left"/>
        <w:rPr>
          <w:rStyle w:val="Hyperlink"/>
          <w:color w:val="auto"/>
          <w:sz w:val="12"/>
          <w:szCs w:val="12"/>
          <w:u w:val="none"/>
        </w:rPr>
      </w:pPr>
      <w:r>
        <w:rPr>
          <w:rStyle w:val="Hyperlink"/>
          <w:color w:val="auto"/>
          <w:u w:val="none"/>
        </w:rPr>
        <w:t xml:space="preserve">(Available at </w:t>
      </w:r>
      <w:r w:rsidR="004D14E8" w:rsidRPr="00F308EF">
        <w:rPr>
          <w:rStyle w:val="Hyperlink"/>
          <w:color w:val="auto"/>
          <w:u w:val="none"/>
        </w:rPr>
        <w:t>www.health.nsw.gov.au/aod/Factsheets/prems.pdf</w:t>
      </w:r>
      <w:r>
        <w:rPr>
          <w:rStyle w:val="Hyperlink"/>
          <w:color w:val="auto"/>
          <w:u w:val="none"/>
        </w:rPr>
        <w:t>)</w:t>
      </w:r>
      <w:r>
        <w:rPr>
          <w:rStyle w:val="Hyperlink"/>
          <w:color w:val="auto"/>
          <w:u w:val="none"/>
        </w:rPr>
        <w:br/>
      </w:r>
    </w:p>
    <w:p w14:paraId="7FAE34C1" w14:textId="77777777" w:rsidR="00E5182B" w:rsidRPr="00F308EF" w:rsidRDefault="00E5182B" w:rsidP="009A478F">
      <w:pPr>
        <w:pStyle w:val="ListParagraph"/>
        <w:numPr>
          <w:ilvl w:val="0"/>
          <w:numId w:val="12"/>
        </w:numPr>
        <w:ind w:left="360"/>
      </w:pPr>
      <w:r w:rsidRPr="00F308EF">
        <w:rPr>
          <w:b/>
        </w:rPr>
        <w:lastRenderedPageBreak/>
        <w:t>The Plain English Campaign</w:t>
      </w:r>
      <w:r w:rsidRPr="00F308EF">
        <w:t xml:space="preserve"> website</w:t>
      </w:r>
    </w:p>
    <w:p w14:paraId="49AFFDF3" w14:textId="22A4DF04" w:rsidR="00E5182B" w:rsidRPr="00F308EF" w:rsidRDefault="0004099B" w:rsidP="005D1078">
      <w:pPr>
        <w:spacing w:line="360" w:lineRule="auto"/>
        <w:ind w:left="360"/>
        <w:rPr>
          <w:rStyle w:val="Hyperlink"/>
          <w:color w:val="auto"/>
          <w:u w:val="none"/>
        </w:rPr>
      </w:pPr>
      <w:r>
        <w:rPr>
          <w:rStyle w:val="Hyperlink"/>
          <w:color w:val="auto"/>
          <w:u w:val="none"/>
        </w:rPr>
        <w:t xml:space="preserve">(Available at </w:t>
      </w:r>
      <w:r w:rsidR="00E5182B" w:rsidRPr="00F308EF">
        <w:rPr>
          <w:rStyle w:val="Hyperlink"/>
          <w:color w:val="auto"/>
          <w:u w:val="none"/>
        </w:rPr>
        <w:t>www.plainenglish.co.uk</w:t>
      </w:r>
      <w:r>
        <w:rPr>
          <w:rStyle w:val="Hyperlink"/>
          <w:color w:val="auto"/>
          <w:u w:val="none"/>
        </w:rPr>
        <w:t>)</w:t>
      </w:r>
    </w:p>
    <w:p w14:paraId="3134C0D1" w14:textId="78C9A5D4" w:rsidR="009B40E7" w:rsidRPr="00F308EF" w:rsidRDefault="000A3B4E" w:rsidP="009B40E7">
      <w:pPr>
        <w:pStyle w:val="ListParagraph"/>
        <w:numPr>
          <w:ilvl w:val="0"/>
          <w:numId w:val="3"/>
        </w:numPr>
        <w:rPr>
          <w:rFonts w:eastAsia="Times New Roman" w:cs="Arial"/>
          <w:b/>
          <w:bdr w:val="none" w:sz="0" w:space="0" w:color="auto" w:frame="1"/>
          <w:lang w:val="en-AU" w:eastAsia="en-AU"/>
        </w:rPr>
      </w:pPr>
      <w:r w:rsidRPr="00F308EF">
        <w:rPr>
          <w:rFonts w:eastAsia="Times New Roman" w:cs="Arial"/>
          <w:bdr w:val="none" w:sz="0" w:space="0" w:color="auto" w:frame="1"/>
          <w:lang w:val="en-AU" w:eastAsia="en-AU"/>
        </w:rPr>
        <w:t>Quality Innovation Performance (QIP)</w:t>
      </w:r>
      <w:r w:rsidR="009B40E7" w:rsidRPr="00F308EF">
        <w:rPr>
          <w:rFonts w:eastAsia="Times New Roman" w:cs="Arial"/>
          <w:bdr w:val="none" w:sz="0" w:space="0" w:color="auto" w:frame="1"/>
          <w:lang w:val="en-AU" w:eastAsia="en-AU"/>
        </w:rPr>
        <w:t xml:space="preserve"> – </w:t>
      </w:r>
      <w:r w:rsidR="009B40E7" w:rsidRPr="00F308EF">
        <w:rPr>
          <w:rFonts w:eastAsia="Times New Roman" w:cs="Arial"/>
          <w:b/>
          <w:bdr w:val="none" w:sz="0" w:space="0" w:color="auto" w:frame="1"/>
          <w:lang w:val="en-AU" w:eastAsia="en-AU"/>
        </w:rPr>
        <w:t>QIC Health and Community Service Standards</w:t>
      </w:r>
    </w:p>
    <w:p w14:paraId="6AEBB5B1" w14:textId="584992EE" w:rsidR="009B40E7" w:rsidRPr="00F308EF" w:rsidRDefault="0004099B" w:rsidP="005D1078">
      <w:pPr>
        <w:pStyle w:val="ListParagraph"/>
        <w:spacing w:line="360" w:lineRule="auto"/>
        <w:ind w:left="360"/>
        <w:rPr>
          <w:rFonts w:eastAsia="Times New Roman" w:cs="Arial"/>
          <w:bdr w:val="none" w:sz="0" w:space="0" w:color="auto" w:frame="1"/>
          <w:lang w:val="en-AU" w:eastAsia="en-AU"/>
        </w:rPr>
      </w:pPr>
      <w:r>
        <w:rPr>
          <w:rStyle w:val="Hyperlink"/>
          <w:color w:val="auto"/>
          <w:u w:val="none"/>
        </w:rPr>
        <w:t xml:space="preserve">(Available at </w:t>
      </w:r>
      <w:r w:rsidR="009B40E7" w:rsidRPr="00F308EF">
        <w:rPr>
          <w:rStyle w:val="Hyperlink"/>
          <w:color w:val="auto"/>
          <w:u w:val="none"/>
        </w:rPr>
        <w:t>www.qip.com.au/standards/qic-health-and-community-services-standards/</w:t>
      </w:r>
      <w:r>
        <w:rPr>
          <w:rStyle w:val="Hyperlink"/>
          <w:color w:val="auto"/>
          <w:u w:val="none"/>
        </w:rPr>
        <w:t>)</w:t>
      </w:r>
    </w:p>
    <w:p w14:paraId="0D5118EF" w14:textId="06B8DCA7" w:rsidR="00FB03F7" w:rsidRDefault="00FB03F7" w:rsidP="009A478F">
      <w:pPr>
        <w:pStyle w:val="ListParagraph"/>
        <w:numPr>
          <w:ilvl w:val="0"/>
          <w:numId w:val="31"/>
        </w:numPr>
      </w:pPr>
      <w:r>
        <w:t xml:space="preserve">Reconciliation NSW – </w:t>
      </w:r>
      <w:r w:rsidRPr="00F308EF">
        <w:rPr>
          <w:b/>
        </w:rPr>
        <w:t>Reconciliation Action Plans</w:t>
      </w:r>
    </w:p>
    <w:p w14:paraId="7D4E55DA" w14:textId="20263311" w:rsidR="00496A55" w:rsidRPr="00F308EF" w:rsidRDefault="00F308EF" w:rsidP="005D1078">
      <w:pPr>
        <w:spacing w:line="360" w:lineRule="auto"/>
        <w:ind w:left="360"/>
      </w:pPr>
      <w:r>
        <w:rPr>
          <w:rStyle w:val="Hyperlink"/>
          <w:color w:val="auto"/>
          <w:u w:val="none"/>
        </w:rPr>
        <w:t xml:space="preserve">(Available at </w:t>
      </w:r>
      <w:r w:rsidR="00FB03F7" w:rsidRPr="00F308EF">
        <w:rPr>
          <w:rStyle w:val="Hyperlink"/>
          <w:color w:val="auto"/>
          <w:u w:val="none"/>
        </w:rPr>
        <w:t>www.nswreconciliation.org.au/reconciliation-action-plans/</w:t>
      </w:r>
      <w:r>
        <w:rPr>
          <w:rStyle w:val="Hyperlink"/>
          <w:color w:val="auto"/>
          <w:u w:val="none"/>
        </w:rPr>
        <w:t>)</w:t>
      </w:r>
    </w:p>
    <w:p w14:paraId="10A1C32A" w14:textId="12E1E055" w:rsidR="00FB03F7" w:rsidRPr="00F308EF" w:rsidRDefault="00496A55" w:rsidP="009A478F">
      <w:pPr>
        <w:pStyle w:val="ListParagraph"/>
        <w:numPr>
          <w:ilvl w:val="0"/>
          <w:numId w:val="31"/>
        </w:numPr>
      </w:pPr>
      <w:r w:rsidRPr="00F308EF">
        <w:t xml:space="preserve">State Government of Victoria – </w:t>
      </w:r>
      <w:r w:rsidR="00FB03F7" w:rsidRPr="00F308EF">
        <w:rPr>
          <w:rStyle w:val="Hyperlink"/>
          <w:b/>
          <w:color w:val="auto"/>
          <w:u w:val="none"/>
        </w:rPr>
        <w:t>Community Sector and Business Partnerships Tool Kit (2012)</w:t>
      </w:r>
    </w:p>
    <w:p w14:paraId="5E35F6BE" w14:textId="41E1A5BF" w:rsidR="00FB03F7" w:rsidRPr="00F308EF" w:rsidRDefault="00F308EF" w:rsidP="004D14E8">
      <w:pPr>
        <w:ind w:left="360"/>
      </w:pPr>
      <w:r>
        <w:rPr>
          <w:rStyle w:val="Hyperlink"/>
          <w:color w:val="auto"/>
          <w:u w:val="none"/>
        </w:rPr>
        <w:t xml:space="preserve">(Available at </w:t>
      </w:r>
      <w:r w:rsidR="00496A55" w:rsidRPr="00F308EF">
        <w:rPr>
          <w:rStyle w:val="Hyperlink"/>
          <w:color w:val="auto"/>
          <w:u w:val="none"/>
        </w:rPr>
        <w:t>www.dhs.vic.gov.au/__data/assets/pdf_file/0017/770021/Community_Sector_-and-_Business_Partnerships_tool_kit.pdf</w:t>
      </w:r>
      <w:r>
        <w:rPr>
          <w:rStyle w:val="Hyperlink"/>
          <w:color w:val="auto"/>
          <w:u w:val="none"/>
        </w:rPr>
        <w:t>)</w:t>
      </w:r>
    </w:p>
    <w:p w14:paraId="747721EA" w14:textId="5911BD45" w:rsidR="005D1078" w:rsidRDefault="005D1078" w:rsidP="005D1078">
      <w:pPr>
        <w:rPr>
          <w:b/>
        </w:rPr>
      </w:pPr>
    </w:p>
    <w:p w14:paraId="6F717C98" w14:textId="24556568" w:rsidR="005D1078" w:rsidRPr="00FB03F7" w:rsidRDefault="005D1078" w:rsidP="005D1078">
      <w:pPr>
        <w:rPr>
          <w:b/>
        </w:rPr>
      </w:pPr>
      <w:r>
        <w:t>These resources</w:t>
      </w:r>
      <w:r w:rsidR="000A0747">
        <w:rPr>
          <w:rStyle w:val="FootnoteReference"/>
        </w:rPr>
        <w:footnoteReference w:id="6"/>
      </w:r>
      <w:r>
        <w:t xml:space="preserve"> may further support the development of your Organisational Development Policy Template:</w:t>
      </w:r>
    </w:p>
    <w:p w14:paraId="1896E23A" w14:textId="77F2BCF6" w:rsidR="005D1078" w:rsidRDefault="005D1078" w:rsidP="005D1078">
      <w:pPr>
        <w:rPr>
          <w:b/>
        </w:rPr>
      </w:pPr>
    </w:p>
    <w:p w14:paraId="7EE2BFBC" w14:textId="46DF9ABC" w:rsidR="000A0747" w:rsidRDefault="00FA165D" w:rsidP="0004099B">
      <w:pPr>
        <w:pStyle w:val="ListParagraph"/>
        <w:numPr>
          <w:ilvl w:val="0"/>
          <w:numId w:val="3"/>
        </w:numPr>
        <w:jc w:val="left"/>
      </w:pPr>
      <w:r w:rsidRPr="00FA165D">
        <w:t>Advocacy Tasmania – Dept of Health and Human Services (2011).</w:t>
      </w:r>
      <w:r>
        <w:t xml:space="preserve"> </w:t>
      </w:r>
      <w:r w:rsidRPr="00AE42CB">
        <w:rPr>
          <w:b/>
        </w:rPr>
        <w:t>A Guide to Consumer Engagement. Tasmanian Alcohol, Tobacco and Other Drug Treatment Services.</w:t>
      </w:r>
      <w:r w:rsidR="00AE42CB">
        <w:t xml:space="preserve"> </w:t>
      </w:r>
      <w:r w:rsidR="00AE42CB">
        <w:br/>
        <w:t>(</w:t>
      </w:r>
      <w:r>
        <w:t>Available at</w:t>
      </w:r>
      <w:r w:rsidR="0004099B">
        <w:t xml:space="preserve"> </w:t>
      </w:r>
      <w:r w:rsidR="00AF13C3" w:rsidRPr="00AF13C3">
        <w:t>www.dhhs.tas.gov.au/__data/assets/pdf_file/0007/91726/111492_A_Guide_to_</w:t>
      </w:r>
      <w:r w:rsidR="00AF13C3">
        <w:t xml:space="preserve"> </w:t>
      </w:r>
      <w:r w:rsidRPr="00AE42CB">
        <w:t>Consumer_Engagement_v4.pdf</w:t>
      </w:r>
      <w:r w:rsidR="00AE42CB">
        <w:t>)</w:t>
      </w:r>
      <w:r w:rsidR="00AF13C3">
        <w:br/>
      </w:r>
      <w:r w:rsidR="00AF13C3" w:rsidRPr="00AF13C3">
        <w:rPr>
          <w:color w:val="FFFFFF" w:themeColor="background1"/>
          <w:sz w:val="12"/>
          <w:szCs w:val="12"/>
        </w:rPr>
        <w:t>X</w:t>
      </w:r>
    </w:p>
    <w:p w14:paraId="39D9CBF2" w14:textId="46F0157D" w:rsidR="00596792" w:rsidRDefault="00596792" w:rsidP="000A0747">
      <w:pPr>
        <w:pStyle w:val="ListParagraph"/>
        <w:numPr>
          <w:ilvl w:val="0"/>
          <w:numId w:val="3"/>
        </w:numPr>
        <w:spacing w:before="120"/>
        <w:ind w:left="357" w:hanging="357"/>
        <w:jc w:val="left"/>
      </w:pPr>
      <w:r w:rsidRPr="00380BF6">
        <w:t>Anglicare Tasmania</w:t>
      </w:r>
      <w:r>
        <w:t xml:space="preserve"> – </w:t>
      </w:r>
      <w:r w:rsidRPr="00380BF6">
        <w:t>Social Action and Research Centre</w:t>
      </w:r>
      <w:r>
        <w:t xml:space="preserve"> (2010). </w:t>
      </w:r>
      <w:r w:rsidRPr="00AE42CB">
        <w:rPr>
          <w:b/>
        </w:rPr>
        <w:t>Voices on Choices: working towards consumer-led alcohol and drug treatment.</w:t>
      </w:r>
      <w:r>
        <w:t xml:space="preserve"> </w:t>
      </w:r>
      <w:r w:rsidR="00AE42CB">
        <w:t>(</w:t>
      </w:r>
      <w:r>
        <w:t xml:space="preserve">Available at </w:t>
      </w:r>
      <w:r w:rsidRPr="00AE42CB">
        <w:t>www.anglicare-tas.org.au/sites/default/files/Voices_on_choices_-_working_towards_consumer-led_alcohol_and_drug_treatment.pdf</w:t>
      </w:r>
      <w:r w:rsidR="00AE42CB">
        <w:t>)</w:t>
      </w:r>
      <w:r w:rsidR="00AF13C3">
        <w:br/>
      </w:r>
      <w:r w:rsidR="00AF13C3" w:rsidRPr="00AF13C3">
        <w:rPr>
          <w:color w:val="FFFFFF" w:themeColor="background1"/>
          <w:sz w:val="12"/>
          <w:szCs w:val="12"/>
        </w:rPr>
        <w:t>X</w:t>
      </w:r>
    </w:p>
    <w:p w14:paraId="15DBA12F" w14:textId="5C317479" w:rsidR="00854545" w:rsidRDefault="00854545" w:rsidP="000A0747">
      <w:pPr>
        <w:pStyle w:val="ListParagraph"/>
        <w:numPr>
          <w:ilvl w:val="0"/>
          <w:numId w:val="3"/>
        </w:numPr>
        <w:jc w:val="left"/>
      </w:pPr>
      <w:r>
        <w:t xml:space="preserve">Commonwealth of Australia </w:t>
      </w:r>
      <w:r w:rsidR="00596792">
        <w:t>(</w:t>
      </w:r>
      <w:r>
        <w:t>2002</w:t>
      </w:r>
      <w:r w:rsidR="00596792">
        <w:t xml:space="preserve">). </w:t>
      </w:r>
      <w:r w:rsidRPr="00AE42CB">
        <w:rPr>
          <w:b/>
        </w:rPr>
        <w:t>Style manual for authors, editors and printers</w:t>
      </w:r>
      <w:r w:rsidR="00596792" w:rsidRPr="00AE42CB">
        <w:rPr>
          <w:b/>
        </w:rPr>
        <w:t xml:space="preserve"> (</w:t>
      </w:r>
      <w:r w:rsidRPr="00AE42CB">
        <w:rPr>
          <w:b/>
        </w:rPr>
        <w:t>6th edition, revised</w:t>
      </w:r>
      <w:r w:rsidR="00596792" w:rsidRPr="00AE42CB">
        <w:rPr>
          <w:b/>
        </w:rPr>
        <w:t>)</w:t>
      </w:r>
      <w:r w:rsidRPr="00AE42CB">
        <w:rPr>
          <w:b/>
        </w:rPr>
        <w:t>.</w:t>
      </w:r>
      <w:r>
        <w:t xml:space="preserve"> Brisbane</w:t>
      </w:r>
      <w:r w:rsidR="00596792">
        <w:t>:</w:t>
      </w:r>
      <w:r>
        <w:t xml:space="preserve"> John Wiley &amp; Sons Australia</w:t>
      </w:r>
      <w:r w:rsidR="00596792">
        <w:t xml:space="preserve">. </w:t>
      </w:r>
      <w:r w:rsidR="00AE42CB">
        <w:t>(</w:t>
      </w:r>
      <w:r w:rsidR="00596792">
        <w:t xml:space="preserve">Available at </w:t>
      </w:r>
      <w:r w:rsidR="00AF13C3" w:rsidRPr="00AF13C3">
        <w:t>www.australia.gov.au/</w:t>
      </w:r>
      <w:r w:rsidR="00AF13C3">
        <w:t xml:space="preserve"> </w:t>
      </w:r>
      <w:r w:rsidR="00596792" w:rsidRPr="00AE42CB">
        <w:t>about-government/publications/style-manual</w:t>
      </w:r>
      <w:r w:rsidR="00AE42CB">
        <w:t>)</w:t>
      </w:r>
      <w:r w:rsidR="00AF13C3">
        <w:br/>
      </w:r>
      <w:r w:rsidR="00AF13C3" w:rsidRPr="00AF13C3">
        <w:rPr>
          <w:color w:val="FFFFFF" w:themeColor="background1"/>
          <w:sz w:val="12"/>
          <w:szCs w:val="12"/>
        </w:rPr>
        <w:t>X</w:t>
      </w:r>
    </w:p>
    <w:p w14:paraId="5FC9AAB0" w14:textId="03514251" w:rsidR="00A72991" w:rsidRDefault="007A735B" w:rsidP="000A0747">
      <w:pPr>
        <w:pStyle w:val="ListParagraph"/>
        <w:numPr>
          <w:ilvl w:val="0"/>
          <w:numId w:val="3"/>
        </w:numPr>
        <w:jc w:val="left"/>
      </w:pPr>
      <w:r>
        <w:t xml:space="preserve">Health Consumers Council of Western Australia – AOD Consumer Engagement Advisory Group (2016). </w:t>
      </w:r>
      <w:r w:rsidR="008C2E85" w:rsidRPr="00AE42CB">
        <w:rPr>
          <w:b/>
        </w:rPr>
        <w:t>Principles and Best Practice Strategies for Consumer Engagement in the Alcohol &amp; Other Drugs Sector in Western Australia</w:t>
      </w:r>
      <w:r w:rsidR="00FA165D" w:rsidRPr="00AE42CB">
        <w:rPr>
          <w:b/>
        </w:rPr>
        <w:t>.</w:t>
      </w:r>
      <w:r w:rsidR="00FA165D">
        <w:t xml:space="preserve"> </w:t>
      </w:r>
      <w:r w:rsidR="00AE42CB">
        <w:t>(</w:t>
      </w:r>
      <w:r w:rsidR="00FA165D">
        <w:t>Available</w:t>
      </w:r>
      <w:r w:rsidR="008C2E85">
        <w:t xml:space="preserve"> at </w:t>
      </w:r>
      <w:r w:rsidR="00FA165D" w:rsidRPr="00AE42CB">
        <w:t>www.hconc.org.au/wp-content/uploads/2018/03/AOD-Consumer-Engagement-Strategies-FINAL.pdf</w:t>
      </w:r>
      <w:r w:rsidR="00AE42CB">
        <w:t>)</w:t>
      </w:r>
      <w:r w:rsidR="00AF13C3">
        <w:br/>
      </w:r>
      <w:r w:rsidR="00AF13C3" w:rsidRPr="00AF13C3">
        <w:rPr>
          <w:color w:val="FFFFFF" w:themeColor="background1"/>
          <w:sz w:val="12"/>
          <w:szCs w:val="12"/>
        </w:rPr>
        <w:t>X</w:t>
      </w:r>
    </w:p>
    <w:p w14:paraId="49ABA55C" w14:textId="61C960C7" w:rsidR="00FA165D" w:rsidRDefault="00FA165D" w:rsidP="000A0747">
      <w:pPr>
        <w:pStyle w:val="ListParagraph"/>
        <w:numPr>
          <w:ilvl w:val="0"/>
          <w:numId w:val="3"/>
        </w:numPr>
        <w:jc w:val="left"/>
      </w:pPr>
      <w:r>
        <w:t xml:space="preserve">Health Consumers Queensland (2012). </w:t>
      </w:r>
      <w:r w:rsidRPr="00AE42CB">
        <w:rPr>
          <w:b/>
        </w:rPr>
        <w:t>Developing a consumer and community engagement strategy: a toolkit for Hospital and Health Services</w:t>
      </w:r>
      <w:r w:rsidR="00AE42CB">
        <w:rPr>
          <w:b/>
        </w:rPr>
        <w:t>.</w:t>
      </w:r>
      <w:r>
        <w:t xml:space="preserve"> </w:t>
      </w:r>
      <w:r w:rsidR="00AE42CB">
        <w:t>(</w:t>
      </w:r>
      <w:r>
        <w:t xml:space="preserve">Available </w:t>
      </w:r>
      <w:r w:rsidR="00AE42CB">
        <w:t xml:space="preserve">at </w:t>
      </w:r>
      <w:r w:rsidRPr="00AE42CB">
        <w:t>www.health.qld.gov.au/hcq/ publications/hcq-toolkit.pdf</w:t>
      </w:r>
      <w:r w:rsidR="000A0747">
        <w:t>)</w:t>
      </w:r>
      <w:r w:rsidR="00AF13C3">
        <w:br/>
      </w:r>
      <w:r w:rsidR="00AF13C3" w:rsidRPr="00AF13C3">
        <w:rPr>
          <w:color w:val="FFFFFF" w:themeColor="background1"/>
          <w:sz w:val="12"/>
          <w:szCs w:val="12"/>
        </w:rPr>
        <w:t>X</w:t>
      </w:r>
    </w:p>
    <w:p w14:paraId="2B22F780" w14:textId="3B88EF6D" w:rsidR="00463EEB" w:rsidRPr="000A0747" w:rsidRDefault="00854545" w:rsidP="000A0747">
      <w:pPr>
        <w:pStyle w:val="ListParagraph"/>
        <w:numPr>
          <w:ilvl w:val="0"/>
          <w:numId w:val="3"/>
        </w:numPr>
        <w:jc w:val="left"/>
      </w:pPr>
      <w:r>
        <w:t xml:space="preserve">Keenan, M. </w:t>
      </w:r>
      <w:r w:rsidR="00596792">
        <w:t>&amp;</w:t>
      </w:r>
      <w:r>
        <w:t xml:space="preserve"> Lambe, P</w:t>
      </w:r>
      <w:r w:rsidR="00596792">
        <w:t xml:space="preserve">. </w:t>
      </w:r>
      <w:r>
        <w:t>(2006)</w:t>
      </w:r>
      <w:r w:rsidR="00596792">
        <w:t>.</w:t>
      </w:r>
      <w:r>
        <w:t xml:space="preserve"> </w:t>
      </w:r>
      <w:r w:rsidRPr="000A0747">
        <w:rPr>
          <w:b/>
        </w:rPr>
        <w:t>Guidelines for Developing an Information and Records Management Policy.</w:t>
      </w:r>
      <w:r w:rsidR="000A0747">
        <w:t xml:space="preserve"> (</w:t>
      </w:r>
      <w:r w:rsidR="00596792">
        <w:t>Available at</w:t>
      </w:r>
      <w:r w:rsidR="000A0747">
        <w:t xml:space="preserve"> </w:t>
      </w:r>
      <w:r w:rsidR="00AF13C3" w:rsidRPr="00AF13C3">
        <w:rPr>
          <w:rStyle w:val="Hyperlink"/>
          <w:color w:val="auto"/>
          <w:u w:val="none"/>
        </w:rPr>
        <w:t>www.greenchameleon.com/uploads/KRIM_Policy_</w:t>
      </w:r>
      <w:r w:rsidR="00AF13C3">
        <w:rPr>
          <w:rStyle w:val="Hyperlink"/>
          <w:color w:val="auto"/>
          <w:u w:val="none"/>
        </w:rPr>
        <w:t xml:space="preserve"> </w:t>
      </w:r>
      <w:r w:rsidR="00A43E21" w:rsidRPr="000A0747">
        <w:rPr>
          <w:rStyle w:val="Hyperlink"/>
          <w:color w:val="auto"/>
          <w:u w:val="none"/>
        </w:rPr>
        <w:t>development_</w:t>
      </w:r>
      <w:r w:rsidR="00AF13C3">
        <w:rPr>
          <w:rStyle w:val="Hyperlink"/>
          <w:color w:val="auto"/>
          <w:u w:val="none"/>
        </w:rPr>
        <w:t xml:space="preserve"> </w:t>
      </w:r>
      <w:r w:rsidR="00A43E21" w:rsidRPr="000A0747">
        <w:rPr>
          <w:rStyle w:val="Hyperlink"/>
          <w:color w:val="auto"/>
          <w:u w:val="none"/>
        </w:rPr>
        <w:t>guidelines.pdf</w:t>
      </w:r>
      <w:r w:rsidRPr="000A0747">
        <w:rPr>
          <w:rStyle w:val="Hyperlink"/>
          <w:color w:val="auto"/>
          <w:u w:val="none"/>
        </w:rPr>
        <w:t>_guidelines.pdf</w:t>
      </w:r>
      <w:r w:rsidR="00596792" w:rsidRPr="000A0747">
        <w:rPr>
          <w:rStyle w:val="Hyperlink"/>
          <w:color w:val="auto"/>
          <w:u w:val="none"/>
        </w:rPr>
        <w:t xml:space="preserve"> </w:t>
      </w:r>
      <w:r w:rsidR="000A0747" w:rsidRPr="000A0747">
        <w:t>)</w:t>
      </w:r>
      <w:r w:rsidR="00AF13C3">
        <w:br/>
      </w:r>
      <w:r w:rsidR="00AF13C3" w:rsidRPr="00AF13C3">
        <w:rPr>
          <w:color w:val="FFFFFF" w:themeColor="background1"/>
          <w:sz w:val="12"/>
          <w:szCs w:val="12"/>
        </w:rPr>
        <w:t>X</w:t>
      </w:r>
    </w:p>
    <w:p w14:paraId="2E7C3E81" w14:textId="48246411" w:rsidR="00854545" w:rsidRDefault="00463EEB" w:rsidP="000A0747">
      <w:pPr>
        <w:pStyle w:val="ListParagraph"/>
        <w:numPr>
          <w:ilvl w:val="0"/>
          <w:numId w:val="3"/>
        </w:numPr>
        <w:jc w:val="left"/>
      </w:pPr>
      <w:r>
        <w:t>Mental Health Commission of Western Australia</w:t>
      </w:r>
      <w:r w:rsidR="00FA165D">
        <w:t xml:space="preserve">. </w:t>
      </w:r>
      <w:r w:rsidR="008C2E85">
        <w:t xml:space="preserve">Working Together: </w:t>
      </w:r>
      <w:r w:rsidR="008C2E85" w:rsidRPr="000A0747">
        <w:rPr>
          <w:b/>
        </w:rPr>
        <w:t>Mental Health and Alcohol and Other Drug Engagement Framework 2018-2025</w:t>
      </w:r>
      <w:r w:rsidR="00FA165D" w:rsidRPr="000A0747">
        <w:rPr>
          <w:b/>
        </w:rPr>
        <w:t>.</w:t>
      </w:r>
      <w:r w:rsidR="00FA165D">
        <w:t xml:space="preserve"> </w:t>
      </w:r>
      <w:r w:rsidR="000A0747">
        <w:t>(</w:t>
      </w:r>
      <w:r w:rsidR="00FA165D">
        <w:t>Available at</w:t>
      </w:r>
      <w:r w:rsidR="00A43E21">
        <w:t xml:space="preserve"> </w:t>
      </w:r>
      <w:r w:rsidR="00AF13C3" w:rsidRPr="00AF13C3">
        <w:t>www.mhc.wa.gov.au/media</w:t>
      </w:r>
      <w:r w:rsidR="00AF13C3">
        <w:t xml:space="preserve"> </w:t>
      </w:r>
      <w:r w:rsidR="00A43E21" w:rsidRPr="00AE42CB">
        <w:t>/2247/working-together-mental-health-and-alcoh-er-drug-engagement-framework-20.pdf</w:t>
      </w:r>
      <w:r w:rsidR="000A0747">
        <w:t>)</w:t>
      </w:r>
      <w:r w:rsidR="00AF13C3">
        <w:br/>
      </w:r>
      <w:r w:rsidR="00AF13C3" w:rsidRPr="00AF13C3">
        <w:rPr>
          <w:color w:val="FFFFFF" w:themeColor="background1"/>
          <w:sz w:val="12"/>
          <w:szCs w:val="12"/>
        </w:rPr>
        <w:t>X</w:t>
      </w:r>
    </w:p>
    <w:p w14:paraId="249B6A26" w14:textId="5154D6D9" w:rsidR="00A43E21" w:rsidRDefault="00A43E21" w:rsidP="000A0747">
      <w:pPr>
        <w:pStyle w:val="ListParagraph"/>
        <w:numPr>
          <w:ilvl w:val="0"/>
          <w:numId w:val="3"/>
        </w:numPr>
        <w:jc w:val="left"/>
      </w:pPr>
      <w:r>
        <w:t xml:space="preserve">Network of Alcohol and other Drug Agencies (NADA). </w:t>
      </w:r>
      <w:r w:rsidR="00596792" w:rsidRPr="000A0747">
        <w:rPr>
          <w:b/>
        </w:rPr>
        <w:t xml:space="preserve">Working with </w:t>
      </w:r>
      <w:r w:rsidRPr="000A0747">
        <w:rPr>
          <w:b/>
        </w:rPr>
        <w:t>Family and Community Services (</w:t>
      </w:r>
      <w:r w:rsidR="00596792" w:rsidRPr="000A0747">
        <w:rPr>
          <w:b/>
        </w:rPr>
        <w:t>FACS</w:t>
      </w:r>
      <w:r w:rsidRPr="000A0747">
        <w:rPr>
          <w:b/>
        </w:rPr>
        <w:t>)</w:t>
      </w:r>
      <w:r w:rsidR="00596792" w:rsidRPr="000A0747">
        <w:rPr>
          <w:b/>
        </w:rPr>
        <w:t xml:space="preserve"> </w:t>
      </w:r>
      <w:r w:rsidRPr="000A0747">
        <w:rPr>
          <w:b/>
        </w:rPr>
        <w:t>F</w:t>
      </w:r>
      <w:r w:rsidR="00596792" w:rsidRPr="000A0747">
        <w:rPr>
          <w:b/>
        </w:rPr>
        <w:t>actsheet 1</w:t>
      </w:r>
      <w:r w:rsidRPr="000A0747">
        <w:rPr>
          <w:b/>
        </w:rPr>
        <w:t>.</w:t>
      </w:r>
      <w:r>
        <w:t xml:space="preserve"> </w:t>
      </w:r>
      <w:r w:rsidR="000A0747">
        <w:t>(</w:t>
      </w:r>
      <w:r>
        <w:t xml:space="preserve">Available at </w:t>
      </w:r>
      <w:r w:rsidR="00AF13C3" w:rsidRPr="00AF13C3">
        <w:t>www.nada.org.au/wp-content/uploads/2018/04/</w:t>
      </w:r>
      <w:r w:rsidR="00AF13C3">
        <w:t xml:space="preserve"> </w:t>
      </w:r>
      <w:r w:rsidRPr="00AE42CB">
        <w:t>factsheet_1_working_with_family_and_community_services_finalpdf2.pdf</w:t>
      </w:r>
      <w:r w:rsidR="000A0747">
        <w:t>)</w:t>
      </w:r>
      <w:r w:rsidR="00AF13C3">
        <w:br/>
      </w:r>
      <w:r w:rsidR="00AF13C3" w:rsidRPr="00AF13C3">
        <w:rPr>
          <w:color w:val="FFFFFF" w:themeColor="background1"/>
          <w:sz w:val="12"/>
          <w:szCs w:val="12"/>
        </w:rPr>
        <w:t>X</w:t>
      </w:r>
    </w:p>
    <w:p w14:paraId="5D6B05C4" w14:textId="038CEECA" w:rsidR="00A43E21" w:rsidRDefault="00A43E21" w:rsidP="000A0747">
      <w:pPr>
        <w:pStyle w:val="ListParagraph"/>
        <w:numPr>
          <w:ilvl w:val="0"/>
          <w:numId w:val="3"/>
        </w:numPr>
        <w:jc w:val="left"/>
      </w:pPr>
      <w:r>
        <w:t xml:space="preserve">Network of Alcohol and other Drug Agencies (NADA). </w:t>
      </w:r>
      <w:r w:rsidRPr="000A0747">
        <w:rPr>
          <w:b/>
        </w:rPr>
        <w:t>Working with Family and Community Services (FACS) Factsheet 2.</w:t>
      </w:r>
      <w:r>
        <w:t xml:space="preserve"> </w:t>
      </w:r>
      <w:r w:rsidR="000A0747">
        <w:t>(</w:t>
      </w:r>
      <w:r>
        <w:t xml:space="preserve">Available at </w:t>
      </w:r>
      <w:r w:rsidR="00AF13C3" w:rsidRPr="00AF13C3">
        <w:t>www.nada.org.au/wp-content/uploads/2018/04/</w:t>
      </w:r>
      <w:r w:rsidR="00AF13C3">
        <w:t xml:space="preserve"> </w:t>
      </w:r>
      <w:r w:rsidRPr="000A0747">
        <w:t>factsheet2_understand_facs_practice_framework_approaches_and_sy</w:t>
      </w:r>
      <w:r w:rsidRPr="00AE42CB">
        <w:t>stems_final.pdf</w:t>
      </w:r>
      <w:r w:rsidR="000A0747">
        <w:t>)</w:t>
      </w:r>
    </w:p>
    <w:p w14:paraId="4025648E" w14:textId="4266DA8D" w:rsidR="00FA165D" w:rsidRPr="004D49A5" w:rsidRDefault="00FA165D" w:rsidP="000A0747">
      <w:pPr>
        <w:pStyle w:val="ListParagraph"/>
        <w:numPr>
          <w:ilvl w:val="0"/>
          <w:numId w:val="3"/>
        </w:numPr>
        <w:jc w:val="left"/>
      </w:pPr>
      <w:r>
        <w:lastRenderedPageBreak/>
        <w:t xml:space="preserve">NSW Health (2015). </w:t>
      </w:r>
      <w:r w:rsidRPr="000A0747">
        <w:rPr>
          <w:b/>
        </w:rPr>
        <w:t>Guideline to Consumer Participation in NSW Drug and Alcohol Services.</w:t>
      </w:r>
      <w:r w:rsidRPr="004D49A5">
        <w:t xml:space="preserve"> </w:t>
      </w:r>
      <w:r w:rsidR="000A0747">
        <w:t>(</w:t>
      </w:r>
      <w:r w:rsidRPr="004D49A5">
        <w:t xml:space="preserve">Available at </w:t>
      </w:r>
      <w:r w:rsidRPr="00AE42CB">
        <w:t>www1.health.nsw.gov.au/pds/ActivePDSDocuments/GL2015_006.pdf</w:t>
      </w:r>
      <w:r w:rsidR="000A0747">
        <w:t>)</w:t>
      </w:r>
      <w:r w:rsidR="00AF13C3">
        <w:br/>
      </w:r>
      <w:r w:rsidR="00AF13C3" w:rsidRPr="00AF13C3">
        <w:rPr>
          <w:color w:val="FFFFFF" w:themeColor="background1"/>
          <w:sz w:val="12"/>
          <w:szCs w:val="12"/>
        </w:rPr>
        <w:t>X</w:t>
      </w:r>
    </w:p>
    <w:p w14:paraId="0C848AC7" w14:textId="38347DCE" w:rsidR="00E54851" w:rsidRDefault="00E54851" w:rsidP="000A0747">
      <w:pPr>
        <w:pStyle w:val="ListParagraph"/>
        <w:numPr>
          <w:ilvl w:val="0"/>
          <w:numId w:val="3"/>
        </w:numPr>
        <w:jc w:val="left"/>
      </w:pPr>
      <w:r>
        <w:t xml:space="preserve">Self Help Addiction Resource Centre (SHARC). </w:t>
      </w:r>
      <w:r w:rsidRPr="000A0747">
        <w:rPr>
          <w:b/>
        </w:rPr>
        <w:t>The Peer Model Manual: Consumer participation in action.</w:t>
      </w:r>
      <w:r>
        <w:t xml:space="preserve"> </w:t>
      </w:r>
      <w:r w:rsidR="000A0747">
        <w:t>(</w:t>
      </w:r>
      <w:r>
        <w:t xml:space="preserve">Available at </w:t>
      </w:r>
      <w:r w:rsidRPr="00AE42CB">
        <w:t>www.sharc.org.au/wp-content/uploads/2014/02/Generic-Version-of-Peer-Helper-Manual.pdf</w:t>
      </w:r>
      <w:r w:rsidR="000A0747">
        <w:t>)</w:t>
      </w:r>
      <w:r w:rsidR="00AF13C3">
        <w:br/>
      </w:r>
      <w:r w:rsidR="00AF13C3" w:rsidRPr="00AF13C3">
        <w:rPr>
          <w:color w:val="FFFFFF" w:themeColor="background1"/>
          <w:sz w:val="12"/>
          <w:szCs w:val="12"/>
        </w:rPr>
        <w:t>X</w:t>
      </w:r>
    </w:p>
    <w:p w14:paraId="4BE1A28D" w14:textId="36E6C95E" w:rsidR="00854545" w:rsidRDefault="00E54851" w:rsidP="000A0747">
      <w:pPr>
        <w:pStyle w:val="ListParagraph"/>
        <w:numPr>
          <w:ilvl w:val="0"/>
          <w:numId w:val="3"/>
        </w:numPr>
        <w:jc w:val="left"/>
      </w:pPr>
      <w:r>
        <w:t xml:space="preserve">Self Help Addiction Resource Centre (SHARC) (2010). </w:t>
      </w:r>
      <w:r w:rsidRPr="000A0747">
        <w:rPr>
          <w:b/>
        </w:rPr>
        <w:t>Straight from the Source: A Practical Guide to Consumer Participation in the Victorian Alcohol and Other Drug Sector.</w:t>
      </w:r>
      <w:r>
        <w:t xml:space="preserve"> </w:t>
      </w:r>
      <w:r w:rsidR="000A0747">
        <w:t>(</w:t>
      </w:r>
      <w:r>
        <w:t xml:space="preserve">Available at </w:t>
      </w:r>
      <w:r w:rsidRPr="00AE42CB">
        <w:t>http://sharc.org.au/wp-content/uploads/2014/04/APSU-Straight-From-the-Source-Manual.pdf</w:t>
      </w:r>
      <w:r w:rsidR="000A0747">
        <w:t>)</w:t>
      </w:r>
      <w:r w:rsidR="00AF13C3">
        <w:br/>
      </w:r>
      <w:r w:rsidR="00AF13C3" w:rsidRPr="00AF13C3">
        <w:rPr>
          <w:color w:val="FFFFFF" w:themeColor="background1"/>
          <w:sz w:val="12"/>
          <w:szCs w:val="12"/>
        </w:rPr>
        <w:t>X</w:t>
      </w:r>
    </w:p>
    <w:p w14:paraId="6AEC9006" w14:textId="05DAAD36" w:rsidR="00596792" w:rsidRPr="00AF13C3" w:rsidRDefault="00463EEB" w:rsidP="00AF13C3">
      <w:pPr>
        <w:pStyle w:val="ListParagraph"/>
        <w:numPr>
          <w:ilvl w:val="0"/>
          <w:numId w:val="3"/>
        </w:numPr>
        <w:jc w:val="left"/>
        <w:rPr>
          <w:rStyle w:val="Hyperlink"/>
          <w:color w:val="auto"/>
          <w:u w:val="none"/>
        </w:rPr>
      </w:pPr>
      <w:r>
        <w:t>SA Health</w:t>
      </w:r>
      <w:r w:rsidR="00FA165D">
        <w:t xml:space="preserve"> (2013). </w:t>
      </w:r>
      <w:r w:rsidR="00D813D6" w:rsidRPr="000A0747">
        <w:rPr>
          <w:b/>
        </w:rPr>
        <w:t>A Framework for Active Partnership with Consumers and the Community</w:t>
      </w:r>
      <w:r w:rsidR="00FA165D" w:rsidRPr="000A0747">
        <w:rPr>
          <w:b/>
        </w:rPr>
        <w:t xml:space="preserve">. </w:t>
      </w:r>
      <w:r w:rsidR="000A0747">
        <w:t>(</w:t>
      </w:r>
      <w:r w:rsidR="00FA165D">
        <w:t>Available at</w:t>
      </w:r>
      <w:r w:rsidR="004D49A5">
        <w:t xml:space="preserve"> </w:t>
      </w:r>
      <w:r w:rsidR="00AF13C3" w:rsidRPr="00AF13C3">
        <w:t>www.sahealth.sa.gov.au/wps/wcm/connect/59bbc2804e45470da</w:t>
      </w:r>
      <w:r w:rsidR="00AF13C3">
        <w:t xml:space="preserve"> </w:t>
      </w:r>
      <w:r w:rsidR="00D813D6">
        <w:t>9e9af8ba24f3db9/ Directive_Framework+for+Active+Partnership+with+Consumers+and+</w:t>
      </w:r>
      <w:r w:rsidR="00AF13C3">
        <w:t xml:space="preserve"> </w:t>
      </w:r>
      <w:r w:rsidR="00D813D6">
        <w:t>Community_June2016.pdf?MOD=AJPERES&amp;CACHEID=59bbc2804e45470da9e9af8ba24f3db</w:t>
      </w:r>
      <w:r w:rsidR="000A0747">
        <w:t>)</w:t>
      </w:r>
    </w:p>
    <w:p w14:paraId="7538E04C" w14:textId="77777777" w:rsidR="00596792" w:rsidRPr="000454E5" w:rsidRDefault="00596792" w:rsidP="00AF13C3">
      <w:pPr>
        <w:rPr>
          <w:rStyle w:val="Hyperlink"/>
        </w:rPr>
      </w:pPr>
    </w:p>
    <w:p w14:paraId="4A673997" w14:textId="2AE4D307" w:rsidR="00302EB4" w:rsidRDefault="00FB03F7" w:rsidP="00AF13C3">
      <w:pPr>
        <w:pStyle w:val="Heading2"/>
        <w:numPr>
          <w:ilvl w:val="1"/>
          <w:numId w:val="9"/>
        </w:numPr>
      </w:pPr>
      <w:bookmarkStart w:id="87" w:name="_Toc536181096"/>
      <w:r>
        <w:t xml:space="preserve">Useful </w:t>
      </w:r>
      <w:r w:rsidR="00FC58AF">
        <w:t>Websites</w:t>
      </w:r>
      <w:bookmarkEnd w:id="87"/>
      <w:r w:rsidR="00AF13C3">
        <w:rPr>
          <w:rStyle w:val="FootnoteReference"/>
        </w:rPr>
        <w:footnoteReference w:id="7"/>
      </w:r>
    </w:p>
    <w:p w14:paraId="26CAE447" w14:textId="77777777" w:rsidR="00AF13C3" w:rsidRPr="00AF13C3" w:rsidRDefault="00AF13C3" w:rsidP="00AF13C3">
      <w:pPr>
        <w:pStyle w:val="ListParagraph"/>
        <w:ind w:left="360"/>
      </w:pPr>
    </w:p>
    <w:p w14:paraId="75193037" w14:textId="07460197" w:rsidR="00302EB4" w:rsidRPr="00AF13C3" w:rsidRDefault="00302EB4" w:rsidP="00B805C3">
      <w:pPr>
        <w:pStyle w:val="ListParagraph"/>
        <w:numPr>
          <w:ilvl w:val="0"/>
          <w:numId w:val="2"/>
        </w:numPr>
        <w:ind w:left="360"/>
        <w:jc w:val="left"/>
      </w:pPr>
      <w:r w:rsidRPr="00B805C3">
        <w:rPr>
          <w:b/>
        </w:rPr>
        <w:t>Australian Council on Healthcare Standards (ACHS)</w:t>
      </w:r>
      <w:r w:rsidR="00B805C3" w:rsidRPr="00B805C3">
        <w:t xml:space="preserve"> –</w:t>
      </w:r>
      <w:r w:rsidRPr="00B805C3">
        <w:rPr>
          <w:b/>
        </w:rPr>
        <w:t xml:space="preserve"> </w:t>
      </w:r>
      <w:r w:rsidRPr="00B805C3">
        <w:t>Corporate Member Services</w:t>
      </w:r>
      <w:r w:rsidRPr="00AF13C3">
        <w:t xml:space="preserve"> </w:t>
      </w:r>
      <w:r w:rsidR="00AF13C3">
        <w:t>(</w:t>
      </w:r>
      <w:r w:rsidR="00FB03F7" w:rsidRPr="00B805C3">
        <w:rPr>
          <w:rStyle w:val="Hyperlink"/>
          <w:color w:val="auto"/>
          <w:u w:val="none"/>
        </w:rPr>
        <w:t>www.achs.org.au</w:t>
      </w:r>
      <w:r w:rsidR="00AF13C3" w:rsidRPr="00B805C3">
        <w:rPr>
          <w:rStyle w:val="Hyperlink"/>
          <w:color w:val="auto"/>
          <w:u w:val="none"/>
        </w:rPr>
        <w:t>)</w:t>
      </w:r>
      <w:r w:rsidR="00B805C3">
        <w:rPr>
          <w:rStyle w:val="Hyperlink"/>
          <w:color w:val="auto"/>
          <w:u w:val="none"/>
        </w:rPr>
        <w:br/>
      </w:r>
      <w:r w:rsidR="00B805C3" w:rsidRPr="00B805C3">
        <w:rPr>
          <w:rStyle w:val="Hyperlink"/>
          <w:color w:val="FFFFFF" w:themeColor="background1"/>
          <w:sz w:val="12"/>
          <w:szCs w:val="12"/>
          <w:u w:val="none"/>
        </w:rPr>
        <w:t>X</w:t>
      </w:r>
    </w:p>
    <w:p w14:paraId="625BB06E" w14:textId="77777777" w:rsidR="00302EB4" w:rsidRPr="00B805C3" w:rsidRDefault="00302EB4" w:rsidP="00AF13C3">
      <w:pPr>
        <w:pStyle w:val="ListParagraph"/>
        <w:numPr>
          <w:ilvl w:val="0"/>
          <w:numId w:val="2"/>
        </w:numPr>
        <w:ind w:left="360"/>
        <w:jc w:val="left"/>
        <w:rPr>
          <w:b/>
        </w:rPr>
      </w:pPr>
      <w:r w:rsidRPr="00B805C3">
        <w:rPr>
          <w:b/>
        </w:rPr>
        <w:t>Quality</w:t>
      </w:r>
      <w:r w:rsidR="00AD4D47" w:rsidRPr="00B805C3">
        <w:rPr>
          <w:b/>
        </w:rPr>
        <w:t xml:space="preserve"> Innovation Performance (QIP)</w:t>
      </w:r>
    </w:p>
    <w:p w14:paraId="728C4EF0" w14:textId="34A8D5AA" w:rsidR="00BA1EFB" w:rsidRDefault="00AF13C3" w:rsidP="00AF13C3">
      <w:pPr>
        <w:pStyle w:val="ListParagraph"/>
        <w:ind w:left="360"/>
        <w:jc w:val="left"/>
        <w:rPr>
          <w:rStyle w:val="Hyperlink"/>
          <w:color w:val="auto"/>
          <w:u w:val="none"/>
        </w:rPr>
      </w:pPr>
      <w:r>
        <w:rPr>
          <w:rStyle w:val="Hyperlink"/>
          <w:color w:val="auto"/>
          <w:u w:val="none"/>
        </w:rPr>
        <w:t>(</w:t>
      </w:r>
      <w:r w:rsidR="00B805C3" w:rsidRPr="00B805C3">
        <w:rPr>
          <w:rStyle w:val="Hyperlink"/>
          <w:color w:val="auto"/>
          <w:u w:val="none"/>
        </w:rPr>
        <w:t>www.qip.com.au/</w:t>
      </w:r>
      <w:r>
        <w:rPr>
          <w:rStyle w:val="Hyperlink"/>
          <w:color w:val="auto"/>
          <w:u w:val="none"/>
        </w:rPr>
        <w:t>)</w:t>
      </w:r>
    </w:p>
    <w:p w14:paraId="417AE32F" w14:textId="1EE714B6" w:rsidR="00B805C3" w:rsidRPr="00B805C3" w:rsidRDefault="00B805C3" w:rsidP="00AF13C3">
      <w:pPr>
        <w:pStyle w:val="ListParagraph"/>
        <w:ind w:left="360"/>
        <w:jc w:val="left"/>
        <w:rPr>
          <w:rStyle w:val="Hyperlink"/>
          <w:color w:val="FFFFFF" w:themeColor="background1"/>
          <w:sz w:val="12"/>
          <w:szCs w:val="12"/>
          <w:u w:val="none"/>
        </w:rPr>
      </w:pPr>
      <w:r w:rsidRPr="00B805C3">
        <w:rPr>
          <w:rStyle w:val="Hyperlink"/>
          <w:color w:val="FFFFFF" w:themeColor="background1"/>
          <w:sz w:val="12"/>
          <w:szCs w:val="12"/>
          <w:u w:val="none"/>
        </w:rPr>
        <w:t>X</w:t>
      </w:r>
    </w:p>
    <w:p w14:paraId="11168FFA" w14:textId="2A5541A2" w:rsidR="00BB6D8F" w:rsidRPr="00B805C3" w:rsidRDefault="00BB6D8F" w:rsidP="00AF13C3">
      <w:pPr>
        <w:pStyle w:val="ListParagraph"/>
        <w:numPr>
          <w:ilvl w:val="0"/>
          <w:numId w:val="2"/>
        </w:numPr>
        <w:ind w:left="360"/>
        <w:jc w:val="left"/>
        <w:rPr>
          <w:b/>
        </w:rPr>
      </w:pPr>
      <w:r w:rsidRPr="00B805C3">
        <w:rPr>
          <w:b/>
        </w:rPr>
        <w:t>Consumer Health Forum of Australia (CHF)</w:t>
      </w:r>
    </w:p>
    <w:p w14:paraId="442FF836" w14:textId="0CE254EB" w:rsidR="00BB6D8F" w:rsidRPr="00AF13C3" w:rsidRDefault="00AF13C3" w:rsidP="00AF13C3">
      <w:pPr>
        <w:pStyle w:val="ListParagraph"/>
        <w:ind w:left="360"/>
        <w:jc w:val="left"/>
      </w:pPr>
      <w:r>
        <w:rPr>
          <w:rStyle w:val="Hyperlink"/>
          <w:color w:val="auto"/>
          <w:u w:val="none"/>
        </w:rPr>
        <w:t>(</w:t>
      </w:r>
      <w:r w:rsidR="00BB6D8F" w:rsidRPr="00AF13C3">
        <w:rPr>
          <w:rStyle w:val="Hyperlink"/>
          <w:color w:val="auto"/>
          <w:u w:val="none"/>
        </w:rPr>
        <w:t>https://chf.org.au/</w:t>
      </w:r>
      <w:r>
        <w:rPr>
          <w:rStyle w:val="Hyperlink"/>
          <w:color w:val="auto"/>
          <w:u w:val="none"/>
        </w:rPr>
        <w:t>)</w:t>
      </w:r>
      <w:r w:rsidR="00B805C3">
        <w:rPr>
          <w:rStyle w:val="Hyperlink"/>
          <w:color w:val="auto"/>
          <w:u w:val="none"/>
        </w:rPr>
        <w:br/>
      </w:r>
      <w:r w:rsidR="00B805C3" w:rsidRPr="00B805C3">
        <w:rPr>
          <w:rStyle w:val="Hyperlink"/>
          <w:color w:val="FFFFFF" w:themeColor="background1"/>
          <w:sz w:val="12"/>
          <w:szCs w:val="12"/>
          <w:u w:val="none"/>
        </w:rPr>
        <w:t>X</w:t>
      </w:r>
    </w:p>
    <w:p w14:paraId="4314192B" w14:textId="7B67FCB9" w:rsidR="004D49A5" w:rsidRPr="00B805C3" w:rsidRDefault="004D49A5" w:rsidP="00AF13C3">
      <w:pPr>
        <w:pStyle w:val="ListParagraph"/>
        <w:numPr>
          <w:ilvl w:val="0"/>
          <w:numId w:val="35"/>
        </w:numPr>
        <w:jc w:val="left"/>
      </w:pPr>
      <w:r w:rsidRPr="00B805C3">
        <w:rPr>
          <w:b/>
        </w:rPr>
        <w:t>National Archives of Australia: Record Management</w:t>
      </w:r>
    </w:p>
    <w:p w14:paraId="4F77D430" w14:textId="316226A7" w:rsidR="004D49A5" w:rsidRPr="00B805C3" w:rsidRDefault="00AF13C3" w:rsidP="00AF13C3">
      <w:pPr>
        <w:ind w:left="360"/>
        <w:jc w:val="left"/>
      </w:pPr>
      <w:r w:rsidRPr="00B805C3">
        <w:rPr>
          <w:rStyle w:val="Hyperlink"/>
          <w:color w:val="auto"/>
          <w:u w:val="none"/>
        </w:rPr>
        <w:t>(</w:t>
      </w:r>
      <w:r w:rsidR="004D49A5" w:rsidRPr="00B805C3">
        <w:rPr>
          <w:rStyle w:val="Hyperlink"/>
          <w:color w:val="auto"/>
          <w:u w:val="none"/>
        </w:rPr>
        <w:t>www.naa.gov.au/records-management/index.aspx</w:t>
      </w:r>
      <w:r w:rsidR="00B805C3" w:rsidRPr="00B805C3">
        <w:rPr>
          <w:rStyle w:val="Hyperlink"/>
          <w:color w:val="auto"/>
          <w:u w:val="none"/>
        </w:rPr>
        <w:t>)</w:t>
      </w:r>
      <w:r w:rsidR="00B805C3">
        <w:rPr>
          <w:rStyle w:val="Hyperlink"/>
          <w:color w:val="auto"/>
          <w:u w:val="none"/>
        </w:rPr>
        <w:br/>
      </w:r>
      <w:r w:rsidR="00B805C3" w:rsidRPr="00B805C3">
        <w:rPr>
          <w:rStyle w:val="Hyperlink"/>
          <w:color w:val="FFFFFF" w:themeColor="background1"/>
          <w:sz w:val="12"/>
          <w:szCs w:val="12"/>
          <w:u w:val="none"/>
        </w:rPr>
        <w:t>X</w:t>
      </w:r>
    </w:p>
    <w:p w14:paraId="0BBD4B5F" w14:textId="02353D28" w:rsidR="00BA1EFB" w:rsidRPr="00B805C3" w:rsidRDefault="00BA1EFB" w:rsidP="00AF13C3">
      <w:pPr>
        <w:pStyle w:val="ListParagraph"/>
        <w:numPr>
          <w:ilvl w:val="0"/>
          <w:numId w:val="2"/>
        </w:numPr>
        <w:ind w:left="360"/>
        <w:jc w:val="left"/>
        <w:rPr>
          <w:b/>
        </w:rPr>
      </w:pPr>
      <w:r w:rsidRPr="00B805C3">
        <w:rPr>
          <w:b/>
        </w:rPr>
        <w:t>National Centre for Education and Training on Addiction (NCETA)</w:t>
      </w:r>
    </w:p>
    <w:p w14:paraId="78012A7D" w14:textId="2B0A3C61" w:rsidR="00BA1EFB" w:rsidRPr="00AF13C3" w:rsidRDefault="00B805C3" w:rsidP="00AF13C3">
      <w:pPr>
        <w:pStyle w:val="ListParagraph"/>
        <w:ind w:left="360"/>
        <w:jc w:val="left"/>
      </w:pPr>
      <w:r>
        <w:rPr>
          <w:rStyle w:val="Hyperlink"/>
          <w:color w:val="auto"/>
          <w:u w:val="none"/>
        </w:rPr>
        <w:t>(</w:t>
      </w:r>
      <w:r w:rsidR="001433B5" w:rsidRPr="00AF13C3">
        <w:rPr>
          <w:rStyle w:val="Hyperlink"/>
          <w:color w:val="auto"/>
          <w:u w:val="none"/>
        </w:rPr>
        <w:t>www.nceta.flinders.edu.au</w:t>
      </w:r>
      <w:r>
        <w:rPr>
          <w:rStyle w:val="Hyperlink"/>
          <w:color w:val="auto"/>
          <w:u w:val="none"/>
        </w:rPr>
        <w:t>)</w:t>
      </w:r>
      <w:r>
        <w:rPr>
          <w:rStyle w:val="Hyperlink"/>
          <w:color w:val="auto"/>
          <w:u w:val="none"/>
        </w:rPr>
        <w:br/>
      </w:r>
      <w:r w:rsidRPr="00B805C3">
        <w:rPr>
          <w:rStyle w:val="Hyperlink"/>
          <w:color w:val="FFFFFF" w:themeColor="background1"/>
          <w:sz w:val="12"/>
          <w:szCs w:val="12"/>
          <w:u w:val="none"/>
        </w:rPr>
        <w:t>X</w:t>
      </w:r>
    </w:p>
    <w:p w14:paraId="5FC7F957" w14:textId="77777777" w:rsidR="00BA1EFB" w:rsidRPr="00B805C3" w:rsidRDefault="00BA1EFB" w:rsidP="00AF13C3">
      <w:pPr>
        <w:pStyle w:val="ListParagraph"/>
        <w:numPr>
          <w:ilvl w:val="0"/>
          <w:numId w:val="2"/>
        </w:numPr>
        <w:ind w:left="360"/>
        <w:jc w:val="left"/>
        <w:rPr>
          <w:b/>
        </w:rPr>
      </w:pPr>
      <w:r w:rsidRPr="00B805C3">
        <w:rPr>
          <w:b/>
        </w:rPr>
        <w:t>National Drug and Alcohol Research Centre (NDARC)</w:t>
      </w:r>
    </w:p>
    <w:p w14:paraId="15B5693B" w14:textId="1D277C32" w:rsidR="00BA1EFB" w:rsidRPr="00AF13C3" w:rsidRDefault="00B805C3" w:rsidP="00AF13C3">
      <w:pPr>
        <w:pStyle w:val="ListParagraph"/>
        <w:ind w:left="360"/>
        <w:jc w:val="left"/>
      </w:pPr>
      <w:r>
        <w:rPr>
          <w:rStyle w:val="Hyperlink"/>
          <w:color w:val="auto"/>
          <w:u w:val="none"/>
        </w:rPr>
        <w:t>(</w:t>
      </w:r>
      <w:r w:rsidR="001433B5" w:rsidRPr="00AF13C3">
        <w:rPr>
          <w:rStyle w:val="Hyperlink"/>
          <w:color w:val="auto"/>
          <w:u w:val="none"/>
        </w:rPr>
        <w:t>www.ndarc.med.unsw.edu.au</w:t>
      </w:r>
      <w:r>
        <w:rPr>
          <w:rStyle w:val="Hyperlink"/>
          <w:color w:val="auto"/>
          <w:u w:val="none"/>
        </w:rPr>
        <w:t>)</w:t>
      </w:r>
      <w:r>
        <w:rPr>
          <w:rStyle w:val="Hyperlink"/>
          <w:color w:val="auto"/>
          <w:u w:val="none"/>
        </w:rPr>
        <w:br/>
      </w:r>
      <w:r w:rsidRPr="00B805C3">
        <w:rPr>
          <w:rStyle w:val="Hyperlink"/>
          <w:color w:val="FFFFFF" w:themeColor="background1"/>
          <w:sz w:val="12"/>
          <w:szCs w:val="12"/>
          <w:u w:val="none"/>
        </w:rPr>
        <w:t>X</w:t>
      </w:r>
    </w:p>
    <w:p w14:paraId="6B92C21D" w14:textId="77777777" w:rsidR="00BA1EFB" w:rsidRPr="00B805C3" w:rsidRDefault="00BA1EFB" w:rsidP="00AF13C3">
      <w:pPr>
        <w:pStyle w:val="ListParagraph"/>
        <w:numPr>
          <w:ilvl w:val="0"/>
          <w:numId w:val="2"/>
        </w:numPr>
        <w:ind w:left="360"/>
        <w:jc w:val="left"/>
        <w:rPr>
          <w:b/>
        </w:rPr>
      </w:pPr>
      <w:r w:rsidRPr="00B805C3">
        <w:rPr>
          <w:b/>
        </w:rPr>
        <w:t xml:space="preserve">National Drug Research Institute (NDRI) </w:t>
      </w:r>
    </w:p>
    <w:p w14:paraId="782DCFE3" w14:textId="036C7ECB" w:rsidR="00BA1EFB" w:rsidRPr="00AF13C3" w:rsidRDefault="00B805C3" w:rsidP="00AF13C3">
      <w:pPr>
        <w:pStyle w:val="ListParagraph"/>
        <w:ind w:left="360"/>
        <w:jc w:val="left"/>
      </w:pPr>
      <w:r>
        <w:rPr>
          <w:rStyle w:val="Hyperlink"/>
          <w:color w:val="auto"/>
          <w:u w:val="none"/>
        </w:rPr>
        <w:t>(</w:t>
      </w:r>
      <w:r w:rsidR="001433B5" w:rsidRPr="00AF13C3">
        <w:rPr>
          <w:rStyle w:val="Hyperlink"/>
          <w:color w:val="auto"/>
          <w:u w:val="none"/>
        </w:rPr>
        <w:t>www.ndri.curtin.edu.au</w:t>
      </w:r>
      <w:r>
        <w:rPr>
          <w:rStyle w:val="Hyperlink"/>
          <w:color w:val="auto"/>
          <w:u w:val="none"/>
        </w:rPr>
        <w:t>)</w:t>
      </w:r>
      <w:r>
        <w:rPr>
          <w:rStyle w:val="Hyperlink"/>
          <w:color w:val="auto"/>
          <w:u w:val="none"/>
        </w:rPr>
        <w:br/>
      </w:r>
      <w:r w:rsidRPr="00B805C3">
        <w:rPr>
          <w:rStyle w:val="Hyperlink"/>
          <w:color w:val="FFFFFF" w:themeColor="background1"/>
          <w:sz w:val="12"/>
          <w:szCs w:val="12"/>
          <w:u w:val="none"/>
        </w:rPr>
        <w:t>X</w:t>
      </w:r>
    </w:p>
    <w:p w14:paraId="108D3353" w14:textId="77777777" w:rsidR="00BA1EFB" w:rsidRPr="00B805C3" w:rsidRDefault="00BA1EFB" w:rsidP="00AF13C3">
      <w:pPr>
        <w:pStyle w:val="ListParagraph"/>
        <w:numPr>
          <w:ilvl w:val="0"/>
          <w:numId w:val="2"/>
        </w:numPr>
        <w:ind w:left="360"/>
        <w:jc w:val="left"/>
        <w:rPr>
          <w:b/>
        </w:rPr>
      </w:pPr>
      <w:r w:rsidRPr="00B805C3">
        <w:rPr>
          <w:b/>
        </w:rPr>
        <w:t xml:space="preserve">National Drugs Sector Information Service (NDSIS) </w:t>
      </w:r>
    </w:p>
    <w:p w14:paraId="13F6B45F" w14:textId="290D8A38" w:rsidR="00BA1EFB" w:rsidRDefault="00B805C3" w:rsidP="00AF13C3">
      <w:pPr>
        <w:pStyle w:val="ListParagraph"/>
        <w:ind w:left="360"/>
        <w:jc w:val="left"/>
        <w:rPr>
          <w:rStyle w:val="Hyperlink"/>
          <w:color w:val="auto"/>
          <w:u w:val="none"/>
        </w:rPr>
      </w:pPr>
      <w:r>
        <w:rPr>
          <w:rStyle w:val="Hyperlink"/>
          <w:color w:val="auto"/>
          <w:u w:val="none"/>
        </w:rPr>
        <w:t>(</w:t>
      </w:r>
      <w:r w:rsidRPr="00B805C3">
        <w:rPr>
          <w:rStyle w:val="Hyperlink"/>
          <w:color w:val="auto"/>
          <w:u w:val="none"/>
        </w:rPr>
        <w:t>www.ndsis.adca.org.au</w:t>
      </w:r>
      <w:r>
        <w:rPr>
          <w:rStyle w:val="Hyperlink"/>
          <w:color w:val="auto"/>
          <w:u w:val="none"/>
        </w:rPr>
        <w:t>)</w:t>
      </w:r>
      <w:r>
        <w:rPr>
          <w:rStyle w:val="Hyperlink"/>
          <w:color w:val="auto"/>
          <w:u w:val="none"/>
        </w:rPr>
        <w:br/>
      </w:r>
      <w:r w:rsidRPr="00B805C3">
        <w:rPr>
          <w:rStyle w:val="Hyperlink"/>
          <w:color w:val="FFFFFF" w:themeColor="background1"/>
          <w:sz w:val="12"/>
          <w:szCs w:val="12"/>
          <w:u w:val="none"/>
        </w:rPr>
        <w:t>X</w:t>
      </w:r>
    </w:p>
    <w:p w14:paraId="334E15B9" w14:textId="77777777" w:rsidR="00B805C3" w:rsidRPr="00B805C3" w:rsidRDefault="00B805C3" w:rsidP="00B805C3">
      <w:pPr>
        <w:pStyle w:val="ListParagraph"/>
        <w:numPr>
          <w:ilvl w:val="0"/>
          <w:numId w:val="8"/>
        </w:numPr>
        <w:jc w:val="left"/>
        <w:rPr>
          <w:b/>
        </w:rPr>
      </w:pPr>
      <w:r w:rsidRPr="00B805C3">
        <w:rPr>
          <w:b/>
        </w:rPr>
        <w:t>NSW MDS information</w:t>
      </w:r>
    </w:p>
    <w:p w14:paraId="55A42B5A" w14:textId="4932405E" w:rsidR="00B805C3" w:rsidRPr="00AF13C3" w:rsidRDefault="00B805C3" w:rsidP="00B805C3">
      <w:pPr>
        <w:ind w:firstLine="360"/>
        <w:jc w:val="left"/>
      </w:pPr>
      <w:r>
        <w:rPr>
          <w:rStyle w:val="Hyperlink"/>
          <w:color w:val="auto"/>
          <w:u w:val="none"/>
        </w:rPr>
        <w:t>(</w:t>
      </w:r>
      <w:r w:rsidRPr="00AF13C3">
        <w:rPr>
          <w:rStyle w:val="Hyperlink"/>
          <w:color w:val="auto"/>
          <w:u w:val="none"/>
        </w:rPr>
        <w:t>www.health.nsw.gov.au/aod/Pages/minimum-data-set.aspx</w:t>
      </w:r>
      <w:r>
        <w:rPr>
          <w:rStyle w:val="Hyperlink"/>
          <w:color w:val="auto"/>
          <w:u w:val="none"/>
        </w:rPr>
        <w:t>)</w:t>
      </w:r>
      <w:r>
        <w:rPr>
          <w:rStyle w:val="Hyperlink"/>
          <w:color w:val="auto"/>
          <w:u w:val="none"/>
        </w:rPr>
        <w:br/>
      </w:r>
      <w:r w:rsidRPr="00B805C3">
        <w:rPr>
          <w:rStyle w:val="Hyperlink"/>
          <w:color w:val="FFFFFF" w:themeColor="background1"/>
          <w:sz w:val="12"/>
          <w:szCs w:val="12"/>
          <w:u w:val="none"/>
        </w:rPr>
        <w:t>X</w:t>
      </w:r>
    </w:p>
    <w:p w14:paraId="425B4850" w14:textId="4016E8EF" w:rsidR="00B805C3" w:rsidRPr="00B805C3" w:rsidRDefault="00B805C3" w:rsidP="00B805C3">
      <w:pPr>
        <w:pStyle w:val="ListParagraph"/>
        <w:numPr>
          <w:ilvl w:val="0"/>
          <w:numId w:val="7"/>
        </w:numPr>
        <w:jc w:val="left"/>
        <w:rPr>
          <w:b/>
        </w:rPr>
      </w:pPr>
      <w:r w:rsidRPr="00B805C3">
        <w:rPr>
          <w:b/>
        </w:rPr>
        <w:t>NSW Users and AIDS Association (</w:t>
      </w:r>
      <w:r w:rsidRPr="00B805C3">
        <w:rPr>
          <w:b/>
        </w:rPr>
        <w:t>NUAA</w:t>
      </w:r>
      <w:r w:rsidRPr="00B805C3">
        <w:rPr>
          <w:b/>
        </w:rPr>
        <w:t>)</w:t>
      </w:r>
    </w:p>
    <w:p w14:paraId="65E728BE" w14:textId="45240ED7" w:rsidR="00B805C3" w:rsidRPr="00AF13C3" w:rsidRDefault="00B805C3" w:rsidP="00B805C3">
      <w:pPr>
        <w:pStyle w:val="ListParagraph"/>
        <w:ind w:left="360"/>
        <w:jc w:val="left"/>
      </w:pPr>
      <w:r>
        <w:rPr>
          <w:rStyle w:val="Hyperlink"/>
          <w:color w:val="auto"/>
          <w:u w:val="none"/>
        </w:rPr>
        <w:t>(</w:t>
      </w:r>
      <w:r w:rsidRPr="00AF13C3">
        <w:rPr>
          <w:rStyle w:val="Hyperlink"/>
          <w:color w:val="auto"/>
          <w:u w:val="none"/>
        </w:rPr>
        <w:t>www.nuaa.org.au/</w:t>
      </w:r>
      <w:r>
        <w:rPr>
          <w:rStyle w:val="Hyperlink"/>
          <w:color w:val="auto"/>
          <w:u w:val="none"/>
        </w:rPr>
        <w:t>)</w:t>
      </w:r>
      <w:r>
        <w:rPr>
          <w:rStyle w:val="Hyperlink"/>
          <w:color w:val="auto"/>
          <w:u w:val="none"/>
        </w:rPr>
        <w:br/>
      </w:r>
      <w:r w:rsidRPr="00B805C3">
        <w:rPr>
          <w:rStyle w:val="Hyperlink"/>
          <w:color w:val="FFFFFF" w:themeColor="background1"/>
          <w:sz w:val="12"/>
          <w:szCs w:val="12"/>
          <w:u w:val="none"/>
        </w:rPr>
        <w:t>X</w:t>
      </w:r>
    </w:p>
    <w:p w14:paraId="7A726358" w14:textId="77777777" w:rsidR="00BA1EFB" w:rsidRPr="00B805C3" w:rsidRDefault="00BA1EFB" w:rsidP="00AF13C3">
      <w:pPr>
        <w:pStyle w:val="ListParagraph"/>
        <w:numPr>
          <w:ilvl w:val="0"/>
          <w:numId w:val="2"/>
        </w:numPr>
        <w:ind w:left="360"/>
        <w:jc w:val="left"/>
        <w:rPr>
          <w:b/>
        </w:rPr>
      </w:pPr>
      <w:r w:rsidRPr="00B805C3">
        <w:rPr>
          <w:b/>
        </w:rPr>
        <w:t xml:space="preserve">Register of Australian Drug and Alcohol Research (RADAR) </w:t>
      </w:r>
    </w:p>
    <w:p w14:paraId="115A2813" w14:textId="42B214C6" w:rsidR="00330579" w:rsidRPr="00AF13C3" w:rsidRDefault="00B805C3" w:rsidP="00AF13C3">
      <w:pPr>
        <w:pStyle w:val="ListParagraph"/>
        <w:ind w:left="360"/>
        <w:jc w:val="left"/>
      </w:pPr>
      <w:r>
        <w:rPr>
          <w:rStyle w:val="Hyperlink"/>
          <w:color w:val="auto"/>
          <w:u w:val="none"/>
        </w:rPr>
        <w:t>(</w:t>
      </w:r>
      <w:r w:rsidR="00330579" w:rsidRPr="00AF13C3">
        <w:rPr>
          <w:rStyle w:val="Hyperlink"/>
          <w:color w:val="auto"/>
          <w:u w:val="none"/>
        </w:rPr>
        <w:t>www.radar.org.au</w:t>
      </w:r>
      <w:r>
        <w:rPr>
          <w:rStyle w:val="Hyperlink"/>
          <w:color w:val="auto"/>
          <w:u w:val="none"/>
        </w:rPr>
        <w:t>)</w:t>
      </w:r>
    </w:p>
    <w:p w14:paraId="1A93B63A" w14:textId="28B22E03" w:rsidR="00BF496B" w:rsidRDefault="00BF496B" w:rsidP="00BF496B"/>
    <w:p w14:paraId="569BEC60" w14:textId="36C7FD10" w:rsidR="00BF496B" w:rsidRDefault="00BF496B" w:rsidP="00BF496B"/>
    <w:sectPr w:rsidR="00BF496B" w:rsidSect="00CE795B">
      <w:footerReference w:type="default" r:id="rId17"/>
      <w:pgSz w:w="11900" w:h="16820"/>
      <w:pgMar w:top="1440" w:right="1552"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74C69" w14:textId="77777777" w:rsidR="0004099B" w:rsidRDefault="0004099B" w:rsidP="00F90996">
      <w:r>
        <w:separator/>
      </w:r>
    </w:p>
  </w:endnote>
  <w:endnote w:type="continuationSeparator" w:id="0">
    <w:p w14:paraId="2B332800" w14:textId="77777777" w:rsidR="0004099B" w:rsidRDefault="0004099B"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E05E" w14:textId="77777777" w:rsidR="0004099B" w:rsidRPr="0086262A" w:rsidRDefault="0004099B" w:rsidP="00CE795B">
    <w:pPr>
      <w:pStyle w:val="Footer"/>
    </w:pPr>
    <w:r>
      <w:t xml:space="preserve">Organisational Development Policy - </w:t>
    </w:r>
    <w:r w:rsidRPr="00EA00FF">
      <w:t>[month, y</w:t>
    </w:r>
    <w:r>
      <w:t>ea</w:t>
    </w:r>
    <w:r w:rsidRPr="00EA00FF">
      <w:t>r]</w:t>
    </w:r>
    <w:sdt>
      <w:sdtPr>
        <w:id w:val="-1878617141"/>
        <w:docPartObj>
          <w:docPartGallery w:val="Page Numbers (Top of Page)"/>
          <w:docPartUnique/>
        </w:docPartObj>
      </w:sdtPr>
      <w:sdtContent>
        <w:r>
          <w:tab/>
        </w:r>
        <w:r>
          <w:tab/>
        </w:r>
        <w:r w:rsidRPr="0086262A">
          <w:t xml:space="preserve">Page </w:t>
        </w:r>
        <w:r>
          <w:fldChar w:fldCharType="begin"/>
        </w:r>
        <w:r>
          <w:instrText xml:space="preserve"> PAGE </w:instrText>
        </w:r>
        <w:r>
          <w:fldChar w:fldCharType="separate"/>
        </w:r>
        <w:r>
          <w:rPr>
            <w:noProof/>
          </w:rPr>
          <w:t>33</w:t>
        </w:r>
        <w:r>
          <w:rPr>
            <w:noProof/>
          </w:rPr>
          <w:fldChar w:fldCharType="end"/>
        </w:r>
        <w:r w:rsidRPr="0086262A">
          <w:t xml:space="preserve"> of </w:t>
        </w:r>
        <w:r>
          <w:rPr>
            <w:noProof/>
          </w:rPr>
          <w:fldChar w:fldCharType="begin"/>
        </w:r>
        <w:r>
          <w:rPr>
            <w:noProof/>
          </w:rPr>
          <w:instrText xml:space="preserve"> NUMPAGES  </w:instrText>
        </w:r>
        <w:r>
          <w:rPr>
            <w:noProof/>
          </w:rPr>
          <w:fldChar w:fldCharType="separate"/>
        </w:r>
        <w:r>
          <w:rPr>
            <w:noProof/>
          </w:rPr>
          <w:t>34</w:t>
        </w:r>
        <w:r>
          <w:rPr>
            <w:noProof/>
          </w:rPr>
          <w:fldChar w:fldCharType="end"/>
        </w:r>
      </w:sdtContent>
    </w:sdt>
  </w:p>
  <w:p w14:paraId="5E20407A" w14:textId="77777777" w:rsidR="0004099B" w:rsidRDefault="00040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04E70" w14:textId="77777777" w:rsidR="0004099B" w:rsidRDefault="0004099B" w:rsidP="00F90996">
      <w:r>
        <w:separator/>
      </w:r>
    </w:p>
  </w:footnote>
  <w:footnote w:type="continuationSeparator" w:id="0">
    <w:p w14:paraId="343397DC" w14:textId="77777777" w:rsidR="0004099B" w:rsidRDefault="0004099B" w:rsidP="00F90996">
      <w:r>
        <w:continuationSeparator/>
      </w:r>
    </w:p>
  </w:footnote>
  <w:footnote w:id="1">
    <w:p w14:paraId="0A1E9993" w14:textId="3AE7C59A" w:rsidR="0004099B" w:rsidRPr="00F50977" w:rsidRDefault="0004099B" w:rsidP="00AF6D8C">
      <w:pPr>
        <w:rPr>
          <w:sz w:val="16"/>
          <w:szCs w:val="16"/>
        </w:rPr>
      </w:pPr>
      <w:r w:rsidRPr="00F50977">
        <w:rPr>
          <w:rStyle w:val="FootnoteReference"/>
          <w:sz w:val="16"/>
          <w:szCs w:val="16"/>
        </w:rPr>
        <w:footnoteRef/>
      </w:r>
      <w:r w:rsidRPr="00F50977">
        <w:rPr>
          <w:sz w:val="16"/>
          <w:szCs w:val="16"/>
        </w:rPr>
        <w:t xml:space="preserve"> Davies, P.T. (1999). 'What is Evidence-Based Education?', British Journal of Educational Studies, p.47, 2, 108-121</w:t>
      </w:r>
      <w:r>
        <w:rPr>
          <w:sz w:val="16"/>
          <w:szCs w:val="16"/>
        </w:rPr>
        <w:t>.</w:t>
      </w:r>
    </w:p>
    <w:p w14:paraId="52F641DE" w14:textId="77777777" w:rsidR="0004099B" w:rsidRPr="00AF6D8C" w:rsidRDefault="0004099B">
      <w:pPr>
        <w:pStyle w:val="FootnoteText"/>
        <w:rPr>
          <w:lang w:val="en-AU"/>
        </w:rPr>
      </w:pPr>
    </w:p>
  </w:footnote>
  <w:footnote w:id="2">
    <w:p w14:paraId="4C49B498" w14:textId="6894854D" w:rsidR="0004099B" w:rsidRPr="00F50977" w:rsidRDefault="0004099B" w:rsidP="00F50977">
      <w:pPr>
        <w:rPr>
          <w:sz w:val="16"/>
          <w:szCs w:val="16"/>
        </w:rPr>
      </w:pPr>
      <w:r w:rsidRPr="00F50977">
        <w:rPr>
          <w:rStyle w:val="FootnoteReference"/>
          <w:sz w:val="16"/>
          <w:szCs w:val="16"/>
        </w:rPr>
        <w:footnoteRef/>
      </w:r>
      <w:r w:rsidRPr="00F50977">
        <w:rPr>
          <w:sz w:val="16"/>
          <w:szCs w:val="16"/>
        </w:rPr>
        <w:t xml:space="preserve"> Higgs, J. &amp; Titchen, A. (2001). Towards professional artistry and creativity in practice. In J. Higgs &amp; A. Titchen. Professional practice in health, education and the creative arts. (pp. 273-290). Oxford: Blackwell Science</w:t>
      </w:r>
      <w:r>
        <w:rPr>
          <w:sz w:val="16"/>
          <w:szCs w:val="16"/>
        </w:rPr>
        <w:t>.</w:t>
      </w:r>
    </w:p>
    <w:p w14:paraId="42A207FB" w14:textId="77777777" w:rsidR="0004099B" w:rsidRPr="00F50977" w:rsidRDefault="0004099B">
      <w:pPr>
        <w:pStyle w:val="FootnoteText"/>
        <w:rPr>
          <w:lang w:val="en-AU"/>
        </w:rPr>
      </w:pPr>
    </w:p>
  </w:footnote>
  <w:footnote w:id="3">
    <w:p w14:paraId="5D18FD13" w14:textId="43B22EB4" w:rsidR="0004099B" w:rsidRPr="00380BF6" w:rsidRDefault="0004099B" w:rsidP="00533828">
      <w:pPr>
        <w:pStyle w:val="FootnoteText"/>
        <w:rPr>
          <w:sz w:val="16"/>
          <w:szCs w:val="16"/>
          <w:lang w:val="en-AU"/>
        </w:rPr>
      </w:pPr>
      <w:r w:rsidRPr="00380BF6">
        <w:rPr>
          <w:rStyle w:val="FootnoteReference"/>
          <w:sz w:val="16"/>
          <w:szCs w:val="16"/>
        </w:rPr>
        <w:footnoteRef/>
      </w:r>
      <w:r w:rsidRPr="00380BF6">
        <w:rPr>
          <w:sz w:val="16"/>
          <w:szCs w:val="16"/>
        </w:rPr>
        <w:t xml:space="preserve"> Voices on Choices: working towards consumer-led alcohol and drug treatment, Anglicare Tasmania, Social Action and Research Centre, July 2010</w:t>
      </w:r>
      <w:r>
        <w:rPr>
          <w:sz w:val="16"/>
          <w:szCs w:val="16"/>
        </w:rPr>
        <w:t>.</w:t>
      </w:r>
    </w:p>
  </w:footnote>
  <w:footnote w:id="4">
    <w:p w14:paraId="22B7949A" w14:textId="3F11DAD4" w:rsidR="0004099B" w:rsidRPr="00AE42CB" w:rsidRDefault="0004099B">
      <w:pPr>
        <w:pStyle w:val="FootnoteText"/>
        <w:rPr>
          <w:lang w:val="en-AU"/>
        </w:rPr>
      </w:pPr>
      <w:r>
        <w:rPr>
          <w:rStyle w:val="FootnoteReference"/>
        </w:rPr>
        <w:footnoteRef/>
      </w:r>
      <w:r>
        <w:t xml:space="preserve"> </w:t>
      </w:r>
      <w:r>
        <w:rPr>
          <w:lang w:val="en-AU"/>
        </w:rPr>
        <w:t>Hyperlinks checked and available - July 2019</w:t>
      </w:r>
    </w:p>
  </w:footnote>
  <w:footnote w:id="5">
    <w:p w14:paraId="277D6018" w14:textId="7096ECB4" w:rsidR="0004099B" w:rsidRPr="00AE42CB" w:rsidRDefault="0004099B">
      <w:pPr>
        <w:pStyle w:val="FootnoteText"/>
        <w:rPr>
          <w:lang w:val="en-AU"/>
        </w:rPr>
      </w:pPr>
      <w:r>
        <w:rPr>
          <w:rStyle w:val="FootnoteReference"/>
        </w:rPr>
        <w:footnoteRef/>
      </w:r>
      <w:r>
        <w:t xml:space="preserve"> </w:t>
      </w:r>
      <w:r>
        <w:rPr>
          <w:lang w:val="en-AU"/>
        </w:rPr>
        <w:t>Hyperlinks checked and available - July 2019</w:t>
      </w:r>
    </w:p>
  </w:footnote>
  <w:footnote w:id="6">
    <w:p w14:paraId="7B200292" w14:textId="4F37AFEF" w:rsidR="0004099B" w:rsidRPr="000A0747" w:rsidRDefault="0004099B">
      <w:pPr>
        <w:pStyle w:val="FootnoteText"/>
        <w:rPr>
          <w:lang w:val="en-AU"/>
        </w:rPr>
      </w:pPr>
      <w:r>
        <w:rPr>
          <w:rStyle w:val="FootnoteReference"/>
        </w:rPr>
        <w:footnoteRef/>
      </w:r>
      <w:r>
        <w:t xml:space="preserve"> </w:t>
      </w:r>
      <w:r>
        <w:rPr>
          <w:lang w:val="en-AU"/>
        </w:rPr>
        <w:t>Hyperlinks checked and available - July 2019</w:t>
      </w:r>
    </w:p>
  </w:footnote>
  <w:footnote w:id="7">
    <w:p w14:paraId="4E6EF644" w14:textId="6B353D71" w:rsidR="00AF13C3" w:rsidRPr="00AF13C3" w:rsidRDefault="00AF13C3">
      <w:pPr>
        <w:pStyle w:val="FootnoteText"/>
        <w:rPr>
          <w:lang w:val="en-AU"/>
        </w:rPr>
      </w:pPr>
      <w:r>
        <w:rPr>
          <w:rStyle w:val="FootnoteReference"/>
        </w:rPr>
        <w:footnoteRef/>
      </w:r>
      <w:r>
        <w:t xml:space="preserve"> </w:t>
      </w:r>
      <w:r>
        <w:rPr>
          <w:lang w:val="en-AU"/>
        </w:rPr>
        <w:t>Hyperlinks checked and available - July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B50"/>
    <w:multiLevelType w:val="hybridMultilevel"/>
    <w:tmpl w:val="FCA63758"/>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D52CFB"/>
    <w:multiLevelType w:val="hybridMultilevel"/>
    <w:tmpl w:val="939C2C6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0C0F21"/>
    <w:multiLevelType w:val="hybridMultilevel"/>
    <w:tmpl w:val="4BB85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E13F38"/>
    <w:multiLevelType w:val="multilevel"/>
    <w:tmpl w:val="08C6073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BB31F0"/>
    <w:multiLevelType w:val="hybridMultilevel"/>
    <w:tmpl w:val="F446E51A"/>
    <w:lvl w:ilvl="0" w:tplc="FA482952">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E60C58"/>
    <w:multiLevelType w:val="hybridMultilevel"/>
    <w:tmpl w:val="AE5440A4"/>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171DF"/>
    <w:multiLevelType w:val="hybridMultilevel"/>
    <w:tmpl w:val="4C8E6CA0"/>
    <w:lvl w:ilvl="0" w:tplc="0F081A64">
      <w:start w:val="1"/>
      <w:numFmt w:val="bullet"/>
      <w:lvlText w:val="»"/>
      <w:lvlJc w:val="left"/>
      <w:pPr>
        <w:ind w:left="360" w:hanging="360"/>
      </w:pPr>
      <w:rPr>
        <w:rFonts w:ascii="Courier New" w:hAnsi="Courier New"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344804"/>
    <w:multiLevelType w:val="hybridMultilevel"/>
    <w:tmpl w:val="247E792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88208E"/>
    <w:multiLevelType w:val="hybridMultilevel"/>
    <w:tmpl w:val="59569B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A97B22"/>
    <w:multiLevelType w:val="hybridMultilevel"/>
    <w:tmpl w:val="1832B08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61C1B"/>
    <w:multiLevelType w:val="hybridMultilevel"/>
    <w:tmpl w:val="EE90BED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646BE5"/>
    <w:multiLevelType w:val="hybridMultilevel"/>
    <w:tmpl w:val="D8CA5F2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0E6F6B"/>
    <w:multiLevelType w:val="hybridMultilevel"/>
    <w:tmpl w:val="723E5832"/>
    <w:lvl w:ilvl="0" w:tplc="FA482952">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94549C"/>
    <w:multiLevelType w:val="hybridMultilevel"/>
    <w:tmpl w:val="A8F41D4A"/>
    <w:lvl w:ilvl="0" w:tplc="CE52A120">
      <w:start w:val="1"/>
      <w:numFmt w:val="bullet"/>
      <w:lvlText w:val="»"/>
      <w:lvlJc w:val="left"/>
      <w:pPr>
        <w:ind w:left="1080" w:hanging="360"/>
      </w:pPr>
      <w:rPr>
        <w:rFonts w:ascii="Courier New" w:hAnsi="Courier New" w:hint="default"/>
        <w:color w:val="auto"/>
      </w:rPr>
    </w:lvl>
    <w:lvl w:ilvl="1" w:tplc="0C090003">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E967E76"/>
    <w:multiLevelType w:val="hybridMultilevel"/>
    <w:tmpl w:val="9C32C72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661564"/>
    <w:multiLevelType w:val="hybridMultilevel"/>
    <w:tmpl w:val="C02499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23E34E8"/>
    <w:multiLevelType w:val="hybridMultilevel"/>
    <w:tmpl w:val="C248D51E"/>
    <w:lvl w:ilvl="0" w:tplc="FA482952">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6313FD"/>
    <w:multiLevelType w:val="hybridMultilevel"/>
    <w:tmpl w:val="15BC1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F277EC"/>
    <w:multiLevelType w:val="hybridMultilevel"/>
    <w:tmpl w:val="4CFCEC0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951B15"/>
    <w:multiLevelType w:val="hybridMultilevel"/>
    <w:tmpl w:val="FAD21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D962FB"/>
    <w:multiLevelType w:val="hybridMultilevel"/>
    <w:tmpl w:val="1E10D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C772BD"/>
    <w:multiLevelType w:val="hybridMultilevel"/>
    <w:tmpl w:val="57863DB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AA7ABB"/>
    <w:multiLevelType w:val="hybridMultilevel"/>
    <w:tmpl w:val="5DE82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C96A15"/>
    <w:multiLevelType w:val="hybridMultilevel"/>
    <w:tmpl w:val="F5904E16"/>
    <w:lvl w:ilvl="0" w:tplc="04A0BA6C">
      <w:start w:val="1"/>
      <w:numFmt w:val="bullet"/>
      <w:lvlText w:val="»"/>
      <w:lvlJc w:val="left"/>
      <w:pPr>
        <w:ind w:left="2160" w:hanging="360"/>
      </w:pPr>
      <w:rPr>
        <w:rFonts w:ascii="Courier New" w:hAnsi="Courier New" w:hint="default"/>
        <w:color w:val="auto"/>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4C3012DD"/>
    <w:multiLevelType w:val="hybridMultilevel"/>
    <w:tmpl w:val="C216568C"/>
    <w:lvl w:ilvl="0" w:tplc="FA482952">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2F1D32"/>
    <w:multiLevelType w:val="hybridMultilevel"/>
    <w:tmpl w:val="8CEEE7EC"/>
    <w:lvl w:ilvl="0" w:tplc="FA482952">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4C3F5F"/>
    <w:multiLevelType w:val="hybridMultilevel"/>
    <w:tmpl w:val="BB261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5E25082"/>
    <w:multiLevelType w:val="hybridMultilevel"/>
    <w:tmpl w:val="BA7827F8"/>
    <w:lvl w:ilvl="0" w:tplc="FA482952">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AE4A9C"/>
    <w:multiLevelType w:val="hybridMultilevel"/>
    <w:tmpl w:val="E6DE5164"/>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D41EA9"/>
    <w:multiLevelType w:val="hybridMultilevel"/>
    <w:tmpl w:val="EFE81C54"/>
    <w:lvl w:ilvl="0" w:tplc="FA482952">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E20819"/>
    <w:multiLevelType w:val="hybridMultilevel"/>
    <w:tmpl w:val="66BEEFB0"/>
    <w:lvl w:ilvl="0" w:tplc="C870179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095456"/>
    <w:multiLevelType w:val="hybridMultilevel"/>
    <w:tmpl w:val="27AC7B44"/>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CE3DB8"/>
    <w:multiLevelType w:val="hybridMultilevel"/>
    <w:tmpl w:val="5D0E393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6B300C"/>
    <w:multiLevelType w:val="hybridMultilevel"/>
    <w:tmpl w:val="03845A7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212795"/>
    <w:multiLevelType w:val="hybridMultilevel"/>
    <w:tmpl w:val="83B2D9C8"/>
    <w:lvl w:ilvl="0" w:tplc="C870179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4"/>
  </w:num>
  <w:num w:numId="2">
    <w:abstractNumId w:val="14"/>
  </w:num>
  <w:num w:numId="3">
    <w:abstractNumId w:val="32"/>
  </w:num>
  <w:num w:numId="4">
    <w:abstractNumId w:val="6"/>
  </w:num>
  <w:num w:numId="5">
    <w:abstractNumId w:val="7"/>
  </w:num>
  <w:num w:numId="6">
    <w:abstractNumId w:val="33"/>
  </w:num>
  <w:num w:numId="7">
    <w:abstractNumId w:val="29"/>
  </w:num>
  <w:num w:numId="8">
    <w:abstractNumId w:val="19"/>
  </w:num>
  <w:num w:numId="9">
    <w:abstractNumId w:val="3"/>
  </w:num>
  <w:num w:numId="10">
    <w:abstractNumId w:val="9"/>
  </w:num>
  <w:num w:numId="11">
    <w:abstractNumId w:val="8"/>
  </w:num>
  <w:num w:numId="12">
    <w:abstractNumId w:val="24"/>
  </w:num>
  <w:num w:numId="13">
    <w:abstractNumId w:val="10"/>
  </w:num>
  <w:num w:numId="14">
    <w:abstractNumId w:val="23"/>
  </w:num>
  <w:num w:numId="15">
    <w:abstractNumId w:val="21"/>
  </w:num>
  <w:num w:numId="16">
    <w:abstractNumId w:val="27"/>
  </w:num>
  <w:num w:numId="17">
    <w:abstractNumId w:val="2"/>
  </w:num>
  <w:num w:numId="18">
    <w:abstractNumId w:val="18"/>
  </w:num>
  <w:num w:numId="19">
    <w:abstractNumId w:val="4"/>
  </w:num>
  <w:num w:numId="20">
    <w:abstractNumId w:val="15"/>
  </w:num>
  <w:num w:numId="21">
    <w:abstractNumId w:val="25"/>
  </w:num>
  <w:num w:numId="22">
    <w:abstractNumId w:val="28"/>
  </w:num>
  <w:num w:numId="23">
    <w:abstractNumId w:val="30"/>
  </w:num>
  <w:num w:numId="24">
    <w:abstractNumId w:val="26"/>
  </w:num>
  <w:num w:numId="25">
    <w:abstractNumId w:val="0"/>
  </w:num>
  <w:num w:numId="26">
    <w:abstractNumId w:val="17"/>
  </w:num>
  <w:num w:numId="27">
    <w:abstractNumId w:val="13"/>
  </w:num>
  <w:num w:numId="28">
    <w:abstractNumId w:val="12"/>
  </w:num>
  <w:num w:numId="29">
    <w:abstractNumId w:val="16"/>
  </w:num>
  <w:num w:numId="30">
    <w:abstractNumId w:val="35"/>
  </w:num>
  <w:num w:numId="31">
    <w:abstractNumId w:val="31"/>
  </w:num>
  <w:num w:numId="32">
    <w:abstractNumId w:val="11"/>
  </w:num>
  <w:num w:numId="33">
    <w:abstractNumId w:val="22"/>
  </w:num>
  <w:num w:numId="34">
    <w:abstractNumId w:val="20"/>
  </w:num>
  <w:num w:numId="35">
    <w:abstractNumId w:val="1"/>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AF"/>
    <w:rsid w:val="00000642"/>
    <w:rsid w:val="0000482F"/>
    <w:rsid w:val="000053E0"/>
    <w:rsid w:val="00005D17"/>
    <w:rsid w:val="00006130"/>
    <w:rsid w:val="000074A5"/>
    <w:rsid w:val="00007AF5"/>
    <w:rsid w:val="000106E7"/>
    <w:rsid w:val="00011436"/>
    <w:rsid w:val="00011F7F"/>
    <w:rsid w:val="00012736"/>
    <w:rsid w:val="00012EC6"/>
    <w:rsid w:val="00021ACF"/>
    <w:rsid w:val="00022EAD"/>
    <w:rsid w:val="000243C7"/>
    <w:rsid w:val="00024AD7"/>
    <w:rsid w:val="0002657A"/>
    <w:rsid w:val="00026BAF"/>
    <w:rsid w:val="000304F3"/>
    <w:rsid w:val="00031A6D"/>
    <w:rsid w:val="00032CBA"/>
    <w:rsid w:val="0003500F"/>
    <w:rsid w:val="000355F3"/>
    <w:rsid w:val="00035B2E"/>
    <w:rsid w:val="00035CBC"/>
    <w:rsid w:val="00036404"/>
    <w:rsid w:val="00036478"/>
    <w:rsid w:val="000366D7"/>
    <w:rsid w:val="00037E25"/>
    <w:rsid w:val="0004099B"/>
    <w:rsid w:val="0004132C"/>
    <w:rsid w:val="0004221E"/>
    <w:rsid w:val="00042E6C"/>
    <w:rsid w:val="000433EC"/>
    <w:rsid w:val="00044A00"/>
    <w:rsid w:val="00044DF2"/>
    <w:rsid w:val="000454E5"/>
    <w:rsid w:val="00046569"/>
    <w:rsid w:val="00046BD8"/>
    <w:rsid w:val="00046C3C"/>
    <w:rsid w:val="000502A3"/>
    <w:rsid w:val="000536C6"/>
    <w:rsid w:val="000542B1"/>
    <w:rsid w:val="00054FD9"/>
    <w:rsid w:val="000558FB"/>
    <w:rsid w:val="00056EB7"/>
    <w:rsid w:val="00056F02"/>
    <w:rsid w:val="00060033"/>
    <w:rsid w:val="00060B00"/>
    <w:rsid w:val="0006360A"/>
    <w:rsid w:val="000673A5"/>
    <w:rsid w:val="00070345"/>
    <w:rsid w:val="000706D2"/>
    <w:rsid w:val="00071F8C"/>
    <w:rsid w:val="000744E6"/>
    <w:rsid w:val="00074E4C"/>
    <w:rsid w:val="000760D2"/>
    <w:rsid w:val="000765E1"/>
    <w:rsid w:val="0007680E"/>
    <w:rsid w:val="00076894"/>
    <w:rsid w:val="00076E9B"/>
    <w:rsid w:val="00080DBB"/>
    <w:rsid w:val="0008156E"/>
    <w:rsid w:val="00082F2C"/>
    <w:rsid w:val="00083AE8"/>
    <w:rsid w:val="00086969"/>
    <w:rsid w:val="00086974"/>
    <w:rsid w:val="00086F91"/>
    <w:rsid w:val="0009059E"/>
    <w:rsid w:val="00091417"/>
    <w:rsid w:val="0009157A"/>
    <w:rsid w:val="00093A38"/>
    <w:rsid w:val="00095D71"/>
    <w:rsid w:val="00095F1C"/>
    <w:rsid w:val="0009788D"/>
    <w:rsid w:val="0009795E"/>
    <w:rsid w:val="000A0747"/>
    <w:rsid w:val="000A0B85"/>
    <w:rsid w:val="000A1C4A"/>
    <w:rsid w:val="000A1D24"/>
    <w:rsid w:val="000A2599"/>
    <w:rsid w:val="000A2F33"/>
    <w:rsid w:val="000A2FA7"/>
    <w:rsid w:val="000A2FEB"/>
    <w:rsid w:val="000A39AC"/>
    <w:rsid w:val="000A3B4E"/>
    <w:rsid w:val="000A5447"/>
    <w:rsid w:val="000A5B77"/>
    <w:rsid w:val="000A6BC5"/>
    <w:rsid w:val="000B0719"/>
    <w:rsid w:val="000B218F"/>
    <w:rsid w:val="000B3D41"/>
    <w:rsid w:val="000B3EC8"/>
    <w:rsid w:val="000B4B11"/>
    <w:rsid w:val="000B4E2C"/>
    <w:rsid w:val="000B55D0"/>
    <w:rsid w:val="000B5B64"/>
    <w:rsid w:val="000B6088"/>
    <w:rsid w:val="000B623C"/>
    <w:rsid w:val="000C0202"/>
    <w:rsid w:val="000C27FE"/>
    <w:rsid w:val="000C4D2A"/>
    <w:rsid w:val="000C655E"/>
    <w:rsid w:val="000C6F1B"/>
    <w:rsid w:val="000D0ECB"/>
    <w:rsid w:val="000D22C5"/>
    <w:rsid w:val="000D29B1"/>
    <w:rsid w:val="000D2E08"/>
    <w:rsid w:val="000D4CBB"/>
    <w:rsid w:val="000D5410"/>
    <w:rsid w:val="000D7C1D"/>
    <w:rsid w:val="000D7F36"/>
    <w:rsid w:val="000E031E"/>
    <w:rsid w:val="000E2650"/>
    <w:rsid w:val="000E2FD8"/>
    <w:rsid w:val="000E55F9"/>
    <w:rsid w:val="000E6084"/>
    <w:rsid w:val="000E7BE6"/>
    <w:rsid w:val="000E7E5B"/>
    <w:rsid w:val="000F0A25"/>
    <w:rsid w:val="000F0ED4"/>
    <w:rsid w:val="000F1FD3"/>
    <w:rsid w:val="000F28C5"/>
    <w:rsid w:val="000F52D5"/>
    <w:rsid w:val="000F5D20"/>
    <w:rsid w:val="000F5E96"/>
    <w:rsid w:val="000F5EC2"/>
    <w:rsid w:val="000F60E1"/>
    <w:rsid w:val="000F6534"/>
    <w:rsid w:val="000F66AE"/>
    <w:rsid w:val="000F6A82"/>
    <w:rsid w:val="000F74BB"/>
    <w:rsid w:val="000F7F4A"/>
    <w:rsid w:val="0010062D"/>
    <w:rsid w:val="001024BC"/>
    <w:rsid w:val="00104920"/>
    <w:rsid w:val="00106A27"/>
    <w:rsid w:val="001074FA"/>
    <w:rsid w:val="00110B47"/>
    <w:rsid w:val="0011223E"/>
    <w:rsid w:val="00115D3A"/>
    <w:rsid w:val="00117E9C"/>
    <w:rsid w:val="001240B5"/>
    <w:rsid w:val="00124C86"/>
    <w:rsid w:val="001267BD"/>
    <w:rsid w:val="00127CA6"/>
    <w:rsid w:val="001307AB"/>
    <w:rsid w:val="00130AD7"/>
    <w:rsid w:val="00131412"/>
    <w:rsid w:val="00131651"/>
    <w:rsid w:val="00131937"/>
    <w:rsid w:val="0013214D"/>
    <w:rsid w:val="00132AFF"/>
    <w:rsid w:val="0013590F"/>
    <w:rsid w:val="00137E27"/>
    <w:rsid w:val="00141128"/>
    <w:rsid w:val="00141CEE"/>
    <w:rsid w:val="00141EE3"/>
    <w:rsid w:val="001433B5"/>
    <w:rsid w:val="00144995"/>
    <w:rsid w:val="00144A5F"/>
    <w:rsid w:val="00146A24"/>
    <w:rsid w:val="0015000F"/>
    <w:rsid w:val="001515EE"/>
    <w:rsid w:val="00152093"/>
    <w:rsid w:val="00152E8B"/>
    <w:rsid w:val="00153233"/>
    <w:rsid w:val="001534AE"/>
    <w:rsid w:val="00154C12"/>
    <w:rsid w:val="0015717C"/>
    <w:rsid w:val="00157894"/>
    <w:rsid w:val="00160362"/>
    <w:rsid w:val="00161089"/>
    <w:rsid w:val="00161CD4"/>
    <w:rsid w:val="00162684"/>
    <w:rsid w:val="00162806"/>
    <w:rsid w:val="001643BC"/>
    <w:rsid w:val="001648AB"/>
    <w:rsid w:val="00165DD0"/>
    <w:rsid w:val="001660B0"/>
    <w:rsid w:val="001677F4"/>
    <w:rsid w:val="00167E0B"/>
    <w:rsid w:val="00173F78"/>
    <w:rsid w:val="00174260"/>
    <w:rsid w:val="00181ED0"/>
    <w:rsid w:val="00182A1A"/>
    <w:rsid w:val="00183363"/>
    <w:rsid w:val="001837C0"/>
    <w:rsid w:val="00184D6D"/>
    <w:rsid w:val="00186153"/>
    <w:rsid w:val="0018684A"/>
    <w:rsid w:val="0019414C"/>
    <w:rsid w:val="00195514"/>
    <w:rsid w:val="00195A6D"/>
    <w:rsid w:val="00195E71"/>
    <w:rsid w:val="001961CC"/>
    <w:rsid w:val="00196C6A"/>
    <w:rsid w:val="001A143A"/>
    <w:rsid w:val="001A1A3F"/>
    <w:rsid w:val="001A30A8"/>
    <w:rsid w:val="001A31E2"/>
    <w:rsid w:val="001A5555"/>
    <w:rsid w:val="001A67BC"/>
    <w:rsid w:val="001A6C52"/>
    <w:rsid w:val="001A7178"/>
    <w:rsid w:val="001A7C61"/>
    <w:rsid w:val="001B0716"/>
    <w:rsid w:val="001B088B"/>
    <w:rsid w:val="001B0A05"/>
    <w:rsid w:val="001B1338"/>
    <w:rsid w:val="001B1A92"/>
    <w:rsid w:val="001B3317"/>
    <w:rsid w:val="001B4832"/>
    <w:rsid w:val="001B5E8E"/>
    <w:rsid w:val="001B7732"/>
    <w:rsid w:val="001C1A38"/>
    <w:rsid w:val="001C1AA7"/>
    <w:rsid w:val="001C21FA"/>
    <w:rsid w:val="001C5FC7"/>
    <w:rsid w:val="001C6CE1"/>
    <w:rsid w:val="001C7727"/>
    <w:rsid w:val="001D0622"/>
    <w:rsid w:val="001D0E9D"/>
    <w:rsid w:val="001D1CD9"/>
    <w:rsid w:val="001D308D"/>
    <w:rsid w:val="001D3EB0"/>
    <w:rsid w:val="001D7518"/>
    <w:rsid w:val="001D79FE"/>
    <w:rsid w:val="001E0B9C"/>
    <w:rsid w:val="001E1673"/>
    <w:rsid w:val="001E227F"/>
    <w:rsid w:val="001E24A1"/>
    <w:rsid w:val="001E3FB8"/>
    <w:rsid w:val="001E4B49"/>
    <w:rsid w:val="001E4F56"/>
    <w:rsid w:val="001E59B7"/>
    <w:rsid w:val="001E6625"/>
    <w:rsid w:val="001F3453"/>
    <w:rsid w:val="001F44C2"/>
    <w:rsid w:val="001F50EF"/>
    <w:rsid w:val="001F652B"/>
    <w:rsid w:val="001F7441"/>
    <w:rsid w:val="00203305"/>
    <w:rsid w:val="00207D6F"/>
    <w:rsid w:val="00207EF4"/>
    <w:rsid w:val="002100BB"/>
    <w:rsid w:val="002106B0"/>
    <w:rsid w:val="00211386"/>
    <w:rsid w:val="002116AF"/>
    <w:rsid w:val="00212145"/>
    <w:rsid w:val="002124FE"/>
    <w:rsid w:val="002131D0"/>
    <w:rsid w:val="00213999"/>
    <w:rsid w:val="002145D1"/>
    <w:rsid w:val="00214707"/>
    <w:rsid w:val="002147F2"/>
    <w:rsid w:val="00214B46"/>
    <w:rsid w:val="00214B8E"/>
    <w:rsid w:val="002153C1"/>
    <w:rsid w:val="002166C7"/>
    <w:rsid w:val="0022074F"/>
    <w:rsid w:val="00221D87"/>
    <w:rsid w:val="002246FE"/>
    <w:rsid w:val="00225139"/>
    <w:rsid w:val="00225797"/>
    <w:rsid w:val="00225AA6"/>
    <w:rsid w:val="0022637A"/>
    <w:rsid w:val="00227A4F"/>
    <w:rsid w:val="0023099B"/>
    <w:rsid w:val="00231F75"/>
    <w:rsid w:val="00232B5A"/>
    <w:rsid w:val="002335AB"/>
    <w:rsid w:val="002338B2"/>
    <w:rsid w:val="00233A6B"/>
    <w:rsid w:val="002346A0"/>
    <w:rsid w:val="002347A8"/>
    <w:rsid w:val="00236839"/>
    <w:rsid w:val="00236D6E"/>
    <w:rsid w:val="0023773C"/>
    <w:rsid w:val="00237DBF"/>
    <w:rsid w:val="00242B52"/>
    <w:rsid w:val="00242CAB"/>
    <w:rsid w:val="00243081"/>
    <w:rsid w:val="002436B7"/>
    <w:rsid w:val="002439F9"/>
    <w:rsid w:val="00243E7A"/>
    <w:rsid w:val="00244008"/>
    <w:rsid w:val="002448AF"/>
    <w:rsid w:val="002463D3"/>
    <w:rsid w:val="00246F96"/>
    <w:rsid w:val="00247CD5"/>
    <w:rsid w:val="00247DF9"/>
    <w:rsid w:val="00247F7A"/>
    <w:rsid w:val="0025223F"/>
    <w:rsid w:val="00252A51"/>
    <w:rsid w:val="00252CF2"/>
    <w:rsid w:val="00252EF9"/>
    <w:rsid w:val="002538A2"/>
    <w:rsid w:val="00254A02"/>
    <w:rsid w:val="00256508"/>
    <w:rsid w:val="00261171"/>
    <w:rsid w:val="00263357"/>
    <w:rsid w:val="002651CE"/>
    <w:rsid w:val="00265205"/>
    <w:rsid w:val="002665B4"/>
    <w:rsid w:val="00270011"/>
    <w:rsid w:val="002719A1"/>
    <w:rsid w:val="0027226A"/>
    <w:rsid w:val="00273973"/>
    <w:rsid w:val="0027425D"/>
    <w:rsid w:val="00274906"/>
    <w:rsid w:val="00274CAB"/>
    <w:rsid w:val="00276058"/>
    <w:rsid w:val="00276B8B"/>
    <w:rsid w:val="002770BF"/>
    <w:rsid w:val="0027760F"/>
    <w:rsid w:val="00280B23"/>
    <w:rsid w:val="00280D32"/>
    <w:rsid w:val="0028131A"/>
    <w:rsid w:val="002819D8"/>
    <w:rsid w:val="00283BE2"/>
    <w:rsid w:val="00286C63"/>
    <w:rsid w:val="00287437"/>
    <w:rsid w:val="00292562"/>
    <w:rsid w:val="00292CE1"/>
    <w:rsid w:val="00293796"/>
    <w:rsid w:val="00293D50"/>
    <w:rsid w:val="00294811"/>
    <w:rsid w:val="00294C10"/>
    <w:rsid w:val="00295FC5"/>
    <w:rsid w:val="002979C5"/>
    <w:rsid w:val="002A0748"/>
    <w:rsid w:val="002A18DB"/>
    <w:rsid w:val="002A19F9"/>
    <w:rsid w:val="002A233A"/>
    <w:rsid w:val="002A2FC9"/>
    <w:rsid w:val="002A3676"/>
    <w:rsid w:val="002A4454"/>
    <w:rsid w:val="002A4BFC"/>
    <w:rsid w:val="002A4E28"/>
    <w:rsid w:val="002A5A42"/>
    <w:rsid w:val="002A68C7"/>
    <w:rsid w:val="002B0C31"/>
    <w:rsid w:val="002B28F1"/>
    <w:rsid w:val="002B2DB2"/>
    <w:rsid w:val="002B42F4"/>
    <w:rsid w:val="002B7364"/>
    <w:rsid w:val="002B7AF5"/>
    <w:rsid w:val="002C3789"/>
    <w:rsid w:val="002C6BDD"/>
    <w:rsid w:val="002C76F9"/>
    <w:rsid w:val="002D06D4"/>
    <w:rsid w:val="002D1852"/>
    <w:rsid w:val="002D1D72"/>
    <w:rsid w:val="002D46CC"/>
    <w:rsid w:val="002D4906"/>
    <w:rsid w:val="002D57F2"/>
    <w:rsid w:val="002D5D0D"/>
    <w:rsid w:val="002D5E97"/>
    <w:rsid w:val="002D691F"/>
    <w:rsid w:val="002D6D79"/>
    <w:rsid w:val="002E02A5"/>
    <w:rsid w:val="002E0383"/>
    <w:rsid w:val="002E0E80"/>
    <w:rsid w:val="002E1057"/>
    <w:rsid w:val="002E3FA1"/>
    <w:rsid w:val="002E48D2"/>
    <w:rsid w:val="002E5433"/>
    <w:rsid w:val="002E60D9"/>
    <w:rsid w:val="002E679A"/>
    <w:rsid w:val="002E773E"/>
    <w:rsid w:val="002F0132"/>
    <w:rsid w:val="002F0967"/>
    <w:rsid w:val="002F0C46"/>
    <w:rsid w:val="002F2953"/>
    <w:rsid w:val="002F2B23"/>
    <w:rsid w:val="002F3776"/>
    <w:rsid w:val="002F3A62"/>
    <w:rsid w:val="002F40A3"/>
    <w:rsid w:val="002F5134"/>
    <w:rsid w:val="002F637F"/>
    <w:rsid w:val="002F6389"/>
    <w:rsid w:val="002F6461"/>
    <w:rsid w:val="002F73DD"/>
    <w:rsid w:val="0030013B"/>
    <w:rsid w:val="00301E39"/>
    <w:rsid w:val="0030279D"/>
    <w:rsid w:val="00302EB4"/>
    <w:rsid w:val="00304038"/>
    <w:rsid w:val="003064CE"/>
    <w:rsid w:val="00306E3C"/>
    <w:rsid w:val="00307E35"/>
    <w:rsid w:val="00310969"/>
    <w:rsid w:val="00310D4A"/>
    <w:rsid w:val="00311056"/>
    <w:rsid w:val="0031178C"/>
    <w:rsid w:val="00313808"/>
    <w:rsid w:val="0031459C"/>
    <w:rsid w:val="00317291"/>
    <w:rsid w:val="0031730A"/>
    <w:rsid w:val="00321244"/>
    <w:rsid w:val="00321E08"/>
    <w:rsid w:val="00323E64"/>
    <w:rsid w:val="003241A2"/>
    <w:rsid w:val="003243A2"/>
    <w:rsid w:val="00324694"/>
    <w:rsid w:val="003249F8"/>
    <w:rsid w:val="003263C7"/>
    <w:rsid w:val="00326884"/>
    <w:rsid w:val="003268E4"/>
    <w:rsid w:val="00326B4A"/>
    <w:rsid w:val="00326E8E"/>
    <w:rsid w:val="00327813"/>
    <w:rsid w:val="00330579"/>
    <w:rsid w:val="00330749"/>
    <w:rsid w:val="00330C8A"/>
    <w:rsid w:val="00332DE9"/>
    <w:rsid w:val="0033308B"/>
    <w:rsid w:val="003354DD"/>
    <w:rsid w:val="00340B3C"/>
    <w:rsid w:val="00341928"/>
    <w:rsid w:val="00344069"/>
    <w:rsid w:val="003456AA"/>
    <w:rsid w:val="00346739"/>
    <w:rsid w:val="0034786A"/>
    <w:rsid w:val="00350877"/>
    <w:rsid w:val="00350C7B"/>
    <w:rsid w:val="00351367"/>
    <w:rsid w:val="00351B49"/>
    <w:rsid w:val="00351BF9"/>
    <w:rsid w:val="00352B80"/>
    <w:rsid w:val="0035453B"/>
    <w:rsid w:val="00354A3B"/>
    <w:rsid w:val="00354E3D"/>
    <w:rsid w:val="003550B2"/>
    <w:rsid w:val="00355C78"/>
    <w:rsid w:val="003561B1"/>
    <w:rsid w:val="00357808"/>
    <w:rsid w:val="003605CB"/>
    <w:rsid w:val="003618D4"/>
    <w:rsid w:val="00361A13"/>
    <w:rsid w:val="00363857"/>
    <w:rsid w:val="00364ED0"/>
    <w:rsid w:val="003659CE"/>
    <w:rsid w:val="00366D3C"/>
    <w:rsid w:val="0036717A"/>
    <w:rsid w:val="00371CCD"/>
    <w:rsid w:val="003747BA"/>
    <w:rsid w:val="00374A7F"/>
    <w:rsid w:val="00374AD8"/>
    <w:rsid w:val="003752CA"/>
    <w:rsid w:val="00375A62"/>
    <w:rsid w:val="0037616E"/>
    <w:rsid w:val="00376343"/>
    <w:rsid w:val="003765D1"/>
    <w:rsid w:val="00376F3F"/>
    <w:rsid w:val="003775E4"/>
    <w:rsid w:val="003779D8"/>
    <w:rsid w:val="00380842"/>
    <w:rsid w:val="00380BF6"/>
    <w:rsid w:val="00380C27"/>
    <w:rsid w:val="00381D63"/>
    <w:rsid w:val="00382182"/>
    <w:rsid w:val="003822AF"/>
    <w:rsid w:val="00382722"/>
    <w:rsid w:val="0038523D"/>
    <w:rsid w:val="00387331"/>
    <w:rsid w:val="00387922"/>
    <w:rsid w:val="00392075"/>
    <w:rsid w:val="003926C7"/>
    <w:rsid w:val="003934A0"/>
    <w:rsid w:val="0039425B"/>
    <w:rsid w:val="00394756"/>
    <w:rsid w:val="0039589D"/>
    <w:rsid w:val="00395A83"/>
    <w:rsid w:val="003A0382"/>
    <w:rsid w:val="003A0DD6"/>
    <w:rsid w:val="003A561F"/>
    <w:rsid w:val="003A5873"/>
    <w:rsid w:val="003A5B0E"/>
    <w:rsid w:val="003A65A4"/>
    <w:rsid w:val="003A7C0F"/>
    <w:rsid w:val="003B1068"/>
    <w:rsid w:val="003B1407"/>
    <w:rsid w:val="003B2C1A"/>
    <w:rsid w:val="003B47B7"/>
    <w:rsid w:val="003B5249"/>
    <w:rsid w:val="003B57F7"/>
    <w:rsid w:val="003B72D3"/>
    <w:rsid w:val="003C3C67"/>
    <w:rsid w:val="003C3CC8"/>
    <w:rsid w:val="003C4BD0"/>
    <w:rsid w:val="003C54AB"/>
    <w:rsid w:val="003C60FB"/>
    <w:rsid w:val="003C6AEA"/>
    <w:rsid w:val="003C6BBD"/>
    <w:rsid w:val="003C6D55"/>
    <w:rsid w:val="003C6DF2"/>
    <w:rsid w:val="003C6F1E"/>
    <w:rsid w:val="003C76DD"/>
    <w:rsid w:val="003D0062"/>
    <w:rsid w:val="003D032C"/>
    <w:rsid w:val="003D07ED"/>
    <w:rsid w:val="003D170F"/>
    <w:rsid w:val="003D2E52"/>
    <w:rsid w:val="003D3CDC"/>
    <w:rsid w:val="003D3E63"/>
    <w:rsid w:val="003D489E"/>
    <w:rsid w:val="003D57AC"/>
    <w:rsid w:val="003D66FE"/>
    <w:rsid w:val="003D74E9"/>
    <w:rsid w:val="003E0F2B"/>
    <w:rsid w:val="003E1C68"/>
    <w:rsid w:val="003E3A7F"/>
    <w:rsid w:val="003E3DC8"/>
    <w:rsid w:val="003E43F4"/>
    <w:rsid w:val="003E721E"/>
    <w:rsid w:val="003F08FF"/>
    <w:rsid w:val="003F0FF6"/>
    <w:rsid w:val="003F18DC"/>
    <w:rsid w:val="003F4FE1"/>
    <w:rsid w:val="003F6A20"/>
    <w:rsid w:val="003F6A3D"/>
    <w:rsid w:val="003F6F8F"/>
    <w:rsid w:val="003F75A4"/>
    <w:rsid w:val="003F767A"/>
    <w:rsid w:val="00400B1F"/>
    <w:rsid w:val="0040218A"/>
    <w:rsid w:val="0040286D"/>
    <w:rsid w:val="00402EE6"/>
    <w:rsid w:val="0040389B"/>
    <w:rsid w:val="00403A21"/>
    <w:rsid w:val="004051B7"/>
    <w:rsid w:val="00405982"/>
    <w:rsid w:val="00407BFA"/>
    <w:rsid w:val="004102C9"/>
    <w:rsid w:val="004104E0"/>
    <w:rsid w:val="004108C6"/>
    <w:rsid w:val="00412279"/>
    <w:rsid w:val="00412EF7"/>
    <w:rsid w:val="00413EFA"/>
    <w:rsid w:val="0042085F"/>
    <w:rsid w:val="00421136"/>
    <w:rsid w:val="004217C4"/>
    <w:rsid w:val="00422F34"/>
    <w:rsid w:val="00423B86"/>
    <w:rsid w:val="004244C4"/>
    <w:rsid w:val="0042550E"/>
    <w:rsid w:val="00425A97"/>
    <w:rsid w:val="00426701"/>
    <w:rsid w:val="0042684E"/>
    <w:rsid w:val="00427235"/>
    <w:rsid w:val="004273CC"/>
    <w:rsid w:val="00430DB4"/>
    <w:rsid w:val="00430E5D"/>
    <w:rsid w:val="00432101"/>
    <w:rsid w:val="00432769"/>
    <w:rsid w:val="00433FF3"/>
    <w:rsid w:val="00434900"/>
    <w:rsid w:val="004352CB"/>
    <w:rsid w:val="0043567B"/>
    <w:rsid w:val="004362AC"/>
    <w:rsid w:val="004367A6"/>
    <w:rsid w:val="00436E25"/>
    <w:rsid w:val="00437878"/>
    <w:rsid w:val="00440078"/>
    <w:rsid w:val="00440545"/>
    <w:rsid w:val="00441E73"/>
    <w:rsid w:val="00442ABC"/>
    <w:rsid w:val="004430A5"/>
    <w:rsid w:val="00443FC9"/>
    <w:rsid w:val="00444772"/>
    <w:rsid w:val="00444FD5"/>
    <w:rsid w:val="004456BC"/>
    <w:rsid w:val="00445C89"/>
    <w:rsid w:val="00446173"/>
    <w:rsid w:val="00446980"/>
    <w:rsid w:val="004508C8"/>
    <w:rsid w:val="004509EB"/>
    <w:rsid w:val="00451A7C"/>
    <w:rsid w:val="0045268D"/>
    <w:rsid w:val="00454030"/>
    <w:rsid w:val="00454067"/>
    <w:rsid w:val="004553E4"/>
    <w:rsid w:val="00455E33"/>
    <w:rsid w:val="0045663D"/>
    <w:rsid w:val="0046082D"/>
    <w:rsid w:val="00460C16"/>
    <w:rsid w:val="00461912"/>
    <w:rsid w:val="00462C65"/>
    <w:rsid w:val="0046318A"/>
    <w:rsid w:val="004633F5"/>
    <w:rsid w:val="00463EEB"/>
    <w:rsid w:val="004644D8"/>
    <w:rsid w:val="00464D61"/>
    <w:rsid w:val="0046534B"/>
    <w:rsid w:val="00466F2D"/>
    <w:rsid w:val="00467A4B"/>
    <w:rsid w:val="00470125"/>
    <w:rsid w:val="00470493"/>
    <w:rsid w:val="00470E9D"/>
    <w:rsid w:val="00471832"/>
    <w:rsid w:val="00471EE1"/>
    <w:rsid w:val="00472986"/>
    <w:rsid w:val="0047304A"/>
    <w:rsid w:val="00474710"/>
    <w:rsid w:val="00474BE3"/>
    <w:rsid w:val="00475AAF"/>
    <w:rsid w:val="00476EEA"/>
    <w:rsid w:val="00480D6D"/>
    <w:rsid w:val="0048137A"/>
    <w:rsid w:val="004818E7"/>
    <w:rsid w:val="00481C6F"/>
    <w:rsid w:val="00482A0F"/>
    <w:rsid w:val="00486C55"/>
    <w:rsid w:val="00486D14"/>
    <w:rsid w:val="00491FEB"/>
    <w:rsid w:val="00492348"/>
    <w:rsid w:val="00492692"/>
    <w:rsid w:val="00493272"/>
    <w:rsid w:val="00493B00"/>
    <w:rsid w:val="00494300"/>
    <w:rsid w:val="00495522"/>
    <w:rsid w:val="004960BD"/>
    <w:rsid w:val="00496912"/>
    <w:rsid w:val="00496A55"/>
    <w:rsid w:val="00497771"/>
    <w:rsid w:val="004A0582"/>
    <w:rsid w:val="004A094F"/>
    <w:rsid w:val="004A135D"/>
    <w:rsid w:val="004A272B"/>
    <w:rsid w:val="004A31FF"/>
    <w:rsid w:val="004A3C46"/>
    <w:rsid w:val="004A551A"/>
    <w:rsid w:val="004A5760"/>
    <w:rsid w:val="004A6068"/>
    <w:rsid w:val="004A613C"/>
    <w:rsid w:val="004A79EE"/>
    <w:rsid w:val="004B03C5"/>
    <w:rsid w:val="004B0E9C"/>
    <w:rsid w:val="004B16B8"/>
    <w:rsid w:val="004B1733"/>
    <w:rsid w:val="004B2B99"/>
    <w:rsid w:val="004B4C39"/>
    <w:rsid w:val="004B7528"/>
    <w:rsid w:val="004C009A"/>
    <w:rsid w:val="004C02D1"/>
    <w:rsid w:val="004C188C"/>
    <w:rsid w:val="004C30C7"/>
    <w:rsid w:val="004C3569"/>
    <w:rsid w:val="004C4E39"/>
    <w:rsid w:val="004C67DA"/>
    <w:rsid w:val="004C76FB"/>
    <w:rsid w:val="004D14E8"/>
    <w:rsid w:val="004D28B8"/>
    <w:rsid w:val="004D2CF4"/>
    <w:rsid w:val="004D49A5"/>
    <w:rsid w:val="004D4AEE"/>
    <w:rsid w:val="004D60CE"/>
    <w:rsid w:val="004D7187"/>
    <w:rsid w:val="004D766F"/>
    <w:rsid w:val="004D78BF"/>
    <w:rsid w:val="004E03D5"/>
    <w:rsid w:val="004E04C8"/>
    <w:rsid w:val="004E061D"/>
    <w:rsid w:val="004E3C23"/>
    <w:rsid w:val="004E4E7A"/>
    <w:rsid w:val="004E4FB2"/>
    <w:rsid w:val="004F0823"/>
    <w:rsid w:val="004F2F76"/>
    <w:rsid w:val="004F61CA"/>
    <w:rsid w:val="004F7C6A"/>
    <w:rsid w:val="00502CE4"/>
    <w:rsid w:val="0050323A"/>
    <w:rsid w:val="005043A6"/>
    <w:rsid w:val="00504817"/>
    <w:rsid w:val="00507BF9"/>
    <w:rsid w:val="00507C7D"/>
    <w:rsid w:val="00510102"/>
    <w:rsid w:val="00511A71"/>
    <w:rsid w:val="005123E2"/>
    <w:rsid w:val="00512D0E"/>
    <w:rsid w:val="005141AB"/>
    <w:rsid w:val="00515886"/>
    <w:rsid w:val="00515F55"/>
    <w:rsid w:val="00516C26"/>
    <w:rsid w:val="00521E28"/>
    <w:rsid w:val="00521FEC"/>
    <w:rsid w:val="00523CA4"/>
    <w:rsid w:val="00524F67"/>
    <w:rsid w:val="005256B2"/>
    <w:rsid w:val="00525710"/>
    <w:rsid w:val="0052593C"/>
    <w:rsid w:val="0052598F"/>
    <w:rsid w:val="00525E67"/>
    <w:rsid w:val="00526D06"/>
    <w:rsid w:val="005279F7"/>
    <w:rsid w:val="0053144C"/>
    <w:rsid w:val="00532A79"/>
    <w:rsid w:val="00533828"/>
    <w:rsid w:val="005355A7"/>
    <w:rsid w:val="00535EC1"/>
    <w:rsid w:val="00536A3F"/>
    <w:rsid w:val="00536AC3"/>
    <w:rsid w:val="00537416"/>
    <w:rsid w:val="00540989"/>
    <w:rsid w:val="00541150"/>
    <w:rsid w:val="0054119B"/>
    <w:rsid w:val="005412A9"/>
    <w:rsid w:val="0054290D"/>
    <w:rsid w:val="00542DFE"/>
    <w:rsid w:val="00542F6D"/>
    <w:rsid w:val="00543B23"/>
    <w:rsid w:val="00545518"/>
    <w:rsid w:val="00550083"/>
    <w:rsid w:val="005501EB"/>
    <w:rsid w:val="00552A8D"/>
    <w:rsid w:val="00552F7F"/>
    <w:rsid w:val="00555073"/>
    <w:rsid w:val="00555D3D"/>
    <w:rsid w:val="005567A9"/>
    <w:rsid w:val="0055688E"/>
    <w:rsid w:val="00556ABD"/>
    <w:rsid w:val="00556B0A"/>
    <w:rsid w:val="005572D3"/>
    <w:rsid w:val="00557DB6"/>
    <w:rsid w:val="005613FA"/>
    <w:rsid w:val="00561EA1"/>
    <w:rsid w:val="00562F0F"/>
    <w:rsid w:val="00564775"/>
    <w:rsid w:val="00564D71"/>
    <w:rsid w:val="00565EDF"/>
    <w:rsid w:val="00566820"/>
    <w:rsid w:val="00567F95"/>
    <w:rsid w:val="0057111A"/>
    <w:rsid w:val="0057122B"/>
    <w:rsid w:val="00572C3A"/>
    <w:rsid w:val="005756B2"/>
    <w:rsid w:val="00575D6C"/>
    <w:rsid w:val="005765DE"/>
    <w:rsid w:val="00576E1E"/>
    <w:rsid w:val="00577262"/>
    <w:rsid w:val="00577619"/>
    <w:rsid w:val="00580B14"/>
    <w:rsid w:val="00581BB1"/>
    <w:rsid w:val="00581E0C"/>
    <w:rsid w:val="00582367"/>
    <w:rsid w:val="00583D94"/>
    <w:rsid w:val="00585E59"/>
    <w:rsid w:val="005866C5"/>
    <w:rsid w:val="00586A60"/>
    <w:rsid w:val="005901E1"/>
    <w:rsid w:val="00591467"/>
    <w:rsid w:val="00592C28"/>
    <w:rsid w:val="00592C78"/>
    <w:rsid w:val="005955A0"/>
    <w:rsid w:val="00595B58"/>
    <w:rsid w:val="00595E0C"/>
    <w:rsid w:val="00596792"/>
    <w:rsid w:val="005A0699"/>
    <w:rsid w:val="005A105A"/>
    <w:rsid w:val="005A1B34"/>
    <w:rsid w:val="005A3C52"/>
    <w:rsid w:val="005A47F0"/>
    <w:rsid w:val="005A5711"/>
    <w:rsid w:val="005A5BBD"/>
    <w:rsid w:val="005A6535"/>
    <w:rsid w:val="005A6B45"/>
    <w:rsid w:val="005B03F3"/>
    <w:rsid w:val="005B06A6"/>
    <w:rsid w:val="005B17D5"/>
    <w:rsid w:val="005B20D2"/>
    <w:rsid w:val="005B2A3C"/>
    <w:rsid w:val="005B31C7"/>
    <w:rsid w:val="005B3A30"/>
    <w:rsid w:val="005B57A9"/>
    <w:rsid w:val="005B58C3"/>
    <w:rsid w:val="005B5E14"/>
    <w:rsid w:val="005B6FFE"/>
    <w:rsid w:val="005B7413"/>
    <w:rsid w:val="005B7E52"/>
    <w:rsid w:val="005C3538"/>
    <w:rsid w:val="005C46BC"/>
    <w:rsid w:val="005C4CAB"/>
    <w:rsid w:val="005C510D"/>
    <w:rsid w:val="005C5BC3"/>
    <w:rsid w:val="005C6828"/>
    <w:rsid w:val="005D0263"/>
    <w:rsid w:val="005D0E31"/>
    <w:rsid w:val="005D1078"/>
    <w:rsid w:val="005D1728"/>
    <w:rsid w:val="005D29C2"/>
    <w:rsid w:val="005D2BF7"/>
    <w:rsid w:val="005D30C0"/>
    <w:rsid w:val="005D32EE"/>
    <w:rsid w:val="005D69E9"/>
    <w:rsid w:val="005D6D3E"/>
    <w:rsid w:val="005E020D"/>
    <w:rsid w:val="005E07CA"/>
    <w:rsid w:val="005E111A"/>
    <w:rsid w:val="005E1E47"/>
    <w:rsid w:val="005E20E1"/>
    <w:rsid w:val="005E3251"/>
    <w:rsid w:val="005E52A2"/>
    <w:rsid w:val="005E55BA"/>
    <w:rsid w:val="005E64AD"/>
    <w:rsid w:val="005E6FD6"/>
    <w:rsid w:val="005E7409"/>
    <w:rsid w:val="005F2A04"/>
    <w:rsid w:val="005F2A54"/>
    <w:rsid w:val="005F2FFB"/>
    <w:rsid w:val="005F3659"/>
    <w:rsid w:val="005F61CE"/>
    <w:rsid w:val="005F725E"/>
    <w:rsid w:val="005F76E4"/>
    <w:rsid w:val="00600492"/>
    <w:rsid w:val="00600585"/>
    <w:rsid w:val="00600946"/>
    <w:rsid w:val="00600BA1"/>
    <w:rsid w:val="00602F12"/>
    <w:rsid w:val="0060487D"/>
    <w:rsid w:val="00604895"/>
    <w:rsid w:val="00604C43"/>
    <w:rsid w:val="006056BD"/>
    <w:rsid w:val="006102F3"/>
    <w:rsid w:val="0061098F"/>
    <w:rsid w:val="00610A17"/>
    <w:rsid w:val="00610A59"/>
    <w:rsid w:val="0061231F"/>
    <w:rsid w:val="00613E71"/>
    <w:rsid w:val="00613FA0"/>
    <w:rsid w:val="006144D8"/>
    <w:rsid w:val="0061517A"/>
    <w:rsid w:val="00616210"/>
    <w:rsid w:val="00616942"/>
    <w:rsid w:val="006175F0"/>
    <w:rsid w:val="00617AB9"/>
    <w:rsid w:val="00617EC1"/>
    <w:rsid w:val="00617F65"/>
    <w:rsid w:val="00620FAA"/>
    <w:rsid w:val="006214F6"/>
    <w:rsid w:val="00621D21"/>
    <w:rsid w:val="00621E4F"/>
    <w:rsid w:val="006220D5"/>
    <w:rsid w:val="00622E58"/>
    <w:rsid w:val="006240E9"/>
    <w:rsid w:val="00626C19"/>
    <w:rsid w:val="006302AF"/>
    <w:rsid w:val="0063053A"/>
    <w:rsid w:val="00631E9C"/>
    <w:rsid w:val="00632E76"/>
    <w:rsid w:val="00633289"/>
    <w:rsid w:val="00633B48"/>
    <w:rsid w:val="0063440A"/>
    <w:rsid w:val="0063465E"/>
    <w:rsid w:val="00634B21"/>
    <w:rsid w:val="00640E25"/>
    <w:rsid w:val="00641F17"/>
    <w:rsid w:val="00642329"/>
    <w:rsid w:val="0064249B"/>
    <w:rsid w:val="006454B8"/>
    <w:rsid w:val="00645811"/>
    <w:rsid w:val="00646E3D"/>
    <w:rsid w:val="00647D7C"/>
    <w:rsid w:val="00651663"/>
    <w:rsid w:val="00652DE6"/>
    <w:rsid w:val="006534C4"/>
    <w:rsid w:val="00655A3B"/>
    <w:rsid w:val="0066054E"/>
    <w:rsid w:val="00660B59"/>
    <w:rsid w:val="006615A3"/>
    <w:rsid w:val="00661AE7"/>
    <w:rsid w:val="006627CD"/>
    <w:rsid w:val="00662925"/>
    <w:rsid w:val="00662A4D"/>
    <w:rsid w:val="0066313A"/>
    <w:rsid w:val="0066350C"/>
    <w:rsid w:val="00663687"/>
    <w:rsid w:val="006636DD"/>
    <w:rsid w:val="00666745"/>
    <w:rsid w:val="006679BC"/>
    <w:rsid w:val="00670CC7"/>
    <w:rsid w:val="00674845"/>
    <w:rsid w:val="0067523C"/>
    <w:rsid w:val="00675C5D"/>
    <w:rsid w:val="00682EF8"/>
    <w:rsid w:val="00684E75"/>
    <w:rsid w:val="006855F2"/>
    <w:rsid w:val="00685B58"/>
    <w:rsid w:val="00685F25"/>
    <w:rsid w:val="00687B97"/>
    <w:rsid w:val="00690C42"/>
    <w:rsid w:val="006915C1"/>
    <w:rsid w:val="006923F1"/>
    <w:rsid w:val="0069331C"/>
    <w:rsid w:val="00697806"/>
    <w:rsid w:val="006A396E"/>
    <w:rsid w:val="006A3D60"/>
    <w:rsid w:val="006A4A30"/>
    <w:rsid w:val="006A5663"/>
    <w:rsid w:val="006A7F2E"/>
    <w:rsid w:val="006B1310"/>
    <w:rsid w:val="006B1539"/>
    <w:rsid w:val="006B417F"/>
    <w:rsid w:val="006B475B"/>
    <w:rsid w:val="006B4C1C"/>
    <w:rsid w:val="006B54EC"/>
    <w:rsid w:val="006B6033"/>
    <w:rsid w:val="006B6CCE"/>
    <w:rsid w:val="006B6E47"/>
    <w:rsid w:val="006B6EB8"/>
    <w:rsid w:val="006C1247"/>
    <w:rsid w:val="006C485E"/>
    <w:rsid w:val="006C6582"/>
    <w:rsid w:val="006C7A5E"/>
    <w:rsid w:val="006D0622"/>
    <w:rsid w:val="006D0C24"/>
    <w:rsid w:val="006D153F"/>
    <w:rsid w:val="006D1664"/>
    <w:rsid w:val="006D27DC"/>
    <w:rsid w:val="006D30BA"/>
    <w:rsid w:val="006D3ED3"/>
    <w:rsid w:val="006D55FA"/>
    <w:rsid w:val="006D62B7"/>
    <w:rsid w:val="006D7860"/>
    <w:rsid w:val="006E0074"/>
    <w:rsid w:val="006E2704"/>
    <w:rsid w:val="006E309A"/>
    <w:rsid w:val="006E61B9"/>
    <w:rsid w:val="006E784E"/>
    <w:rsid w:val="006F0F50"/>
    <w:rsid w:val="006F1A04"/>
    <w:rsid w:val="006F56A5"/>
    <w:rsid w:val="006F5A68"/>
    <w:rsid w:val="006F6624"/>
    <w:rsid w:val="006F77DD"/>
    <w:rsid w:val="0070076A"/>
    <w:rsid w:val="00702C1D"/>
    <w:rsid w:val="007063DA"/>
    <w:rsid w:val="007071AA"/>
    <w:rsid w:val="00712D1E"/>
    <w:rsid w:val="00713FA4"/>
    <w:rsid w:val="0071414B"/>
    <w:rsid w:val="007151AD"/>
    <w:rsid w:val="007158E2"/>
    <w:rsid w:val="00716668"/>
    <w:rsid w:val="00717632"/>
    <w:rsid w:val="00720A2E"/>
    <w:rsid w:val="007215E7"/>
    <w:rsid w:val="007217CB"/>
    <w:rsid w:val="00721A78"/>
    <w:rsid w:val="00723427"/>
    <w:rsid w:val="007235D8"/>
    <w:rsid w:val="00724A25"/>
    <w:rsid w:val="00724C22"/>
    <w:rsid w:val="007252F2"/>
    <w:rsid w:val="00725FAD"/>
    <w:rsid w:val="00726525"/>
    <w:rsid w:val="007316E7"/>
    <w:rsid w:val="00732DD5"/>
    <w:rsid w:val="0073446D"/>
    <w:rsid w:val="00734CBB"/>
    <w:rsid w:val="0073578B"/>
    <w:rsid w:val="007365C9"/>
    <w:rsid w:val="0073690B"/>
    <w:rsid w:val="00736FDA"/>
    <w:rsid w:val="0073721E"/>
    <w:rsid w:val="00740083"/>
    <w:rsid w:val="00740B95"/>
    <w:rsid w:val="00740DC3"/>
    <w:rsid w:val="007420C4"/>
    <w:rsid w:val="00743FA9"/>
    <w:rsid w:val="007447A3"/>
    <w:rsid w:val="00745BA9"/>
    <w:rsid w:val="007478CE"/>
    <w:rsid w:val="00747DD1"/>
    <w:rsid w:val="00750F0E"/>
    <w:rsid w:val="007518E0"/>
    <w:rsid w:val="00752024"/>
    <w:rsid w:val="00752CFA"/>
    <w:rsid w:val="00754849"/>
    <w:rsid w:val="00754ECA"/>
    <w:rsid w:val="00756BFD"/>
    <w:rsid w:val="0075718E"/>
    <w:rsid w:val="00761326"/>
    <w:rsid w:val="00762484"/>
    <w:rsid w:val="00762E4E"/>
    <w:rsid w:val="007638EC"/>
    <w:rsid w:val="0076403C"/>
    <w:rsid w:val="0076565A"/>
    <w:rsid w:val="00767CAD"/>
    <w:rsid w:val="00770ED0"/>
    <w:rsid w:val="00773964"/>
    <w:rsid w:val="00773AAD"/>
    <w:rsid w:val="007754FF"/>
    <w:rsid w:val="0077562C"/>
    <w:rsid w:val="00776F47"/>
    <w:rsid w:val="00777AE2"/>
    <w:rsid w:val="0078139E"/>
    <w:rsid w:val="0078159C"/>
    <w:rsid w:val="00782613"/>
    <w:rsid w:val="00782D00"/>
    <w:rsid w:val="00785E47"/>
    <w:rsid w:val="007901C4"/>
    <w:rsid w:val="007916ED"/>
    <w:rsid w:val="00791977"/>
    <w:rsid w:val="00791B09"/>
    <w:rsid w:val="00793778"/>
    <w:rsid w:val="00793FAA"/>
    <w:rsid w:val="00794EF2"/>
    <w:rsid w:val="007956AD"/>
    <w:rsid w:val="00796D5B"/>
    <w:rsid w:val="0079717F"/>
    <w:rsid w:val="00797715"/>
    <w:rsid w:val="00797AF4"/>
    <w:rsid w:val="007A0098"/>
    <w:rsid w:val="007A1419"/>
    <w:rsid w:val="007A1462"/>
    <w:rsid w:val="007A2C2F"/>
    <w:rsid w:val="007A3A38"/>
    <w:rsid w:val="007A3DC1"/>
    <w:rsid w:val="007A42C5"/>
    <w:rsid w:val="007A4727"/>
    <w:rsid w:val="007A48C5"/>
    <w:rsid w:val="007A5D58"/>
    <w:rsid w:val="007A6124"/>
    <w:rsid w:val="007A7325"/>
    <w:rsid w:val="007A735B"/>
    <w:rsid w:val="007B0BC8"/>
    <w:rsid w:val="007B13E7"/>
    <w:rsid w:val="007B1BF4"/>
    <w:rsid w:val="007B2009"/>
    <w:rsid w:val="007B26A4"/>
    <w:rsid w:val="007B279B"/>
    <w:rsid w:val="007B301E"/>
    <w:rsid w:val="007B42A0"/>
    <w:rsid w:val="007B5F0B"/>
    <w:rsid w:val="007B73DE"/>
    <w:rsid w:val="007C0F67"/>
    <w:rsid w:val="007C3279"/>
    <w:rsid w:val="007C373F"/>
    <w:rsid w:val="007C5210"/>
    <w:rsid w:val="007C5EFE"/>
    <w:rsid w:val="007C63D6"/>
    <w:rsid w:val="007C6EB4"/>
    <w:rsid w:val="007D0243"/>
    <w:rsid w:val="007D122D"/>
    <w:rsid w:val="007D1AFC"/>
    <w:rsid w:val="007D20BA"/>
    <w:rsid w:val="007D2F3A"/>
    <w:rsid w:val="007D378A"/>
    <w:rsid w:val="007D38CF"/>
    <w:rsid w:val="007D3937"/>
    <w:rsid w:val="007D4C34"/>
    <w:rsid w:val="007D4E77"/>
    <w:rsid w:val="007D51A4"/>
    <w:rsid w:val="007D6506"/>
    <w:rsid w:val="007D7604"/>
    <w:rsid w:val="007E1647"/>
    <w:rsid w:val="007E180B"/>
    <w:rsid w:val="007E2D70"/>
    <w:rsid w:val="007E42D9"/>
    <w:rsid w:val="007E6CD8"/>
    <w:rsid w:val="007E6D2F"/>
    <w:rsid w:val="007E7F27"/>
    <w:rsid w:val="007F05BF"/>
    <w:rsid w:val="007F25B1"/>
    <w:rsid w:val="007F3049"/>
    <w:rsid w:val="007F4DE0"/>
    <w:rsid w:val="007F71EB"/>
    <w:rsid w:val="007F7D1E"/>
    <w:rsid w:val="00801FA9"/>
    <w:rsid w:val="0080245F"/>
    <w:rsid w:val="00802F4E"/>
    <w:rsid w:val="008047ED"/>
    <w:rsid w:val="00805BCF"/>
    <w:rsid w:val="00805EB8"/>
    <w:rsid w:val="00807575"/>
    <w:rsid w:val="00810078"/>
    <w:rsid w:val="00812CC2"/>
    <w:rsid w:val="008142EE"/>
    <w:rsid w:val="008152C6"/>
    <w:rsid w:val="0081619B"/>
    <w:rsid w:val="0081631E"/>
    <w:rsid w:val="0081660E"/>
    <w:rsid w:val="00817180"/>
    <w:rsid w:val="00817821"/>
    <w:rsid w:val="00817858"/>
    <w:rsid w:val="00817F35"/>
    <w:rsid w:val="00820DA2"/>
    <w:rsid w:val="0082105A"/>
    <w:rsid w:val="008211FD"/>
    <w:rsid w:val="00822DBB"/>
    <w:rsid w:val="00823012"/>
    <w:rsid w:val="0082348C"/>
    <w:rsid w:val="00824069"/>
    <w:rsid w:val="00825FE3"/>
    <w:rsid w:val="00825FFF"/>
    <w:rsid w:val="00826563"/>
    <w:rsid w:val="008300D9"/>
    <w:rsid w:val="00831ADD"/>
    <w:rsid w:val="0083347A"/>
    <w:rsid w:val="008340A3"/>
    <w:rsid w:val="008359BE"/>
    <w:rsid w:val="00835C66"/>
    <w:rsid w:val="00835F6A"/>
    <w:rsid w:val="00837836"/>
    <w:rsid w:val="00840709"/>
    <w:rsid w:val="00840B0B"/>
    <w:rsid w:val="00844522"/>
    <w:rsid w:val="00844D5E"/>
    <w:rsid w:val="00845571"/>
    <w:rsid w:val="00846018"/>
    <w:rsid w:val="00846385"/>
    <w:rsid w:val="00846EE9"/>
    <w:rsid w:val="008519C6"/>
    <w:rsid w:val="00853E75"/>
    <w:rsid w:val="00854545"/>
    <w:rsid w:val="00855302"/>
    <w:rsid w:val="00855816"/>
    <w:rsid w:val="00855B3A"/>
    <w:rsid w:val="0085604B"/>
    <w:rsid w:val="00856147"/>
    <w:rsid w:val="008566C7"/>
    <w:rsid w:val="00857132"/>
    <w:rsid w:val="00857305"/>
    <w:rsid w:val="008628C6"/>
    <w:rsid w:val="00863020"/>
    <w:rsid w:val="008631BC"/>
    <w:rsid w:val="00863341"/>
    <w:rsid w:val="008639A6"/>
    <w:rsid w:val="00866FBA"/>
    <w:rsid w:val="0087179E"/>
    <w:rsid w:val="00871CFC"/>
    <w:rsid w:val="0087292A"/>
    <w:rsid w:val="00873740"/>
    <w:rsid w:val="00873CB5"/>
    <w:rsid w:val="00873ECD"/>
    <w:rsid w:val="00873F40"/>
    <w:rsid w:val="008770BC"/>
    <w:rsid w:val="0087751B"/>
    <w:rsid w:val="008804BE"/>
    <w:rsid w:val="00880BD5"/>
    <w:rsid w:val="008849E6"/>
    <w:rsid w:val="008853CD"/>
    <w:rsid w:val="00886837"/>
    <w:rsid w:val="00886F84"/>
    <w:rsid w:val="00887787"/>
    <w:rsid w:val="0089040E"/>
    <w:rsid w:val="008907E1"/>
    <w:rsid w:val="00890E70"/>
    <w:rsid w:val="00892F91"/>
    <w:rsid w:val="008970DD"/>
    <w:rsid w:val="008A0988"/>
    <w:rsid w:val="008A200F"/>
    <w:rsid w:val="008A282B"/>
    <w:rsid w:val="008A2E49"/>
    <w:rsid w:val="008A3EF8"/>
    <w:rsid w:val="008A6095"/>
    <w:rsid w:val="008A61CA"/>
    <w:rsid w:val="008B17F1"/>
    <w:rsid w:val="008B25A1"/>
    <w:rsid w:val="008B2C91"/>
    <w:rsid w:val="008B3563"/>
    <w:rsid w:val="008B42DC"/>
    <w:rsid w:val="008B4607"/>
    <w:rsid w:val="008B4CFE"/>
    <w:rsid w:val="008B5514"/>
    <w:rsid w:val="008B70EE"/>
    <w:rsid w:val="008B734B"/>
    <w:rsid w:val="008C19AF"/>
    <w:rsid w:val="008C1BD0"/>
    <w:rsid w:val="008C2507"/>
    <w:rsid w:val="008C2C80"/>
    <w:rsid w:val="008C2E85"/>
    <w:rsid w:val="008C2FA9"/>
    <w:rsid w:val="008C35B4"/>
    <w:rsid w:val="008C45AC"/>
    <w:rsid w:val="008C509B"/>
    <w:rsid w:val="008C510E"/>
    <w:rsid w:val="008C5165"/>
    <w:rsid w:val="008C5C6D"/>
    <w:rsid w:val="008C67E9"/>
    <w:rsid w:val="008C7895"/>
    <w:rsid w:val="008C7BF9"/>
    <w:rsid w:val="008D542F"/>
    <w:rsid w:val="008D734F"/>
    <w:rsid w:val="008D76DE"/>
    <w:rsid w:val="008E022F"/>
    <w:rsid w:val="008E0283"/>
    <w:rsid w:val="008E0925"/>
    <w:rsid w:val="008E094F"/>
    <w:rsid w:val="008E0968"/>
    <w:rsid w:val="008E2907"/>
    <w:rsid w:val="008E3410"/>
    <w:rsid w:val="008E683B"/>
    <w:rsid w:val="008E7B92"/>
    <w:rsid w:val="008F1412"/>
    <w:rsid w:val="008F1B28"/>
    <w:rsid w:val="008F55D7"/>
    <w:rsid w:val="008F64DF"/>
    <w:rsid w:val="009006FC"/>
    <w:rsid w:val="00903349"/>
    <w:rsid w:val="009043AD"/>
    <w:rsid w:val="00906DA5"/>
    <w:rsid w:val="00907350"/>
    <w:rsid w:val="00911428"/>
    <w:rsid w:val="00913FAA"/>
    <w:rsid w:val="009159DF"/>
    <w:rsid w:val="00917118"/>
    <w:rsid w:val="00920597"/>
    <w:rsid w:val="00920A8B"/>
    <w:rsid w:val="0092160F"/>
    <w:rsid w:val="00921C31"/>
    <w:rsid w:val="0092390E"/>
    <w:rsid w:val="00923B5D"/>
    <w:rsid w:val="0092472A"/>
    <w:rsid w:val="009268EA"/>
    <w:rsid w:val="00926A14"/>
    <w:rsid w:val="00927135"/>
    <w:rsid w:val="009276E8"/>
    <w:rsid w:val="009305F2"/>
    <w:rsid w:val="009318FF"/>
    <w:rsid w:val="00931C9C"/>
    <w:rsid w:val="0093208A"/>
    <w:rsid w:val="0093323A"/>
    <w:rsid w:val="00933E2B"/>
    <w:rsid w:val="00935567"/>
    <w:rsid w:val="00935579"/>
    <w:rsid w:val="00935BDE"/>
    <w:rsid w:val="00936AFF"/>
    <w:rsid w:val="0093740E"/>
    <w:rsid w:val="00937521"/>
    <w:rsid w:val="0093781A"/>
    <w:rsid w:val="009408E2"/>
    <w:rsid w:val="00940950"/>
    <w:rsid w:val="009447BE"/>
    <w:rsid w:val="009448AC"/>
    <w:rsid w:val="00944C20"/>
    <w:rsid w:val="009453EF"/>
    <w:rsid w:val="009465A0"/>
    <w:rsid w:val="009468B8"/>
    <w:rsid w:val="00946914"/>
    <w:rsid w:val="009469D0"/>
    <w:rsid w:val="00946F6A"/>
    <w:rsid w:val="0094700C"/>
    <w:rsid w:val="00947B1E"/>
    <w:rsid w:val="00951180"/>
    <w:rsid w:val="00953551"/>
    <w:rsid w:val="009550FA"/>
    <w:rsid w:val="00955B48"/>
    <w:rsid w:val="00957124"/>
    <w:rsid w:val="0096102E"/>
    <w:rsid w:val="00961758"/>
    <w:rsid w:val="00961F57"/>
    <w:rsid w:val="00962EF6"/>
    <w:rsid w:val="009647FF"/>
    <w:rsid w:val="00964AE6"/>
    <w:rsid w:val="00966F68"/>
    <w:rsid w:val="00973B8B"/>
    <w:rsid w:val="00973D5F"/>
    <w:rsid w:val="0097593E"/>
    <w:rsid w:val="009769E0"/>
    <w:rsid w:val="00976C97"/>
    <w:rsid w:val="00976EBF"/>
    <w:rsid w:val="009770A4"/>
    <w:rsid w:val="00980207"/>
    <w:rsid w:val="009822FA"/>
    <w:rsid w:val="00984984"/>
    <w:rsid w:val="00986B7C"/>
    <w:rsid w:val="00986DF0"/>
    <w:rsid w:val="009914FA"/>
    <w:rsid w:val="0099150F"/>
    <w:rsid w:val="009920D2"/>
    <w:rsid w:val="0099300F"/>
    <w:rsid w:val="00995B11"/>
    <w:rsid w:val="00995D47"/>
    <w:rsid w:val="00996643"/>
    <w:rsid w:val="009977F0"/>
    <w:rsid w:val="009A1BBA"/>
    <w:rsid w:val="009A1DD5"/>
    <w:rsid w:val="009A2422"/>
    <w:rsid w:val="009A27EA"/>
    <w:rsid w:val="009A336C"/>
    <w:rsid w:val="009A3DEE"/>
    <w:rsid w:val="009A478F"/>
    <w:rsid w:val="009A4800"/>
    <w:rsid w:val="009A4D20"/>
    <w:rsid w:val="009A52A7"/>
    <w:rsid w:val="009B0420"/>
    <w:rsid w:val="009B0B98"/>
    <w:rsid w:val="009B3478"/>
    <w:rsid w:val="009B38EF"/>
    <w:rsid w:val="009B3AAD"/>
    <w:rsid w:val="009B40E7"/>
    <w:rsid w:val="009B51EC"/>
    <w:rsid w:val="009B5541"/>
    <w:rsid w:val="009B752B"/>
    <w:rsid w:val="009C0B1D"/>
    <w:rsid w:val="009C0B54"/>
    <w:rsid w:val="009C0BA3"/>
    <w:rsid w:val="009C1083"/>
    <w:rsid w:val="009C1C17"/>
    <w:rsid w:val="009C2E9E"/>
    <w:rsid w:val="009C35DE"/>
    <w:rsid w:val="009C37D2"/>
    <w:rsid w:val="009C40B1"/>
    <w:rsid w:val="009C43A9"/>
    <w:rsid w:val="009C4AB8"/>
    <w:rsid w:val="009C7314"/>
    <w:rsid w:val="009C743C"/>
    <w:rsid w:val="009C74EB"/>
    <w:rsid w:val="009C786B"/>
    <w:rsid w:val="009D02D3"/>
    <w:rsid w:val="009D0E02"/>
    <w:rsid w:val="009D150F"/>
    <w:rsid w:val="009D2785"/>
    <w:rsid w:val="009D450A"/>
    <w:rsid w:val="009D4594"/>
    <w:rsid w:val="009D4999"/>
    <w:rsid w:val="009D4A61"/>
    <w:rsid w:val="009D50FB"/>
    <w:rsid w:val="009D51F4"/>
    <w:rsid w:val="009D5BD2"/>
    <w:rsid w:val="009D66FC"/>
    <w:rsid w:val="009D6D4C"/>
    <w:rsid w:val="009D6DED"/>
    <w:rsid w:val="009D7141"/>
    <w:rsid w:val="009E039D"/>
    <w:rsid w:val="009E1F6D"/>
    <w:rsid w:val="009E24A1"/>
    <w:rsid w:val="009E27D9"/>
    <w:rsid w:val="009E2EE1"/>
    <w:rsid w:val="009E71E8"/>
    <w:rsid w:val="009E76B7"/>
    <w:rsid w:val="009F1E6D"/>
    <w:rsid w:val="009F2553"/>
    <w:rsid w:val="009F35C7"/>
    <w:rsid w:val="009F5399"/>
    <w:rsid w:val="009F6C71"/>
    <w:rsid w:val="009F6C79"/>
    <w:rsid w:val="009F7814"/>
    <w:rsid w:val="00A0052C"/>
    <w:rsid w:val="00A00F6F"/>
    <w:rsid w:val="00A0183F"/>
    <w:rsid w:val="00A026F1"/>
    <w:rsid w:val="00A03185"/>
    <w:rsid w:val="00A04A5F"/>
    <w:rsid w:val="00A06597"/>
    <w:rsid w:val="00A0715B"/>
    <w:rsid w:val="00A079FF"/>
    <w:rsid w:val="00A10DB1"/>
    <w:rsid w:val="00A110D3"/>
    <w:rsid w:val="00A110E1"/>
    <w:rsid w:val="00A13E1A"/>
    <w:rsid w:val="00A13E54"/>
    <w:rsid w:val="00A15007"/>
    <w:rsid w:val="00A15C31"/>
    <w:rsid w:val="00A17B61"/>
    <w:rsid w:val="00A268A2"/>
    <w:rsid w:val="00A27B9A"/>
    <w:rsid w:val="00A302E2"/>
    <w:rsid w:val="00A31F26"/>
    <w:rsid w:val="00A32408"/>
    <w:rsid w:val="00A32614"/>
    <w:rsid w:val="00A32A17"/>
    <w:rsid w:val="00A32AB7"/>
    <w:rsid w:val="00A3319A"/>
    <w:rsid w:val="00A34FF8"/>
    <w:rsid w:val="00A3537A"/>
    <w:rsid w:val="00A368B1"/>
    <w:rsid w:val="00A4161D"/>
    <w:rsid w:val="00A42111"/>
    <w:rsid w:val="00A42174"/>
    <w:rsid w:val="00A4267F"/>
    <w:rsid w:val="00A43E21"/>
    <w:rsid w:val="00A446EF"/>
    <w:rsid w:val="00A46000"/>
    <w:rsid w:val="00A46DA0"/>
    <w:rsid w:val="00A475F8"/>
    <w:rsid w:val="00A50123"/>
    <w:rsid w:val="00A50909"/>
    <w:rsid w:val="00A51665"/>
    <w:rsid w:val="00A519A7"/>
    <w:rsid w:val="00A53B08"/>
    <w:rsid w:val="00A56B33"/>
    <w:rsid w:val="00A63EDC"/>
    <w:rsid w:val="00A641DA"/>
    <w:rsid w:val="00A649E9"/>
    <w:rsid w:val="00A66B24"/>
    <w:rsid w:val="00A70923"/>
    <w:rsid w:val="00A71112"/>
    <w:rsid w:val="00A7203A"/>
    <w:rsid w:val="00A72991"/>
    <w:rsid w:val="00A72F4B"/>
    <w:rsid w:val="00A74ACD"/>
    <w:rsid w:val="00A74C88"/>
    <w:rsid w:val="00A754E3"/>
    <w:rsid w:val="00A768EC"/>
    <w:rsid w:val="00A76BD4"/>
    <w:rsid w:val="00A80C69"/>
    <w:rsid w:val="00A81383"/>
    <w:rsid w:val="00A835A2"/>
    <w:rsid w:val="00A83887"/>
    <w:rsid w:val="00A84A97"/>
    <w:rsid w:val="00A86B61"/>
    <w:rsid w:val="00A91C6B"/>
    <w:rsid w:val="00A920D6"/>
    <w:rsid w:val="00A92DEB"/>
    <w:rsid w:val="00A9463F"/>
    <w:rsid w:val="00A95493"/>
    <w:rsid w:val="00AA057B"/>
    <w:rsid w:val="00AA0D62"/>
    <w:rsid w:val="00AA178B"/>
    <w:rsid w:val="00AA245B"/>
    <w:rsid w:val="00AA250B"/>
    <w:rsid w:val="00AA6C42"/>
    <w:rsid w:val="00AB011D"/>
    <w:rsid w:val="00AB07F3"/>
    <w:rsid w:val="00AB26E7"/>
    <w:rsid w:val="00AB549C"/>
    <w:rsid w:val="00AC0A8F"/>
    <w:rsid w:val="00AC1604"/>
    <w:rsid w:val="00AC5942"/>
    <w:rsid w:val="00AC655E"/>
    <w:rsid w:val="00AC7799"/>
    <w:rsid w:val="00AD0E0A"/>
    <w:rsid w:val="00AD354F"/>
    <w:rsid w:val="00AD3C07"/>
    <w:rsid w:val="00AD3F3B"/>
    <w:rsid w:val="00AD4D47"/>
    <w:rsid w:val="00AE056F"/>
    <w:rsid w:val="00AE12C5"/>
    <w:rsid w:val="00AE1B08"/>
    <w:rsid w:val="00AE2FE6"/>
    <w:rsid w:val="00AE42CB"/>
    <w:rsid w:val="00AE5C34"/>
    <w:rsid w:val="00AE6324"/>
    <w:rsid w:val="00AE6672"/>
    <w:rsid w:val="00AE7D52"/>
    <w:rsid w:val="00AF107E"/>
    <w:rsid w:val="00AF10B4"/>
    <w:rsid w:val="00AF13C3"/>
    <w:rsid w:val="00AF1AFF"/>
    <w:rsid w:val="00AF3B5F"/>
    <w:rsid w:val="00AF4DAE"/>
    <w:rsid w:val="00AF6634"/>
    <w:rsid w:val="00AF695F"/>
    <w:rsid w:val="00AF6D8C"/>
    <w:rsid w:val="00B009EE"/>
    <w:rsid w:val="00B02994"/>
    <w:rsid w:val="00B036E9"/>
    <w:rsid w:val="00B04714"/>
    <w:rsid w:val="00B04723"/>
    <w:rsid w:val="00B04788"/>
    <w:rsid w:val="00B0514C"/>
    <w:rsid w:val="00B052A7"/>
    <w:rsid w:val="00B0568A"/>
    <w:rsid w:val="00B05EF7"/>
    <w:rsid w:val="00B06818"/>
    <w:rsid w:val="00B07295"/>
    <w:rsid w:val="00B10288"/>
    <w:rsid w:val="00B12203"/>
    <w:rsid w:val="00B1328C"/>
    <w:rsid w:val="00B13810"/>
    <w:rsid w:val="00B17A4C"/>
    <w:rsid w:val="00B20627"/>
    <w:rsid w:val="00B20AE9"/>
    <w:rsid w:val="00B21A16"/>
    <w:rsid w:val="00B21CD8"/>
    <w:rsid w:val="00B22B09"/>
    <w:rsid w:val="00B23972"/>
    <w:rsid w:val="00B23E9B"/>
    <w:rsid w:val="00B24066"/>
    <w:rsid w:val="00B25012"/>
    <w:rsid w:val="00B262C1"/>
    <w:rsid w:val="00B26981"/>
    <w:rsid w:val="00B272A5"/>
    <w:rsid w:val="00B273F7"/>
    <w:rsid w:val="00B27453"/>
    <w:rsid w:val="00B27A70"/>
    <w:rsid w:val="00B30A48"/>
    <w:rsid w:val="00B31F6E"/>
    <w:rsid w:val="00B32AC3"/>
    <w:rsid w:val="00B34031"/>
    <w:rsid w:val="00B346F7"/>
    <w:rsid w:val="00B347B3"/>
    <w:rsid w:val="00B419CC"/>
    <w:rsid w:val="00B423CC"/>
    <w:rsid w:val="00B4372A"/>
    <w:rsid w:val="00B43DEB"/>
    <w:rsid w:val="00B44615"/>
    <w:rsid w:val="00B45411"/>
    <w:rsid w:val="00B46A67"/>
    <w:rsid w:val="00B47A70"/>
    <w:rsid w:val="00B47A92"/>
    <w:rsid w:val="00B51601"/>
    <w:rsid w:val="00B534D2"/>
    <w:rsid w:val="00B54861"/>
    <w:rsid w:val="00B57C04"/>
    <w:rsid w:val="00B57D3C"/>
    <w:rsid w:val="00B6255D"/>
    <w:rsid w:val="00B62723"/>
    <w:rsid w:val="00B62958"/>
    <w:rsid w:val="00B654FF"/>
    <w:rsid w:val="00B667C5"/>
    <w:rsid w:val="00B716ED"/>
    <w:rsid w:val="00B71916"/>
    <w:rsid w:val="00B726EB"/>
    <w:rsid w:val="00B73752"/>
    <w:rsid w:val="00B73E47"/>
    <w:rsid w:val="00B755C9"/>
    <w:rsid w:val="00B76EEA"/>
    <w:rsid w:val="00B805C3"/>
    <w:rsid w:val="00B8065D"/>
    <w:rsid w:val="00B80F0A"/>
    <w:rsid w:val="00B821C4"/>
    <w:rsid w:val="00B841C2"/>
    <w:rsid w:val="00B84AA7"/>
    <w:rsid w:val="00B84AB6"/>
    <w:rsid w:val="00B864F5"/>
    <w:rsid w:val="00B8729D"/>
    <w:rsid w:val="00B902D9"/>
    <w:rsid w:val="00B91855"/>
    <w:rsid w:val="00B91B2A"/>
    <w:rsid w:val="00B9228A"/>
    <w:rsid w:val="00B922AA"/>
    <w:rsid w:val="00B9349C"/>
    <w:rsid w:val="00B9587C"/>
    <w:rsid w:val="00B96694"/>
    <w:rsid w:val="00BA0922"/>
    <w:rsid w:val="00BA0CA4"/>
    <w:rsid w:val="00BA0F39"/>
    <w:rsid w:val="00BA13D3"/>
    <w:rsid w:val="00BA147C"/>
    <w:rsid w:val="00BA14EF"/>
    <w:rsid w:val="00BA1A01"/>
    <w:rsid w:val="00BA1A96"/>
    <w:rsid w:val="00BA1EFB"/>
    <w:rsid w:val="00BA30B6"/>
    <w:rsid w:val="00BA5167"/>
    <w:rsid w:val="00BA5842"/>
    <w:rsid w:val="00BA5A10"/>
    <w:rsid w:val="00BA5CF1"/>
    <w:rsid w:val="00BA6531"/>
    <w:rsid w:val="00BA70B9"/>
    <w:rsid w:val="00BA78D5"/>
    <w:rsid w:val="00BA7BBA"/>
    <w:rsid w:val="00BB08E0"/>
    <w:rsid w:val="00BB1A40"/>
    <w:rsid w:val="00BB224B"/>
    <w:rsid w:val="00BB37B4"/>
    <w:rsid w:val="00BB3B4C"/>
    <w:rsid w:val="00BB5048"/>
    <w:rsid w:val="00BB521D"/>
    <w:rsid w:val="00BB5A55"/>
    <w:rsid w:val="00BB5CCD"/>
    <w:rsid w:val="00BB5CE8"/>
    <w:rsid w:val="00BB6786"/>
    <w:rsid w:val="00BB6D8F"/>
    <w:rsid w:val="00BB71A0"/>
    <w:rsid w:val="00BC0E3C"/>
    <w:rsid w:val="00BC0E65"/>
    <w:rsid w:val="00BC147D"/>
    <w:rsid w:val="00BC1B8D"/>
    <w:rsid w:val="00BC20A8"/>
    <w:rsid w:val="00BC27D0"/>
    <w:rsid w:val="00BC47A4"/>
    <w:rsid w:val="00BC65B1"/>
    <w:rsid w:val="00BC76CD"/>
    <w:rsid w:val="00BC7F32"/>
    <w:rsid w:val="00BD0ED8"/>
    <w:rsid w:val="00BD1D74"/>
    <w:rsid w:val="00BD20AC"/>
    <w:rsid w:val="00BD2724"/>
    <w:rsid w:val="00BD3374"/>
    <w:rsid w:val="00BD4095"/>
    <w:rsid w:val="00BD4E9B"/>
    <w:rsid w:val="00BE25D4"/>
    <w:rsid w:val="00BE434E"/>
    <w:rsid w:val="00BE4AB0"/>
    <w:rsid w:val="00BE60A2"/>
    <w:rsid w:val="00BE6738"/>
    <w:rsid w:val="00BE6B62"/>
    <w:rsid w:val="00BE76F9"/>
    <w:rsid w:val="00BF1551"/>
    <w:rsid w:val="00BF20A2"/>
    <w:rsid w:val="00BF2CF4"/>
    <w:rsid w:val="00BF3F6F"/>
    <w:rsid w:val="00BF416D"/>
    <w:rsid w:val="00BF496B"/>
    <w:rsid w:val="00BF4FDC"/>
    <w:rsid w:val="00BF53F5"/>
    <w:rsid w:val="00BF56C0"/>
    <w:rsid w:val="00BF6A99"/>
    <w:rsid w:val="00BF6B09"/>
    <w:rsid w:val="00BF6D5F"/>
    <w:rsid w:val="00BF6FB8"/>
    <w:rsid w:val="00BF74C0"/>
    <w:rsid w:val="00BF7CC4"/>
    <w:rsid w:val="00C00D73"/>
    <w:rsid w:val="00C027C4"/>
    <w:rsid w:val="00C02EE8"/>
    <w:rsid w:val="00C03564"/>
    <w:rsid w:val="00C047EB"/>
    <w:rsid w:val="00C05802"/>
    <w:rsid w:val="00C119C1"/>
    <w:rsid w:val="00C13AE9"/>
    <w:rsid w:val="00C15630"/>
    <w:rsid w:val="00C15A18"/>
    <w:rsid w:val="00C2093C"/>
    <w:rsid w:val="00C21E3F"/>
    <w:rsid w:val="00C221C3"/>
    <w:rsid w:val="00C2316E"/>
    <w:rsid w:val="00C24A4F"/>
    <w:rsid w:val="00C25B0E"/>
    <w:rsid w:val="00C25B54"/>
    <w:rsid w:val="00C265A2"/>
    <w:rsid w:val="00C26B77"/>
    <w:rsid w:val="00C26DAD"/>
    <w:rsid w:val="00C274F5"/>
    <w:rsid w:val="00C315D1"/>
    <w:rsid w:val="00C335E6"/>
    <w:rsid w:val="00C349ED"/>
    <w:rsid w:val="00C355E5"/>
    <w:rsid w:val="00C358D5"/>
    <w:rsid w:val="00C3685E"/>
    <w:rsid w:val="00C36C7B"/>
    <w:rsid w:val="00C37967"/>
    <w:rsid w:val="00C40780"/>
    <w:rsid w:val="00C41E0B"/>
    <w:rsid w:val="00C427E3"/>
    <w:rsid w:val="00C429E0"/>
    <w:rsid w:val="00C42D02"/>
    <w:rsid w:val="00C44C96"/>
    <w:rsid w:val="00C46144"/>
    <w:rsid w:val="00C46BF6"/>
    <w:rsid w:val="00C50C1B"/>
    <w:rsid w:val="00C50D2D"/>
    <w:rsid w:val="00C510FC"/>
    <w:rsid w:val="00C52009"/>
    <w:rsid w:val="00C53057"/>
    <w:rsid w:val="00C541A5"/>
    <w:rsid w:val="00C54DE2"/>
    <w:rsid w:val="00C568DE"/>
    <w:rsid w:val="00C576BE"/>
    <w:rsid w:val="00C61EEA"/>
    <w:rsid w:val="00C640D3"/>
    <w:rsid w:val="00C643E4"/>
    <w:rsid w:val="00C64B84"/>
    <w:rsid w:val="00C64FC6"/>
    <w:rsid w:val="00C71215"/>
    <w:rsid w:val="00C71610"/>
    <w:rsid w:val="00C72B21"/>
    <w:rsid w:val="00C7403E"/>
    <w:rsid w:val="00C773A1"/>
    <w:rsid w:val="00C80722"/>
    <w:rsid w:val="00C821FF"/>
    <w:rsid w:val="00C82395"/>
    <w:rsid w:val="00C8259D"/>
    <w:rsid w:val="00C838A3"/>
    <w:rsid w:val="00C83987"/>
    <w:rsid w:val="00C84DD9"/>
    <w:rsid w:val="00C85AB2"/>
    <w:rsid w:val="00C86BA1"/>
    <w:rsid w:val="00C9162F"/>
    <w:rsid w:val="00C91CBC"/>
    <w:rsid w:val="00C92A8D"/>
    <w:rsid w:val="00C94FD3"/>
    <w:rsid w:val="00C95C70"/>
    <w:rsid w:val="00C96865"/>
    <w:rsid w:val="00CA0349"/>
    <w:rsid w:val="00CA0DA2"/>
    <w:rsid w:val="00CA1245"/>
    <w:rsid w:val="00CA1BC1"/>
    <w:rsid w:val="00CA2718"/>
    <w:rsid w:val="00CA2DA4"/>
    <w:rsid w:val="00CA34B7"/>
    <w:rsid w:val="00CA572E"/>
    <w:rsid w:val="00CA6898"/>
    <w:rsid w:val="00CB16AB"/>
    <w:rsid w:val="00CB1769"/>
    <w:rsid w:val="00CB21E2"/>
    <w:rsid w:val="00CB32D8"/>
    <w:rsid w:val="00CB32F1"/>
    <w:rsid w:val="00CB3675"/>
    <w:rsid w:val="00CB3A7C"/>
    <w:rsid w:val="00CB4DE4"/>
    <w:rsid w:val="00CB6B47"/>
    <w:rsid w:val="00CB6EC6"/>
    <w:rsid w:val="00CC02A2"/>
    <w:rsid w:val="00CC17D4"/>
    <w:rsid w:val="00CC1968"/>
    <w:rsid w:val="00CC2B8A"/>
    <w:rsid w:val="00CC37B0"/>
    <w:rsid w:val="00CC3930"/>
    <w:rsid w:val="00CC4CAE"/>
    <w:rsid w:val="00CC6083"/>
    <w:rsid w:val="00CC63D6"/>
    <w:rsid w:val="00CC6977"/>
    <w:rsid w:val="00CC7DF7"/>
    <w:rsid w:val="00CD15AD"/>
    <w:rsid w:val="00CD24A4"/>
    <w:rsid w:val="00CD2AFF"/>
    <w:rsid w:val="00CD2FD4"/>
    <w:rsid w:val="00CD31A3"/>
    <w:rsid w:val="00CD3697"/>
    <w:rsid w:val="00CD425A"/>
    <w:rsid w:val="00CD74FC"/>
    <w:rsid w:val="00CE0127"/>
    <w:rsid w:val="00CE0363"/>
    <w:rsid w:val="00CE04EB"/>
    <w:rsid w:val="00CE082F"/>
    <w:rsid w:val="00CE321F"/>
    <w:rsid w:val="00CE36C2"/>
    <w:rsid w:val="00CE3817"/>
    <w:rsid w:val="00CE47AA"/>
    <w:rsid w:val="00CE6E9D"/>
    <w:rsid w:val="00CE795B"/>
    <w:rsid w:val="00CF081B"/>
    <w:rsid w:val="00CF185F"/>
    <w:rsid w:val="00CF2DDA"/>
    <w:rsid w:val="00CF3043"/>
    <w:rsid w:val="00CF3B22"/>
    <w:rsid w:val="00CF3DDD"/>
    <w:rsid w:val="00CF455C"/>
    <w:rsid w:val="00CF63DE"/>
    <w:rsid w:val="00CF684E"/>
    <w:rsid w:val="00CF6BAE"/>
    <w:rsid w:val="00CF7CE1"/>
    <w:rsid w:val="00D011C8"/>
    <w:rsid w:val="00D011CE"/>
    <w:rsid w:val="00D01BA6"/>
    <w:rsid w:val="00D01F10"/>
    <w:rsid w:val="00D01F25"/>
    <w:rsid w:val="00D028C5"/>
    <w:rsid w:val="00D0515F"/>
    <w:rsid w:val="00D0544C"/>
    <w:rsid w:val="00D0668C"/>
    <w:rsid w:val="00D068F6"/>
    <w:rsid w:val="00D07A58"/>
    <w:rsid w:val="00D10BA3"/>
    <w:rsid w:val="00D10CDA"/>
    <w:rsid w:val="00D11DCC"/>
    <w:rsid w:val="00D130B1"/>
    <w:rsid w:val="00D14222"/>
    <w:rsid w:val="00D17E96"/>
    <w:rsid w:val="00D20A09"/>
    <w:rsid w:val="00D20C33"/>
    <w:rsid w:val="00D20E5C"/>
    <w:rsid w:val="00D22B69"/>
    <w:rsid w:val="00D249AA"/>
    <w:rsid w:val="00D24B11"/>
    <w:rsid w:val="00D24CF0"/>
    <w:rsid w:val="00D257A3"/>
    <w:rsid w:val="00D26B8B"/>
    <w:rsid w:val="00D2746B"/>
    <w:rsid w:val="00D27668"/>
    <w:rsid w:val="00D27912"/>
    <w:rsid w:val="00D31652"/>
    <w:rsid w:val="00D321A9"/>
    <w:rsid w:val="00D321B7"/>
    <w:rsid w:val="00D336FA"/>
    <w:rsid w:val="00D353CA"/>
    <w:rsid w:val="00D3583B"/>
    <w:rsid w:val="00D377A2"/>
    <w:rsid w:val="00D37B4E"/>
    <w:rsid w:val="00D430B6"/>
    <w:rsid w:val="00D4367B"/>
    <w:rsid w:val="00D44294"/>
    <w:rsid w:val="00D445B8"/>
    <w:rsid w:val="00D47276"/>
    <w:rsid w:val="00D47D45"/>
    <w:rsid w:val="00D47EC0"/>
    <w:rsid w:val="00D47F93"/>
    <w:rsid w:val="00D55C3D"/>
    <w:rsid w:val="00D55F1D"/>
    <w:rsid w:val="00D6215D"/>
    <w:rsid w:val="00D6272C"/>
    <w:rsid w:val="00D62DBB"/>
    <w:rsid w:val="00D634E8"/>
    <w:rsid w:val="00D63AC9"/>
    <w:rsid w:val="00D63B9D"/>
    <w:rsid w:val="00D63DD5"/>
    <w:rsid w:val="00D65083"/>
    <w:rsid w:val="00D65455"/>
    <w:rsid w:val="00D65BC0"/>
    <w:rsid w:val="00D71D61"/>
    <w:rsid w:val="00D734F0"/>
    <w:rsid w:val="00D74846"/>
    <w:rsid w:val="00D74A2B"/>
    <w:rsid w:val="00D74A54"/>
    <w:rsid w:val="00D801A4"/>
    <w:rsid w:val="00D8041D"/>
    <w:rsid w:val="00D8093D"/>
    <w:rsid w:val="00D813D6"/>
    <w:rsid w:val="00D836DC"/>
    <w:rsid w:val="00D84855"/>
    <w:rsid w:val="00D854F5"/>
    <w:rsid w:val="00D86CE2"/>
    <w:rsid w:val="00D9478D"/>
    <w:rsid w:val="00D94A7E"/>
    <w:rsid w:val="00D94BB2"/>
    <w:rsid w:val="00D95845"/>
    <w:rsid w:val="00DA0FD5"/>
    <w:rsid w:val="00DA1F71"/>
    <w:rsid w:val="00DA2D08"/>
    <w:rsid w:val="00DA2DB1"/>
    <w:rsid w:val="00DA2DBC"/>
    <w:rsid w:val="00DA316F"/>
    <w:rsid w:val="00DA3690"/>
    <w:rsid w:val="00DA5883"/>
    <w:rsid w:val="00DA6025"/>
    <w:rsid w:val="00DA6116"/>
    <w:rsid w:val="00DB0346"/>
    <w:rsid w:val="00DB0D00"/>
    <w:rsid w:val="00DB1845"/>
    <w:rsid w:val="00DB2134"/>
    <w:rsid w:val="00DB39FB"/>
    <w:rsid w:val="00DB4B94"/>
    <w:rsid w:val="00DB4F1B"/>
    <w:rsid w:val="00DB54D7"/>
    <w:rsid w:val="00DB5EC5"/>
    <w:rsid w:val="00DB5F6B"/>
    <w:rsid w:val="00DB6397"/>
    <w:rsid w:val="00DC17D3"/>
    <w:rsid w:val="00DC2DAD"/>
    <w:rsid w:val="00DC41C0"/>
    <w:rsid w:val="00DC4E3C"/>
    <w:rsid w:val="00DC5648"/>
    <w:rsid w:val="00DC5827"/>
    <w:rsid w:val="00DC61E6"/>
    <w:rsid w:val="00DC6D4F"/>
    <w:rsid w:val="00DC7A33"/>
    <w:rsid w:val="00DC7E49"/>
    <w:rsid w:val="00DD0DD3"/>
    <w:rsid w:val="00DD259B"/>
    <w:rsid w:val="00DD4436"/>
    <w:rsid w:val="00DD45AF"/>
    <w:rsid w:val="00DD5372"/>
    <w:rsid w:val="00DD7DAF"/>
    <w:rsid w:val="00DE008D"/>
    <w:rsid w:val="00DE0ACE"/>
    <w:rsid w:val="00DE3956"/>
    <w:rsid w:val="00DE4CFB"/>
    <w:rsid w:val="00DE56F9"/>
    <w:rsid w:val="00DE6728"/>
    <w:rsid w:val="00DF5A64"/>
    <w:rsid w:val="00DF5ABE"/>
    <w:rsid w:val="00E0054F"/>
    <w:rsid w:val="00E010DE"/>
    <w:rsid w:val="00E01945"/>
    <w:rsid w:val="00E0460C"/>
    <w:rsid w:val="00E04BC7"/>
    <w:rsid w:val="00E0611E"/>
    <w:rsid w:val="00E06131"/>
    <w:rsid w:val="00E10138"/>
    <w:rsid w:val="00E108D8"/>
    <w:rsid w:val="00E10D5C"/>
    <w:rsid w:val="00E118D0"/>
    <w:rsid w:val="00E12AAC"/>
    <w:rsid w:val="00E12AC9"/>
    <w:rsid w:val="00E14AAA"/>
    <w:rsid w:val="00E151F7"/>
    <w:rsid w:val="00E1665D"/>
    <w:rsid w:val="00E16E9A"/>
    <w:rsid w:val="00E20248"/>
    <w:rsid w:val="00E20B96"/>
    <w:rsid w:val="00E2109A"/>
    <w:rsid w:val="00E22320"/>
    <w:rsid w:val="00E224CB"/>
    <w:rsid w:val="00E24AC3"/>
    <w:rsid w:val="00E25030"/>
    <w:rsid w:val="00E2566D"/>
    <w:rsid w:val="00E26447"/>
    <w:rsid w:val="00E26770"/>
    <w:rsid w:val="00E26B56"/>
    <w:rsid w:val="00E3027A"/>
    <w:rsid w:val="00E31D87"/>
    <w:rsid w:val="00E31E87"/>
    <w:rsid w:val="00E332DA"/>
    <w:rsid w:val="00E33FF9"/>
    <w:rsid w:val="00E3437A"/>
    <w:rsid w:val="00E346EA"/>
    <w:rsid w:val="00E354A4"/>
    <w:rsid w:val="00E35700"/>
    <w:rsid w:val="00E36DDE"/>
    <w:rsid w:val="00E37CF6"/>
    <w:rsid w:val="00E4132E"/>
    <w:rsid w:val="00E41451"/>
    <w:rsid w:val="00E42086"/>
    <w:rsid w:val="00E42268"/>
    <w:rsid w:val="00E4226F"/>
    <w:rsid w:val="00E42A65"/>
    <w:rsid w:val="00E43264"/>
    <w:rsid w:val="00E45226"/>
    <w:rsid w:val="00E45BD5"/>
    <w:rsid w:val="00E465E0"/>
    <w:rsid w:val="00E47775"/>
    <w:rsid w:val="00E47B38"/>
    <w:rsid w:val="00E47CA9"/>
    <w:rsid w:val="00E47D20"/>
    <w:rsid w:val="00E47E8D"/>
    <w:rsid w:val="00E50C6E"/>
    <w:rsid w:val="00E5182B"/>
    <w:rsid w:val="00E519EF"/>
    <w:rsid w:val="00E525DF"/>
    <w:rsid w:val="00E52630"/>
    <w:rsid w:val="00E526D0"/>
    <w:rsid w:val="00E52C79"/>
    <w:rsid w:val="00E533B9"/>
    <w:rsid w:val="00E5425E"/>
    <w:rsid w:val="00E542C2"/>
    <w:rsid w:val="00E545AB"/>
    <w:rsid w:val="00E54851"/>
    <w:rsid w:val="00E56F37"/>
    <w:rsid w:val="00E57869"/>
    <w:rsid w:val="00E6122E"/>
    <w:rsid w:val="00E613D5"/>
    <w:rsid w:val="00E645A0"/>
    <w:rsid w:val="00E6510A"/>
    <w:rsid w:val="00E6533C"/>
    <w:rsid w:val="00E65ED6"/>
    <w:rsid w:val="00E65F8D"/>
    <w:rsid w:val="00E66E11"/>
    <w:rsid w:val="00E714B6"/>
    <w:rsid w:val="00E72CB7"/>
    <w:rsid w:val="00E74A81"/>
    <w:rsid w:val="00E759BE"/>
    <w:rsid w:val="00E75A72"/>
    <w:rsid w:val="00E77E57"/>
    <w:rsid w:val="00E801D2"/>
    <w:rsid w:val="00E83525"/>
    <w:rsid w:val="00E84A08"/>
    <w:rsid w:val="00E853C6"/>
    <w:rsid w:val="00E874CE"/>
    <w:rsid w:val="00E909D8"/>
    <w:rsid w:val="00E914D8"/>
    <w:rsid w:val="00E91A7D"/>
    <w:rsid w:val="00E9217D"/>
    <w:rsid w:val="00E92616"/>
    <w:rsid w:val="00E935FB"/>
    <w:rsid w:val="00E96A4C"/>
    <w:rsid w:val="00E96FD4"/>
    <w:rsid w:val="00E97D0E"/>
    <w:rsid w:val="00EA0A0D"/>
    <w:rsid w:val="00EA0AF9"/>
    <w:rsid w:val="00EA1BF6"/>
    <w:rsid w:val="00EA21D2"/>
    <w:rsid w:val="00EA2F33"/>
    <w:rsid w:val="00EA2F9D"/>
    <w:rsid w:val="00EA34BB"/>
    <w:rsid w:val="00EA3983"/>
    <w:rsid w:val="00EA4EBC"/>
    <w:rsid w:val="00EA6689"/>
    <w:rsid w:val="00EB08F2"/>
    <w:rsid w:val="00EB30CF"/>
    <w:rsid w:val="00EB4EC4"/>
    <w:rsid w:val="00EB5B80"/>
    <w:rsid w:val="00EB6359"/>
    <w:rsid w:val="00EB6451"/>
    <w:rsid w:val="00EB6CB1"/>
    <w:rsid w:val="00EC09A4"/>
    <w:rsid w:val="00EC2007"/>
    <w:rsid w:val="00EC2248"/>
    <w:rsid w:val="00EC346B"/>
    <w:rsid w:val="00EC3674"/>
    <w:rsid w:val="00EC46E3"/>
    <w:rsid w:val="00EC4A5D"/>
    <w:rsid w:val="00EC5286"/>
    <w:rsid w:val="00EC532D"/>
    <w:rsid w:val="00EC5D03"/>
    <w:rsid w:val="00EC6582"/>
    <w:rsid w:val="00ED0EC8"/>
    <w:rsid w:val="00ED1A22"/>
    <w:rsid w:val="00ED2865"/>
    <w:rsid w:val="00ED31F9"/>
    <w:rsid w:val="00ED336A"/>
    <w:rsid w:val="00ED38AD"/>
    <w:rsid w:val="00ED4276"/>
    <w:rsid w:val="00ED471F"/>
    <w:rsid w:val="00ED490E"/>
    <w:rsid w:val="00ED540E"/>
    <w:rsid w:val="00ED5FF3"/>
    <w:rsid w:val="00ED6932"/>
    <w:rsid w:val="00ED69A4"/>
    <w:rsid w:val="00ED77D9"/>
    <w:rsid w:val="00ED7ED1"/>
    <w:rsid w:val="00ED7FE0"/>
    <w:rsid w:val="00EE0BB8"/>
    <w:rsid w:val="00EE0C61"/>
    <w:rsid w:val="00EE2CB1"/>
    <w:rsid w:val="00EE30DF"/>
    <w:rsid w:val="00EE41EC"/>
    <w:rsid w:val="00EE49F6"/>
    <w:rsid w:val="00EE4AED"/>
    <w:rsid w:val="00EE5190"/>
    <w:rsid w:val="00EE55E3"/>
    <w:rsid w:val="00EE5DD4"/>
    <w:rsid w:val="00EE610B"/>
    <w:rsid w:val="00EE644E"/>
    <w:rsid w:val="00EE6D07"/>
    <w:rsid w:val="00EE76B9"/>
    <w:rsid w:val="00EF002F"/>
    <w:rsid w:val="00EF05CF"/>
    <w:rsid w:val="00EF08BB"/>
    <w:rsid w:val="00EF0D73"/>
    <w:rsid w:val="00EF18DE"/>
    <w:rsid w:val="00EF379C"/>
    <w:rsid w:val="00EF3A3A"/>
    <w:rsid w:val="00EF57E0"/>
    <w:rsid w:val="00EF656E"/>
    <w:rsid w:val="00EF666E"/>
    <w:rsid w:val="00EF717B"/>
    <w:rsid w:val="00EF7295"/>
    <w:rsid w:val="00EF7D60"/>
    <w:rsid w:val="00F01839"/>
    <w:rsid w:val="00F023F6"/>
    <w:rsid w:val="00F02FFC"/>
    <w:rsid w:val="00F06646"/>
    <w:rsid w:val="00F07480"/>
    <w:rsid w:val="00F10136"/>
    <w:rsid w:val="00F103BD"/>
    <w:rsid w:val="00F117F1"/>
    <w:rsid w:val="00F11F08"/>
    <w:rsid w:val="00F1202E"/>
    <w:rsid w:val="00F130F8"/>
    <w:rsid w:val="00F13948"/>
    <w:rsid w:val="00F13B33"/>
    <w:rsid w:val="00F13B76"/>
    <w:rsid w:val="00F13D9B"/>
    <w:rsid w:val="00F14324"/>
    <w:rsid w:val="00F15A38"/>
    <w:rsid w:val="00F178A0"/>
    <w:rsid w:val="00F205E0"/>
    <w:rsid w:val="00F21A47"/>
    <w:rsid w:val="00F21AEE"/>
    <w:rsid w:val="00F21E01"/>
    <w:rsid w:val="00F22D77"/>
    <w:rsid w:val="00F24388"/>
    <w:rsid w:val="00F26024"/>
    <w:rsid w:val="00F262E6"/>
    <w:rsid w:val="00F26559"/>
    <w:rsid w:val="00F26E33"/>
    <w:rsid w:val="00F27EDA"/>
    <w:rsid w:val="00F308EF"/>
    <w:rsid w:val="00F31BAC"/>
    <w:rsid w:val="00F32511"/>
    <w:rsid w:val="00F32AB7"/>
    <w:rsid w:val="00F33637"/>
    <w:rsid w:val="00F336FD"/>
    <w:rsid w:val="00F33F5F"/>
    <w:rsid w:val="00F357B1"/>
    <w:rsid w:val="00F35A66"/>
    <w:rsid w:val="00F3607C"/>
    <w:rsid w:val="00F40476"/>
    <w:rsid w:val="00F404D2"/>
    <w:rsid w:val="00F409D7"/>
    <w:rsid w:val="00F41570"/>
    <w:rsid w:val="00F417B2"/>
    <w:rsid w:val="00F4205B"/>
    <w:rsid w:val="00F44E1D"/>
    <w:rsid w:val="00F46EF9"/>
    <w:rsid w:val="00F47E64"/>
    <w:rsid w:val="00F50977"/>
    <w:rsid w:val="00F509F2"/>
    <w:rsid w:val="00F511D0"/>
    <w:rsid w:val="00F5166E"/>
    <w:rsid w:val="00F51C26"/>
    <w:rsid w:val="00F5284A"/>
    <w:rsid w:val="00F5679D"/>
    <w:rsid w:val="00F56D1C"/>
    <w:rsid w:val="00F57636"/>
    <w:rsid w:val="00F60E7A"/>
    <w:rsid w:val="00F61F59"/>
    <w:rsid w:val="00F63F29"/>
    <w:rsid w:val="00F65A4B"/>
    <w:rsid w:val="00F6642E"/>
    <w:rsid w:val="00F66864"/>
    <w:rsid w:val="00F70394"/>
    <w:rsid w:val="00F70699"/>
    <w:rsid w:val="00F7189F"/>
    <w:rsid w:val="00F71FC1"/>
    <w:rsid w:val="00F73405"/>
    <w:rsid w:val="00F739E1"/>
    <w:rsid w:val="00F73FEE"/>
    <w:rsid w:val="00F745BB"/>
    <w:rsid w:val="00F75139"/>
    <w:rsid w:val="00F75BAF"/>
    <w:rsid w:val="00F7644F"/>
    <w:rsid w:val="00F76AD5"/>
    <w:rsid w:val="00F77403"/>
    <w:rsid w:val="00F80DBB"/>
    <w:rsid w:val="00F80E19"/>
    <w:rsid w:val="00F81F94"/>
    <w:rsid w:val="00F82F02"/>
    <w:rsid w:val="00F84259"/>
    <w:rsid w:val="00F8442B"/>
    <w:rsid w:val="00F85FE9"/>
    <w:rsid w:val="00F86B4B"/>
    <w:rsid w:val="00F87636"/>
    <w:rsid w:val="00F87686"/>
    <w:rsid w:val="00F87907"/>
    <w:rsid w:val="00F879E6"/>
    <w:rsid w:val="00F9015F"/>
    <w:rsid w:val="00F90996"/>
    <w:rsid w:val="00F91909"/>
    <w:rsid w:val="00F96584"/>
    <w:rsid w:val="00FA165D"/>
    <w:rsid w:val="00FA1F6A"/>
    <w:rsid w:val="00FA2E11"/>
    <w:rsid w:val="00FA3886"/>
    <w:rsid w:val="00FA51D0"/>
    <w:rsid w:val="00FA5AE6"/>
    <w:rsid w:val="00FA5FCE"/>
    <w:rsid w:val="00FB03F7"/>
    <w:rsid w:val="00FB0896"/>
    <w:rsid w:val="00FB0C19"/>
    <w:rsid w:val="00FB0E2D"/>
    <w:rsid w:val="00FB10B8"/>
    <w:rsid w:val="00FB1A34"/>
    <w:rsid w:val="00FB2446"/>
    <w:rsid w:val="00FB24ED"/>
    <w:rsid w:val="00FB379E"/>
    <w:rsid w:val="00FB451C"/>
    <w:rsid w:val="00FB46B0"/>
    <w:rsid w:val="00FB5223"/>
    <w:rsid w:val="00FB6B69"/>
    <w:rsid w:val="00FB6DE3"/>
    <w:rsid w:val="00FB6E21"/>
    <w:rsid w:val="00FC01DF"/>
    <w:rsid w:val="00FC0C1F"/>
    <w:rsid w:val="00FC0F2E"/>
    <w:rsid w:val="00FC2F00"/>
    <w:rsid w:val="00FC4118"/>
    <w:rsid w:val="00FC43A0"/>
    <w:rsid w:val="00FC4AE5"/>
    <w:rsid w:val="00FC58AF"/>
    <w:rsid w:val="00FC58B1"/>
    <w:rsid w:val="00FC5F4A"/>
    <w:rsid w:val="00FC688D"/>
    <w:rsid w:val="00FD03C8"/>
    <w:rsid w:val="00FD08E2"/>
    <w:rsid w:val="00FD11B4"/>
    <w:rsid w:val="00FD1BC4"/>
    <w:rsid w:val="00FD1E60"/>
    <w:rsid w:val="00FD1F20"/>
    <w:rsid w:val="00FD2C3B"/>
    <w:rsid w:val="00FD56B7"/>
    <w:rsid w:val="00FD6E39"/>
    <w:rsid w:val="00FD6FD1"/>
    <w:rsid w:val="00FD715C"/>
    <w:rsid w:val="00FD7CF2"/>
    <w:rsid w:val="00FE2D1D"/>
    <w:rsid w:val="00FE39A0"/>
    <w:rsid w:val="00FE4DD6"/>
    <w:rsid w:val="00FE5C70"/>
    <w:rsid w:val="00FE653A"/>
    <w:rsid w:val="00FE68D4"/>
    <w:rsid w:val="00FE6A0F"/>
    <w:rsid w:val="00FF03CA"/>
    <w:rsid w:val="00FF04C9"/>
    <w:rsid w:val="00FF2AE1"/>
    <w:rsid w:val="00FF5391"/>
    <w:rsid w:val="00FF55F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844856"/>
  <w15:docId w15:val="{079D26A1-A04D-45CB-B2DD-F71D6492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_Toolkit"/>
    <w:qFormat/>
    <w:rsid w:val="00366D3C"/>
    <w:pPr>
      <w:jc w:val="both"/>
    </w:pPr>
    <w:rPr>
      <w:rFonts w:ascii="Arial Narrow" w:hAnsi="Arial Narrow"/>
    </w:rPr>
  </w:style>
  <w:style w:type="paragraph" w:styleId="Heading1">
    <w:name w:val="heading 1"/>
    <w:aliases w:val="Toolkit_section_title"/>
    <w:basedOn w:val="Normal"/>
    <w:next w:val="Normal"/>
    <w:link w:val="Heading1Char"/>
    <w:uiPriority w:val="9"/>
    <w:qFormat/>
    <w:rsid w:val="00C427E3"/>
    <w:pPr>
      <w:keepNext/>
      <w:keepLines/>
      <w:shd w:val="clear" w:color="auto" w:fill="D9D9D9" w:themeFill="background1" w:themeFillShade="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541A5"/>
    <w:pPr>
      <w:keepNext/>
      <w:keepLines/>
      <w:spacing w:before="200"/>
      <w:jc w:val="left"/>
      <w:outlineLvl w:val="1"/>
    </w:pPr>
    <w:rPr>
      <w:rFonts w:eastAsiaTheme="majorEastAsia" w:cstheme="majorBidi"/>
      <w:b/>
      <w:bCs/>
      <w:szCs w:val="26"/>
    </w:rPr>
  </w:style>
  <w:style w:type="paragraph" w:styleId="Heading3">
    <w:name w:val="heading 3"/>
    <w:aliases w:val="Toolkit_section_heading2"/>
    <w:basedOn w:val="Normal"/>
    <w:next w:val="Normal"/>
    <w:link w:val="Heading3Char"/>
    <w:uiPriority w:val="9"/>
    <w:unhideWhenUsed/>
    <w:qFormat/>
    <w:rsid w:val="00422F34"/>
    <w:pPr>
      <w:keepNext/>
      <w:keepLines/>
      <w:spacing w:before="120"/>
      <w:jc w:val="left"/>
      <w:outlineLvl w:val="2"/>
    </w:pPr>
    <w:rPr>
      <w:rFonts w:eastAsiaTheme="majorEastAsia" w:cstheme="majorBidi"/>
      <w:b/>
      <w:bCs/>
    </w:rPr>
  </w:style>
  <w:style w:type="paragraph" w:styleId="Heading4">
    <w:name w:val="heading 4"/>
    <w:aliases w:val="Toolkit_section_last_heading"/>
    <w:basedOn w:val="Heading3"/>
    <w:next w:val="Normal"/>
    <w:link w:val="Heading4Char"/>
    <w:uiPriority w:val="9"/>
    <w:unhideWhenUsed/>
    <w:qFormat/>
    <w:rsid w:val="008F1412"/>
    <w:pPr>
      <w:spacing w:before="200"/>
      <w:jc w:val="both"/>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Heading1"/>
    <w:next w:val="Normal"/>
    <w:link w:val="TitleChar"/>
    <w:uiPriority w:val="10"/>
    <w:qFormat/>
    <w:rsid w:val="00F205E0"/>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F205E0"/>
    <w:rPr>
      <w:rFonts w:ascii="Arial Narrow" w:eastAsiaTheme="majorEastAsia" w:hAnsi="Arial Narrow" w:cstheme="majorBidi"/>
      <w:b/>
      <w:bCs/>
      <w:caps/>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C427E3"/>
    <w:rPr>
      <w:rFonts w:ascii="Arial Narrow" w:eastAsiaTheme="majorEastAsia" w:hAnsi="Arial Narrow" w:cstheme="majorBidi"/>
      <w:b/>
      <w:bCs/>
      <w:caps/>
      <w:shd w:val="clear" w:color="auto" w:fill="D9D9D9" w:themeFill="background1" w:themeFillShade="D9"/>
    </w:rPr>
  </w:style>
  <w:style w:type="character" w:customStyle="1" w:styleId="Heading2Char">
    <w:name w:val="Heading 2 Char"/>
    <w:aliases w:val="Toolkit_section heading 1 Char"/>
    <w:basedOn w:val="DefaultParagraphFont"/>
    <w:link w:val="Heading2"/>
    <w:uiPriority w:val="9"/>
    <w:rsid w:val="00C541A5"/>
    <w:rPr>
      <w:rFonts w:ascii="Arial Narrow" w:eastAsiaTheme="majorEastAsia" w:hAnsi="Arial Narrow" w:cstheme="majorBidi"/>
      <w:b/>
      <w:bCs/>
      <w:szCs w:val="26"/>
    </w:rPr>
  </w:style>
  <w:style w:type="paragraph" w:styleId="TOC3">
    <w:name w:val="toc 3"/>
    <w:basedOn w:val="Normal"/>
    <w:next w:val="Normal"/>
    <w:autoRedefine/>
    <w:uiPriority w:val="39"/>
    <w:unhideWhenUsed/>
    <w:rsid w:val="00685F25"/>
    <w:pPr>
      <w:ind w:left="480"/>
      <w:jc w:val="left"/>
    </w:pPr>
    <w:rPr>
      <w:rFonts w:asciiTheme="minorHAnsi" w:hAnsiTheme="minorHAnsi"/>
      <w:sz w:val="22"/>
      <w:szCs w:val="22"/>
    </w:rPr>
  </w:style>
  <w:style w:type="paragraph" w:styleId="TOC1">
    <w:name w:val="toc 1"/>
    <w:basedOn w:val="Heading1"/>
    <w:next w:val="Normal"/>
    <w:autoRedefine/>
    <w:uiPriority w:val="39"/>
    <w:unhideWhenUsed/>
    <w:qFormat/>
    <w:rsid w:val="00C427E3"/>
    <w:pPr>
      <w:keepNext w:val="0"/>
      <w:keepLines w:val="0"/>
      <w:spacing w:after="0"/>
      <w:outlineLvl w:val="9"/>
    </w:pPr>
    <w:rPr>
      <w:rFonts w:eastAsiaTheme="minorEastAsia" w:cstheme="minorBidi"/>
      <w:bCs w:val="0"/>
      <w:caps w:val="0"/>
      <w:sz w:val="22"/>
      <w:szCs w:val="22"/>
    </w:rPr>
  </w:style>
  <w:style w:type="paragraph" w:styleId="TOC2">
    <w:name w:val="toc 2"/>
    <w:basedOn w:val="Heading2"/>
    <w:next w:val="Normal"/>
    <w:uiPriority w:val="39"/>
    <w:unhideWhenUsed/>
    <w:qFormat/>
    <w:rsid w:val="005F2FFB"/>
    <w:pPr>
      <w:keepNext w:val="0"/>
      <w:keepLines w:val="0"/>
      <w:spacing w:before="0"/>
      <w:outlineLvl w:val="9"/>
    </w:pPr>
    <w:rPr>
      <w:rFonts w:eastAsiaTheme="minorEastAsia" w:cstheme="minorBidi"/>
      <w:bCs w:val="0"/>
      <w:szCs w:val="22"/>
    </w:rPr>
  </w:style>
  <w:style w:type="paragraph" w:styleId="TOC4">
    <w:name w:val="toc 4"/>
    <w:basedOn w:val="Normal"/>
    <w:next w:val="Normal"/>
    <w:autoRedefine/>
    <w:uiPriority w:val="39"/>
    <w:unhideWhenUsed/>
    <w:rsid w:val="00685F25"/>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92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2 Char"/>
    <w:basedOn w:val="DefaultParagraphFont"/>
    <w:link w:val="Heading3"/>
    <w:uiPriority w:val="9"/>
    <w:rsid w:val="00422F34"/>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aliases w:val="List Paragraph 1"/>
    <w:basedOn w:val="Normal"/>
    <w:link w:val="ListParagraphChar"/>
    <w:uiPriority w:val="1"/>
    <w:qFormat/>
    <w:rsid w:val="000F60E1"/>
    <w:pPr>
      <w:ind w:left="720"/>
      <w:contextualSpacing/>
    </w:pPr>
  </w:style>
  <w:style w:type="character" w:customStyle="1" w:styleId="Heading4Char">
    <w:name w:val="Heading 4 Char"/>
    <w:aliases w:val="Toolkit_section_last_heading Char"/>
    <w:basedOn w:val="DefaultParagraphFont"/>
    <w:link w:val="Heading4"/>
    <w:uiPriority w:val="9"/>
    <w:rsid w:val="008F1412"/>
    <w:rPr>
      <w:rFonts w:ascii="Arial Narrow" w:eastAsiaTheme="majorEastAsia" w:hAnsi="Arial Narrow" w:cstheme="majorBidi"/>
      <w:b/>
      <w:iCs/>
    </w:rPr>
  </w:style>
  <w:style w:type="paragraph" w:styleId="TOCHeading">
    <w:name w:val="TOC Heading"/>
    <w:basedOn w:val="Heading1"/>
    <w:next w:val="Normal"/>
    <w:uiPriority w:val="39"/>
    <w:unhideWhenUsed/>
    <w:qFormat/>
    <w:rsid w:val="006D153F"/>
    <w:pPr>
      <w:shd w:val="clear" w:color="auto" w:fill="auto"/>
      <w:spacing w:before="480" w:after="0" w:line="276" w:lineRule="auto"/>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E0611E"/>
    <w:rPr>
      <w:sz w:val="20"/>
      <w:szCs w:val="20"/>
    </w:rPr>
  </w:style>
  <w:style w:type="character" w:customStyle="1" w:styleId="EndnoteTextChar">
    <w:name w:val="Endnote Text Char"/>
    <w:basedOn w:val="DefaultParagraphFont"/>
    <w:link w:val="EndnoteText"/>
    <w:uiPriority w:val="99"/>
    <w:semiHidden/>
    <w:rsid w:val="00E0611E"/>
    <w:rPr>
      <w:rFonts w:ascii="Arial Narrow" w:hAnsi="Arial Narrow"/>
      <w:sz w:val="20"/>
      <w:szCs w:val="20"/>
    </w:rPr>
  </w:style>
  <w:style w:type="character" w:styleId="EndnoteReference">
    <w:name w:val="endnote reference"/>
    <w:basedOn w:val="DefaultParagraphFont"/>
    <w:uiPriority w:val="99"/>
    <w:semiHidden/>
    <w:unhideWhenUsed/>
    <w:rsid w:val="00E0611E"/>
    <w:rPr>
      <w:vertAlign w:val="superscript"/>
    </w:rPr>
  </w:style>
  <w:style w:type="paragraph" w:styleId="FootnoteText">
    <w:name w:val="footnote text"/>
    <w:basedOn w:val="Normal"/>
    <w:link w:val="FootnoteTextChar"/>
    <w:uiPriority w:val="99"/>
    <w:semiHidden/>
    <w:unhideWhenUsed/>
    <w:rsid w:val="00E0611E"/>
    <w:rPr>
      <w:sz w:val="20"/>
      <w:szCs w:val="20"/>
    </w:rPr>
  </w:style>
  <w:style w:type="character" w:customStyle="1" w:styleId="FootnoteTextChar">
    <w:name w:val="Footnote Text Char"/>
    <w:basedOn w:val="DefaultParagraphFont"/>
    <w:link w:val="FootnoteText"/>
    <w:uiPriority w:val="99"/>
    <w:semiHidden/>
    <w:rsid w:val="00E0611E"/>
    <w:rPr>
      <w:rFonts w:ascii="Arial Narrow" w:hAnsi="Arial Narrow"/>
      <w:sz w:val="20"/>
      <w:szCs w:val="20"/>
    </w:rPr>
  </w:style>
  <w:style w:type="character" w:styleId="FootnoteReference">
    <w:name w:val="footnote reference"/>
    <w:basedOn w:val="DefaultParagraphFont"/>
    <w:uiPriority w:val="99"/>
    <w:semiHidden/>
    <w:unhideWhenUsed/>
    <w:rsid w:val="00E0611E"/>
    <w:rPr>
      <w:vertAlign w:val="superscript"/>
    </w:rPr>
  </w:style>
  <w:style w:type="character" w:styleId="Hyperlink">
    <w:name w:val="Hyperlink"/>
    <w:basedOn w:val="DefaultParagraphFont"/>
    <w:uiPriority w:val="99"/>
    <w:unhideWhenUsed/>
    <w:rsid w:val="007D1AFC"/>
    <w:rPr>
      <w:color w:val="0000FF" w:themeColor="hyperlink"/>
      <w:u w:val="single"/>
    </w:rPr>
  </w:style>
  <w:style w:type="character" w:styleId="FollowedHyperlink">
    <w:name w:val="FollowedHyperlink"/>
    <w:basedOn w:val="DefaultParagraphFont"/>
    <w:uiPriority w:val="99"/>
    <w:semiHidden/>
    <w:unhideWhenUsed/>
    <w:rsid w:val="00FD1F20"/>
    <w:rPr>
      <w:color w:val="800080" w:themeColor="followedHyperlink"/>
      <w:u w:val="single"/>
    </w:rPr>
  </w:style>
  <w:style w:type="character" w:styleId="CommentReference">
    <w:name w:val="annotation reference"/>
    <w:basedOn w:val="DefaultParagraphFont"/>
    <w:semiHidden/>
    <w:unhideWhenUsed/>
    <w:rsid w:val="00DC7A33"/>
    <w:rPr>
      <w:sz w:val="16"/>
      <w:szCs w:val="16"/>
    </w:rPr>
  </w:style>
  <w:style w:type="paragraph" w:styleId="CommentText">
    <w:name w:val="annotation text"/>
    <w:basedOn w:val="Normal"/>
    <w:link w:val="CommentTextChar"/>
    <w:semiHidden/>
    <w:unhideWhenUsed/>
    <w:rsid w:val="00DC7A33"/>
    <w:rPr>
      <w:sz w:val="20"/>
      <w:szCs w:val="20"/>
    </w:rPr>
  </w:style>
  <w:style w:type="character" w:customStyle="1" w:styleId="CommentTextChar">
    <w:name w:val="Comment Text Char"/>
    <w:basedOn w:val="DefaultParagraphFont"/>
    <w:link w:val="CommentText"/>
    <w:semiHidden/>
    <w:rsid w:val="00DC7A33"/>
    <w:rPr>
      <w:rFonts w:ascii="Arial Narrow" w:hAnsi="Arial Narrow"/>
      <w:sz w:val="20"/>
      <w:szCs w:val="20"/>
    </w:rPr>
  </w:style>
  <w:style w:type="paragraph" w:styleId="CommentSubject">
    <w:name w:val="annotation subject"/>
    <w:basedOn w:val="CommentText"/>
    <w:next w:val="CommentText"/>
    <w:link w:val="CommentSubjectChar"/>
    <w:semiHidden/>
    <w:unhideWhenUsed/>
    <w:rsid w:val="00DC7A33"/>
    <w:rPr>
      <w:b/>
      <w:bCs/>
    </w:rPr>
  </w:style>
  <w:style w:type="character" w:customStyle="1" w:styleId="CommentSubjectChar">
    <w:name w:val="Comment Subject Char"/>
    <w:basedOn w:val="CommentTextChar"/>
    <w:link w:val="CommentSubject"/>
    <w:semiHidden/>
    <w:rsid w:val="00DC7A33"/>
    <w:rPr>
      <w:rFonts w:ascii="Arial Narrow" w:hAnsi="Arial Narrow"/>
      <w:b/>
      <w:bCs/>
      <w:sz w:val="20"/>
      <w:szCs w:val="20"/>
    </w:rPr>
  </w:style>
  <w:style w:type="paragraph" w:customStyle="1" w:styleId="nada-subheading">
    <w:name w:val="nada - subheading"/>
    <w:basedOn w:val="Normal"/>
    <w:link w:val="nada-subheadingChar"/>
    <w:rsid w:val="008C510E"/>
    <w:pPr>
      <w:tabs>
        <w:tab w:val="left" w:pos="1134"/>
        <w:tab w:val="left" w:pos="1701"/>
        <w:tab w:val="right" w:pos="9072"/>
      </w:tabs>
      <w:spacing w:after="240" w:line="264" w:lineRule="auto"/>
      <w:jc w:val="left"/>
    </w:pPr>
    <w:rPr>
      <w:rFonts w:ascii="Century Gothic" w:eastAsia="Times New Roman" w:hAnsi="Century Gothic" w:cs="Times New Roman"/>
      <w:b/>
      <w:color w:val="800000"/>
      <w:sz w:val="28"/>
      <w:szCs w:val="20"/>
      <w:lang w:val="en-AU"/>
    </w:rPr>
  </w:style>
  <w:style w:type="character" w:customStyle="1" w:styleId="nada-subheadingChar">
    <w:name w:val="nada - subheading Char"/>
    <w:link w:val="nada-subheading"/>
    <w:rsid w:val="008C510E"/>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rsid w:val="008C510E"/>
    <w:pPr>
      <w:tabs>
        <w:tab w:val="left" w:pos="1134"/>
        <w:tab w:val="left" w:pos="1701"/>
        <w:tab w:val="right" w:pos="9072"/>
      </w:tabs>
      <w:spacing w:after="120" w:line="264" w:lineRule="auto"/>
      <w:jc w:val="left"/>
    </w:pPr>
    <w:rPr>
      <w:rFonts w:ascii="Century Gothic" w:eastAsia="Times New Roman" w:hAnsi="Century Gothic" w:cs="Times New Roman"/>
      <w:sz w:val="20"/>
      <w:szCs w:val="20"/>
      <w:lang w:val="en-AU"/>
    </w:rPr>
  </w:style>
  <w:style w:type="character" w:customStyle="1" w:styleId="nada-bodyChar">
    <w:name w:val="nada - body Char"/>
    <w:link w:val="nada-body"/>
    <w:rsid w:val="008C510E"/>
    <w:rPr>
      <w:rFonts w:ascii="Century Gothic" w:eastAsia="Times New Roman" w:hAnsi="Century Gothic" w:cs="Times New Roman"/>
      <w:sz w:val="20"/>
      <w:szCs w:val="20"/>
      <w:lang w:val="en-AU"/>
    </w:rPr>
  </w:style>
  <w:style w:type="paragraph" w:customStyle="1" w:styleId="nada-body-bullets">
    <w:name w:val="nada - body - bullets"/>
    <w:basedOn w:val="Normal"/>
    <w:link w:val="nada-body-bulletsChar"/>
    <w:rsid w:val="008C510E"/>
    <w:pPr>
      <w:numPr>
        <w:numId w:val="4"/>
      </w:numPr>
      <w:tabs>
        <w:tab w:val="left" w:pos="1134"/>
        <w:tab w:val="left" w:pos="1701"/>
        <w:tab w:val="right" w:pos="9072"/>
      </w:tabs>
      <w:spacing w:after="120" w:line="264" w:lineRule="auto"/>
      <w:jc w:val="left"/>
    </w:pPr>
    <w:rPr>
      <w:rFonts w:ascii="Century Gothic" w:eastAsia="Times New Roman" w:hAnsi="Century Gothic" w:cs="Times New Roman"/>
      <w:sz w:val="20"/>
      <w:szCs w:val="20"/>
      <w:lang w:val="en-AU"/>
    </w:rPr>
  </w:style>
  <w:style w:type="character" w:customStyle="1" w:styleId="nada-body-bulletsChar">
    <w:name w:val="nada - body - bullets Char"/>
    <w:link w:val="nada-body-bullets"/>
    <w:rsid w:val="008C510E"/>
    <w:rPr>
      <w:rFonts w:ascii="Century Gothic" w:eastAsia="Times New Roman" w:hAnsi="Century Gothic" w:cs="Times New Roman"/>
      <w:sz w:val="20"/>
      <w:szCs w:val="20"/>
      <w:lang w:val="en-AU"/>
    </w:rPr>
  </w:style>
  <w:style w:type="character" w:customStyle="1" w:styleId="apple-converted-space">
    <w:name w:val="apple-converted-space"/>
    <w:basedOn w:val="DefaultParagraphFont"/>
    <w:rsid w:val="00613FA0"/>
  </w:style>
  <w:style w:type="paragraph" w:styleId="Revision">
    <w:name w:val="Revision"/>
    <w:hidden/>
    <w:semiHidden/>
    <w:rsid w:val="00EE610B"/>
    <w:rPr>
      <w:rFonts w:ascii="Arial Narrow" w:hAnsi="Arial Narrow"/>
    </w:rPr>
  </w:style>
  <w:style w:type="character" w:customStyle="1" w:styleId="ListParagraphChar">
    <w:name w:val="List Paragraph Char"/>
    <w:aliases w:val="List Paragraph 1 Char"/>
    <w:link w:val="ListParagraph"/>
    <w:uiPriority w:val="1"/>
    <w:rsid w:val="00A754E3"/>
    <w:rPr>
      <w:rFonts w:ascii="Arial Narrow" w:hAnsi="Arial Narrow"/>
    </w:rPr>
  </w:style>
  <w:style w:type="character" w:styleId="UnresolvedMention">
    <w:name w:val="Unresolved Mention"/>
    <w:basedOn w:val="DefaultParagraphFont"/>
    <w:uiPriority w:val="99"/>
    <w:semiHidden/>
    <w:unhideWhenUsed/>
    <w:rsid w:val="00461912"/>
    <w:rPr>
      <w:color w:val="605E5C"/>
      <w:shd w:val="clear" w:color="auto" w:fill="E1DFDD"/>
    </w:rPr>
  </w:style>
  <w:style w:type="character" w:styleId="Strong">
    <w:name w:val="Strong"/>
    <w:basedOn w:val="DefaultParagraphFont"/>
    <w:uiPriority w:val="22"/>
    <w:qFormat/>
    <w:rsid w:val="00634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3215">
      <w:bodyDiv w:val="1"/>
      <w:marLeft w:val="0"/>
      <w:marRight w:val="0"/>
      <w:marTop w:val="0"/>
      <w:marBottom w:val="0"/>
      <w:divBdr>
        <w:top w:val="none" w:sz="0" w:space="0" w:color="auto"/>
        <w:left w:val="none" w:sz="0" w:space="0" w:color="auto"/>
        <w:bottom w:val="none" w:sz="0" w:space="0" w:color="auto"/>
        <w:right w:val="none" w:sz="0" w:space="0" w:color="auto"/>
      </w:divBdr>
    </w:div>
    <w:div w:id="994340282">
      <w:bodyDiv w:val="1"/>
      <w:marLeft w:val="0"/>
      <w:marRight w:val="0"/>
      <w:marTop w:val="0"/>
      <w:marBottom w:val="0"/>
      <w:divBdr>
        <w:top w:val="none" w:sz="0" w:space="0" w:color="auto"/>
        <w:left w:val="none" w:sz="0" w:space="0" w:color="auto"/>
        <w:bottom w:val="none" w:sz="0" w:space="0" w:color="auto"/>
        <w:right w:val="none" w:sz="0" w:space="0" w:color="auto"/>
      </w:divBdr>
      <w:divsChild>
        <w:div w:id="1544294029">
          <w:marLeft w:val="-225"/>
          <w:marRight w:val="-225"/>
          <w:marTop w:val="0"/>
          <w:marBottom w:val="0"/>
          <w:divBdr>
            <w:top w:val="none" w:sz="0" w:space="0" w:color="auto"/>
            <w:left w:val="none" w:sz="0" w:space="0" w:color="auto"/>
            <w:bottom w:val="none" w:sz="0" w:space="0" w:color="auto"/>
            <w:right w:val="none" w:sz="0" w:space="0" w:color="auto"/>
          </w:divBdr>
          <w:divsChild>
            <w:div w:id="1146585012">
              <w:marLeft w:val="0"/>
              <w:marRight w:val="0"/>
              <w:marTop w:val="0"/>
              <w:marBottom w:val="0"/>
              <w:divBdr>
                <w:top w:val="none" w:sz="0" w:space="0" w:color="auto"/>
                <w:left w:val="none" w:sz="0" w:space="0" w:color="auto"/>
                <w:bottom w:val="none" w:sz="0" w:space="0" w:color="auto"/>
                <w:right w:val="none" w:sz="0" w:space="0" w:color="auto"/>
              </w:divBdr>
              <w:divsChild>
                <w:div w:id="727075188">
                  <w:marLeft w:val="0"/>
                  <w:marRight w:val="0"/>
                  <w:marTop w:val="0"/>
                  <w:marBottom w:val="75"/>
                  <w:divBdr>
                    <w:top w:val="none" w:sz="0" w:space="0" w:color="auto"/>
                    <w:left w:val="none" w:sz="0" w:space="0" w:color="auto"/>
                    <w:bottom w:val="none" w:sz="0" w:space="0" w:color="auto"/>
                    <w:right w:val="none" w:sz="0" w:space="0" w:color="auto"/>
                  </w:divBdr>
                  <w:divsChild>
                    <w:div w:id="696270222">
                      <w:marLeft w:val="0"/>
                      <w:marRight w:val="0"/>
                      <w:marTop w:val="0"/>
                      <w:marBottom w:val="0"/>
                      <w:divBdr>
                        <w:top w:val="none" w:sz="0" w:space="0" w:color="auto"/>
                        <w:left w:val="none" w:sz="0" w:space="0" w:color="auto"/>
                        <w:bottom w:val="none" w:sz="0" w:space="0" w:color="auto"/>
                        <w:right w:val="none" w:sz="0" w:space="0" w:color="auto"/>
                      </w:divBdr>
                    </w:div>
                    <w:div w:id="434979926">
                      <w:marLeft w:val="0"/>
                      <w:marRight w:val="0"/>
                      <w:marTop w:val="0"/>
                      <w:marBottom w:val="0"/>
                      <w:divBdr>
                        <w:top w:val="none" w:sz="0" w:space="0" w:color="auto"/>
                        <w:left w:val="none" w:sz="0" w:space="0" w:color="auto"/>
                        <w:bottom w:val="none" w:sz="0" w:space="0" w:color="auto"/>
                        <w:right w:val="none" w:sz="0" w:space="0" w:color="auto"/>
                      </w:divBdr>
                    </w:div>
                  </w:divsChild>
                </w:div>
                <w:div w:id="35935857">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1224411913">
      <w:bodyDiv w:val="1"/>
      <w:marLeft w:val="0"/>
      <w:marRight w:val="0"/>
      <w:marTop w:val="0"/>
      <w:marBottom w:val="0"/>
      <w:divBdr>
        <w:top w:val="none" w:sz="0" w:space="0" w:color="auto"/>
        <w:left w:val="none" w:sz="0" w:space="0" w:color="auto"/>
        <w:bottom w:val="none" w:sz="0" w:space="0" w:color="auto"/>
        <w:right w:val="none" w:sz="0" w:space="0" w:color="auto"/>
      </w:divBdr>
    </w:div>
    <w:div w:id="1484078818">
      <w:bodyDiv w:val="1"/>
      <w:marLeft w:val="0"/>
      <w:marRight w:val="0"/>
      <w:marTop w:val="0"/>
      <w:marBottom w:val="0"/>
      <w:divBdr>
        <w:top w:val="none" w:sz="0" w:space="0" w:color="auto"/>
        <w:left w:val="none" w:sz="0" w:space="0" w:color="auto"/>
        <w:bottom w:val="none" w:sz="0" w:space="0" w:color="auto"/>
        <w:right w:val="none" w:sz="0" w:space="0" w:color="auto"/>
      </w:divBdr>
    </w:div>
    <w:div w:id="1666736418">
      <w:bodyDiv w:val="1"/>
      <w:marLeft w:val="0"/>
      <w:marRight w:val="0"/>
      <w:marTop w:val="0"/>
      <w:marBottom w:val="0"/>
      <w:divBdr>
        <w:top w:val="none" w:sz="0" w:space="0" w:color="auto"/>
        <w:left w:val="none" w:sz="0" w:space="0" w:color="auto"/>
        <w:bottom w:val="none" w:sz="0" w:space="0" w:color="auto"/>
        <w:right w:val="none" w:sz="0" w:space="0" w:color="auto"/>
      </w:divBdr>
    </w:div>
    <w:div w:id="1906866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da.org.au/whatwedo/qualityimprov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1.health.nsw.gov.au/pds/ActivePDSDocuments/GL2015_006.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b.monash.edu.au/tutorials/citing/prin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da.org.au/policy-toolkit/policy-toolki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da.org.au/policy-toolkit/policy-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23ST2XJ3F2FU-1797567310-162274</_dlc_DocId>
    <_dlc_DocIdUrl xmlns="14c5a56e-ced3-43ad-8a76-68a367d68378">
      <Url>https://nadaau.sharepoint.com/_layouts/15/DocIdRedir.aspx?ID=23ST2XJ3F2FU-1797567310-162274</Url>
      <Description>23ST2XJ3F2FU-1797567310-162274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09F6-AFE0-4A58-8C39-14901B6C5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DA108-3862-439F-9315-43E8FACEB99B}">
  <ds:schemaRefs>
    <ds:schemaRef ds:uri="http://schemas.microsoft.com/sharepoint/events"/>
  </ds:schemaRefs>
</ds:datastoreItem>
</file>

<file path=customXml/itemProps3.xml><?xml version="1.0" encoding="utf-8"?>
<ds:datastoreItem xmlns:ds="http://schemas.openxmlformats.org/officeDocument/2006/customXml" ds:itemID="{57FDDA41-C47E-4EEA-9649-AC4CB11F2E3E}">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14c5a56e-ced3-43ad-8a76-68a367d68378"/>
    <ds:schemaRef ds:uri="74de729d-11d6-4b32-99ce-412e9004fa06"/>
    <ds:schemaRef ds:uri="http://www.w3.org/XML/1998/namespace"/>
    <ds:schemaRef ds:uri="http://purl.org/dc/elements/1.1/"/>
  </ds:schemaRefs>
</ds:datastoreItem>
</file>

<file path=customXml/itemProps4.xml><?xml version="1.0" encoding="utf-8"?>
<ds:datastoreItem xmlns:ds="http://schemas.openxmlformats.org/officeDocument/2006/customXml" ds:itemID="{CFD1695F-1F89-4F6A-A75B-5116B3C20901}">
  <ds:schemaRefs>
    <ds:schemaRef ds:uri="http://schemas.microsoft.com/sharepoint/v3/contenttype/forms"/>
  </ds:schemaRefs>
</ds:datastoreItem>
</file>

<file path=customXml/itemProps5.xml><?xml version="1.0" encoding="utf-8"?>
<ds:datastoreItem xmlns:ds="http://schemas.openxmlformats.org/officeDocument/2006/customXml" ds:itemID="{E33A5544-30BE-4956-AD9E-7A4F3298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36</Pages>
  <Words>12375</Words>
  <Characters>70539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82749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Resli Büchel</cp:lastModifiedBy>
  <cp:revision>20</cp:revision>
  <cp:lastPrinted>2019-07-03T02:58:00Z</cp:lastPrinted>
  <dcterms:created xsi:type="dcterms:W3CDTF">2019-01-25T01:50:00Z</dcterms:created>
  <dcterms:modified xsi:type="dcterms:W3CDTF">2019-07-08T23:45:00Z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d0609841-d8e8-413c-ae52-41415ab6e0cb</vt:lpwstr>
  </property>
</Properties>
</file>