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31398C" w:rsidRDefault="003B3BC8" w:rsidP="003B3BC8">
      <w:pPr>
        <w:rPr>
          <w:sz w:val="16"/>
          <w:szCs w:val="16"/>
        </w:rPr>
      </w:pPr>
    </w:p>
    <w:p w:rsidR="00820D6E" w:rsidRPr="00820D6E" w:rsidRDefault="00A35459" w:rsidP="00237C0E">
      <w:pPr>
        <w:pStyle w:val="Heading1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HEALTH AND HYGIENE OF FOOD HANDLERS </w:t>
      </w:r>
    </w:p>
    <w:p w:rsidR="00730AA7" w:rsidRPr="004045C2" w:rsidRDefault="00730AA7" w:rsidP="003B3BC8">
      <w:pPr>
        <w:rPr>
          <w:b/>
          <w:sz w:val="18"/>
          <w:szCs w:val="18"/>
        </w:rPr>
      </w:pPr>
    </w:p>
    <w:p w:rsidR="00B33B70" w:rsidRPr="008F0192" w:rsidRDefault="00B33B70" w:rsidP="00B33B70">
      <w:pPr>
        <w:pStyle w:val="BodyText2"/>
        <w:pBdr>
          <w:left w:val="single" w:sz="2" w:space="1" w:color="auto"/>
        </w:pBdr>
        <w:rPr>
          <w:b/>
          <w:bCs/>
          <w:iCs/>
        </w:rPr>
      </w:pPr>
      <w:r w:rsidRPr="008F0192">
        <w:rPr>
          <w:b/>
          <w:bCs/>
          <w:iCs/>
        </w:rPr>
        <w:sym w:font="Wingdings 2" w:char="F023"/>
      </w:r>
      <w:r w:rsidRPr="008F0192">
        <w:rPr>
          <w:b/>
          <w:bCs/>
          <w:iCs/>
        </w:rPr>
        <w:t>Note*</w:t>
      </w:r>
    </w:p>
    <w:p w:rsidR="00A35459" w:rsidRDefault="006329A8" w:rsidP="00237C0E">
      <w:pPr>
        <w:pStyle w:val="BodyText2"/>
        <w:pBdr>
          <w:left w:val="single" w:sz="2" w:space="1" w:color="auto"/>
        </w:pBdr>
      </w:pPr>
      <w:r>
        <w:t>This poster has</w:t>
      </w:r>
      <w:r w:rsidR="00B33B70">
        <w:t xml:space="preserve"> been adapted from the NSW</w:t>
      </w:r>
      <w:r w:rsidR="00B33B70" w:rsidRPr="00B33B70">
        <w:t xml:space="preserve"> Food Authority</w:t>
      </w:r>
      <w:r w:rsidR="00237C0E">
        <w:t xml:space="preserve">’s website and is only a general summary and cannot cover all situations. Organisations are required to comply with all of the provisions of the Food Standards Code and the Food Act 2003 (NSW). </w:t>
      </w:r>
      <w:r w:rsidR="00B33B70">
        <w:t xml:space="preserve">For more information </w:t>
      </w:r>
      <w:r w:rsidR="00A35459">
        <w:t xml:space="preserve">refer </w:t>
      </w:r>
      <w:r w:rsidR="00B33B70">
        <w:t xml:space="preserve">to </w:t>
      </w:r>
      <w:hyperlink r:id="rId8" w:anchor=".UykHoSu4a71" w:history="1">
        <w:r w:rsidR="00A35459" w:rsidRPr="00E47074">
          <w:rPr>
            <w:rStyle w:val="Hyperlink"/>
          </w:rPr>
          <w:t>http://www.foodauthority.nsw.gov.au/industry/food-business-issues/health-and-hygiene-for-food-handlers/#.UykHoSu4a71</w:t>
        </w:r>
      </w:hyperlink>
      <w:r w:rsidR="00237C0E">
        <w:t xml:space="preserve">  </w:t>
      </w:r>
    </w:p>
    <w:p w:rsidR="00A06E50" w:rsidRDefault="00A06E50" w:rsidP="00237C0E">
      <w:pPr>
        <w:pStyle w:val="BodyText2"/>
        <w:pBdr>
          <w:left w:val="single" w:sz="2" w:space="1" w:color="auto"/>
        </w:pBdr>
      </w:pPr>
      <w:bookmarkStart w:id="0" w:name="_GoBack"/>
      <w:bookmarkEnd w:id="0"/>
    </w:p>
    <w:p w:rsidR="00B33B70" w:rsidRDefault="00B33B70" w:rsidP="00B33B70">
      <w:pPr>
        <w:pStyle w:val="BodyText2"/>
        <w:pBdr>
          <w:left w:val="single" w:sz="2" w:space="1" w:color="auto"/>
        </w:pBdr>
      </w:pPr>
      <w:r w:rsidRPr="008F0192">
        <w:t xml:space="preserve">*Please delete note before finalising this </w:t>
      </w:r>
      <w:r w:rsidR="00A06E50">
        <w:t>document</w:t>
      </w:r>
      <w:r w:rsidRPr="008F0192">
        <w:t>.</w:t>
      </w:r>
    </w:p>
    <w:p w:rsidR="00B33B70" w:rsidRPr="004045C2" w:rsidRDefault="00B33B70" w:rsidP="00B33B70">
      <w:pPr>
        <w:rPr>
          <w:b/>
          <w:sz w:val="22"/>
          <w:szCs w:val="22"/>
        </w:rPr>
      </w:pPr>
    </w:p>
    <w:p w:rsidR="00014643" w:rsidRPr="00477783" w:rsidRDefault="00014643" w:rsidP="00014643">
      <w:r w:rsidRPr="00477783">
        <w:t xml:space="preserve">A </w:t>
      </w:r>
      <w:r w:rsidRPr="00477783">
        <w:rPr>
          <w:b/>
        </w:rPr>
        <w:t>food handler</w:t>
      </w:r>
      <w:r w:rsidRPr="00477783">
        <w:t xml:space="preserve"> is anyone who handles food, or surfaces that are likely to come into contact with food (</w:t>
      </w:r>
      <w:r w:rsidR="00E26617" w:rsidRPr="00477783">
        <w:t>e.g.</w:t>
      </w:r>
      <w:r w:rsidRPr="00477783">
        <w:t xml:space="preserve"> cutlery, plates). A food handler may be involved in food preparation, production, cooking, display, packing, storage or service.</w:t>
      </w:r>
    </w:p>
    <w:p w:rsidR="002A09AD" w:rsidRPr="004045C2" w:rsidRDefault="002A09AD" w:rsidP="003B3BC8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795C7A" w:rsidTr="0031398C">
        <w:trPr>
          <w:trHeight w:val="9046"/>
        </w:trPr>
        <w:tc>
          <w:tcPr>
            <w:tcW w:w="4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95C7A" w:rsidRPr="00883430" w:rsidRDefault="00795C7A" w:rsidP="00795C7A">
            <w:pPr>
              <w:rPr>
                <w:b/>
              </w:rPr>
            </w:pPr>
            <w:r w:rsidRPr="00883430">
              <w:rPr>
                <w:b/>
              </w:rPr>
              <w:t>Responsibilities of food handlers</w:t>
            </w:r>
          </w:p>
          <w:p w:rsidR="00795C7A" w:rsidRPr="000462EA" w:rsidRDefault="00795C7A" w:rsidP="00795C7A">
            <w:p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Under the Food Standards Code, a food handler must take all reasonable measures not to handle food or food surfaces in a way that is likely to compromise the safety and suitability of food.</w:t>
            </w:r>
          </w:p>
          <w:p w:rsidR="00795C7A" w:rsidRDefault="00795C7A" w:rsidP="00795C7A"/>
          <w:p w:rsidR="00795C7A" w:rsidRPr="00883430" w:rsidRDefault="00795C7A" w:rsidP="00795C7A">
            <w:pPr>
              <w:rPr>
                <w:b/>
              </w:rPr>
            </w:pPr>
            <w:r w:rsidRPr="00883430">
              <w:rPr>
                <w:b/>
              </w:rPr>
              <w:t>Health requirements</w:t>
            </w:r>
          </w:p>
          <w:p w:rsidR="00795C7A" w:rsidRPr="000462EA" w:rsidRDefault="00795C7A" w:rsidP="00795C7A">
            <w:p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Any food handler with symptoms or a diagnosis of an illness (such as vomiting, diarrhoea or fever) must:</w:t>
            </w:r>
          </w:p>
          <w:p w:rsidR="00795C7A" w:rsidRPr="00EC5330" w:rsidRDefault="00795C7A" w:rsidP="00EC533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 xml:space="preserve">report that they are ill to their </w:t>
            </w:r>
            <w:r w:rsidRPr="00EC5330">
              <w:rPr>
                <w:sz w:val="22"/>
                <w:szCs w:val="22"/>
              </w:rPr>
              <w:t>supervisor</w:t>
            </w:r>
          </w:p>
          <w:p w:rsidR="00795C7A" w:rsidRPr="000462EA" w:rsidRDefault="00795C7A" w:rsidP="00795C7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not handle food if there is a reasonable likelihood of food contamination as a result of the illness</w:t>
            </w:r>
          </w:p>
          <w:p w:rsidR="00795C7A" w:rsidRPr="000462EA" w:rsidRDefault="00795C7A" w:rsidP="00795C7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if continuing to engage in other work on the food premises, take all practicable measures to prevent food from being contaminated</w:t>
            </w:r>
          </w:p>
          <w:p w:rsidR="00795C7A" w:rsidRPr="000462EA" w:rsidRDefault="00795C7A" w:rsidP="00795C7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notify a supervisor if they know or suspect they may have contaminated food</w:t>
            </w:r>
            <w:r w:rsidR="0031398C">
              <w:rPr>
                <w:sz w:val="22"/>
                <w:szCs w:val="22"/>
              </w:rPr>
              <w:t>.</w:t>
            </w:r>
          </w:p>
          <w:p w:rsidR="00411DAC" w:rsidRDefault="00411DAC" w:rsidP="00411DAC"/>
          <w:p w:rsidR="009E794B" w:rsidRPr="00883430" w:rsidRDefault="009E794B" w:rsidP="009E794B">
            <w:pPr>
              <w:rPr>
                <w:b/>
              </w:rPr>
            </w:pPr>
            <w:r w:rsidRPr="00883430">
              <w:rPr>
                <w:b/>
              </w:rPr>
              <w:t>Hygiene requirements</w:t>
            </w:r>
          </w:p>
          <w:p w:rsidR="009E794B" w:rsidRPr="00EC5330" w:rsidRDefault="009E794B" w:rsidP="009E794B">
            <w:p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Food handlers must:</w:t>
            </w:r>
          </w:p>
          <w:p w:rsidR="009E794B" w:rsidRPr="00EC5330" w:rsidRDefault="009E794B" w:rsidP="009E794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wash their hands whenever they are likely to be a source of contamination (after using the toilet, smoking, coughing, sneezing, using a handkerchief, eating, drinking or touching the hair, scalp or body)</w:t>
            </w:r>
          </w:p>
          <w:p w:rsidR="009E794B" w:rsidRPr="00EC5330" w:rsidRDefault="009E794B" w:rsidP="009E794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wash their hands before handling ready-to-eat food and after handling raw food</w:t>
            </w:r>
          </w:p>
          <w:p w:rsidR="009E794B" w:rsidRPr="00EC5330" w:rsidRDefault="009E794B" w:rsidP="009E794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not eat, sneeze, blow, cough, spit or smoke around food or food surfaces</w:t>
            </w:r>
          </w:p>
          <w:p w:rsidR="009E794B" w:rsidRPr="00EC5330" w:rsidRDefault="009E794B" w:rsidP="009E794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take all practicable measures to prevent unnecessary contact with ready-to-eat food</w:t>
            </w:r>
          </w:p>
          <w:p w:rsidR="00795C7A" w:rsidRPr="0031398C" w:rsidRDefault="009E794B" w:rsidP="0031398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take all practicable measures to ensure the body, anything from the body or any clothing does not contaminate food or food surfaces</w:t>
            </w:r>
          </w:p>
        </w:tc>
        <w:tc>
          <w:tcPr>
            <w:tcW w:w="4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31398C" w:rsidRDefault="0031398C" w:rsidP="009E794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ensure clothing is clean</w:t>
            </w:r>
          </w:p>
          <w:p w:rsidR="009E794B" w:rsidRPr="00EC5330" w:rsidRDefault="009E794B" w:rsidP="009E794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EC5330">
              <w:rPr>
                <w:sz w:val="22"/>
                <w:szCs w:val="22"/>
              </w:rPr>
              <w:t>cover bandages and dressings on exposed parts of the body with a waterproof covering</w:t>
            </w:r>
            <w:r w:rsidR="0031398C">
              <w:rPr>
                <w:sz w:val="22"/>
                <w:szCs w:val="22"/>
              </w:rPr>
              <w:t>.</w:t>
            </w:r>
          </w:p>
          <w:p w:rsidR="009E794B" w:rsidRDefault="009E794B" w:rsidP="00411DAC">
            <w:pPr>
              <w:rPr>
                <w:b/>
              </w:rPr>
            </w:pPr>
          </w:p>
          <w:p w:rsidR="00411DAC" w:rsidRPr="00883430" w:rsidRDefault="00411DAC" w:rsidP="00411DAC">
            <w:pPr>
              <w:rPr>
                <w:b/>
              </w:rPr>
            </w:pPr>
            <w:r w:rsidRPr="00883430">
              <w:rPr>
                <w:b/>
              </w:rPr>
              <w:t>Effective hand washing</w:t>
            </w:r>
          </w:p>
          <w:p w:rsidR="00411DAC" w:rsidRPr="000462EA" w:rsidRDefault="00411DAC" w:rsidP="00411DAC">
            <w:p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Wash hands using hot, soapy water and dry them</w:t>
            </w:r>
            <w:r w:rsidR="00CD57A0" w:rsidRPr="000462EA">
              <w:rPr>
                <w:sz w:val="22"/>
                <w:szCs w:val="22"/>
              </w:rPr>
              <w:t xml:space="preserve"> </w:t>
            </w:r>
            <w:r w:rsidRPr="000462EA">
              <w:rPr>
                <w:sz w:val="22"/>
                <w:szCs w:val="22"/>
              </w:rPr>
              <w:t>thoroughly with single-use paper towels.</w:t>
            </w:r>
          </w:p>
          <w:p w:rsidR="00CD57A0" w:rsidRDefault="00CD57A0" w:rsidP="00411DAC"/>
          <w:p w:rsidR="00411DAC" w:rsidRPr="00883430" w:rsidRDefault="00411DAC" w:rsidP="00411DAC">
            <w:pPr>
              <w:rPr>
                <w:b/>
              </w:rPr>
            </w:pPr>
            <w:r w:rsidRPr="00883430">
              <w:rPr>
                <w:b/>
              </w:rPr>
              <w:t>Use of gloves</w:t>
            </w:r>
          </w:p>
          <w:p w:rsidR="00411DAC" w:rsidRPr="00F17F5D" w:rsidRDefault="00C25ECF" w:rsidP="00411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recommended to use gloves when handling </w:t>
            </w:r>
            <w:r w:rsidR="00CD57A0" w:rsidRPr="00F17F5D">
              <w:rPr>
                <w:sz w:val="22"/>
                <w:szCs w:val="22"/>
              </w:rPr>
              <w:t>food</w:t>
            </w:r>
            <w:r w:rsidR="003354C9">
              <w:rPr>
                <w:sz w:val="22"/>
                <w:szCs w:val="22"/>
              </w:rPr>
              <w:t>.</w:t>
            </w:r>
          </w:p>
          <w:p w:rsidR="00411DAC" w:rsidRPr="00F17F5D" w:rsidRDefault="00411DAC" w:rsidP="00411DAC">
            <w:pPr>
              <w:rPr>
                <w:sz w:val="22"/>
                <w:szCs w:val="22"/>
              </w:rPr>
            </w:pPr>
            <w:r w:rsidRPr="00F17F5D">
              <w:rPr>
                <w:sz w:val="22"/>
                <w:szCs w:val="22"/>
              </w:rPr>
              <w:t>Even when wearing glove</w:t>
            </w:r>
            <w:r w:rsidR="00CD57A0" w:rsidRPr="00F17F5D">
              <w:rPr>
                <w:sz w:val="22"/>
                <w:szCs w:val="22"/>
              </w:rPr>
              <w:t xml:space="preserve">s, in many situations it may be </w:t>
            </w:r>
            <w:r w:rsidRPr="00F17F5D">
              <w:rPr>
                <w:sz w:val="22"/>
                <w:szCs w:val="22"/>
              </w:rPr>
              <w:t>preferable to use utensils such as tongs or spoons.</w:t>
            </w:r>
          </w:p>
          <w:p w:rsidR="009E2366" w:rsidRDefault="009E2366" w:rsidP="00411DAC">
            <w:pPr>
              <w:rPr>
                <w:sz w:val="22"/>
                <w:szCs w:val="22"/>
              </w:rPr>
            </w:pPr>
          </w:p>
          <w:p w:rsidR="00411DAC" w:rsidRPr="00F17F5D" w:rsidRDefault="00411DAC" w:rsidP="00411DAC">
            <w:pPr>
              <w:rPr>
                <w:sz w:val="22"/>
                <w:szCs w:val="22"/>
              </w:rPr>
            </w:pPr>
            <w:r w:rsidRPr="00F17F5D">
              <w:rPr>
                <w:sz w:val="22"/>
                <w:szCs w:val="22"/>
              </w:rPr>
              <w:t>Gloves must be removed</w:t>
            </w:r>
            <w:r w:rsidR="00CD57A0" w:rsidRPr="00F17F5D">
              <w:rPr>
                <w:sz w:val="22"/>
                <w:szCs w:val="22"/>
              </w:rPr>
              <w:t xml:space="preserve">, discarded and replaced with a new pair in the below </w:t>
            </w:r>
            <w:r w:rsidRPr="00F17F5D">
              <w:rPr>
                <w:sz w:val="22"/>
                <w:szCs w:val="22"/>
              </w:rPr>
              <w:t>circumstances:</w:t>
            </w:r>
          </w:p>
          <w:p w:rsidR="00411DAC" w:rsidRPr="00F17F5D" w:rsidRDefault="00411DAC" w:rsidP="0088343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17F5D">
              <w:rPr>
                <w:sz w:val="22"/>
                <w:szCs w:val="22"/>
              </w:rPr>
              <w:t>before handling food</w:t>
            </w:r>
          </w:p>
          <w:p w:rsidR="00411DAC" w:rsidRPr="00F17F5D" w:rsidRDefault="00411DAC" w:rsidP="0088343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17F5D">
              <w:rPr>
                <w:sz w:val="22"/>
                <w:szCs w:val="22"/>
              </w:rPr>
              <w:t>before handling ready</w:t>
            </w:r>
            <w:r w:rsidR="00CD57A0" w:rsidRPr="00F17F5D">
              <w:rPr>
                <w:sz w:val="22"/>
                <w:szCs w:val="22"/>
              </w:rPr>
              <w:t xml:space="preserve">-to-eat food and after handling </w:t>
            </w:r>
            <w:r w:rsidRPr="00F17F5D">
              <w:rPr>
                <w:sz w:val="22"/>
                <w:szCs w:val="22"/>
              </w:rPr>
              <w:t>raw food</w:t>
            </w:r>
          </w:p>
          <w:p w:rsidR="00411DAC" w:rsidRPr="00F17F5D" w:rsidRDefault="00411DAC" w:rsidP="00883430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17F5D">
              <w:rPr>
                <w:sz w:val="22"/>
                <w:szCs w:val="22"/>
              </w:rPr>
              <w:t>after using the toile</w:t>
            </w:r>
            <w:r w:rsidR="00CD57A0" w:rsidRPr="00F17F5D">
              <w:rPr>
                <w:sz w:val="22"/>
                <w:szCs w:val="22"/>
              </w:rPr>
              <w:t xml:space="preserve">t, smoking, coughing, sneezing, </w:t>
            </w:r>
            <w:r w:rsidRPr="00F17F5D">
              <w:rPr>
                <w:sz w:val="22"/>
                <w:szCs w:val="22"/>
              </w:rPr>
              <w:t>using a</w:t>
            </w:r>
            <w:r w:rsidR="00CD57A0" w:rsidRPr="00F17F5D">
              <w:rPr>
                <w:sz w:val="22"/>
                <w:szCs w:val="22"/>
              </w:rPr>
              <w:t xml:space="preserve"> handkerchief, eating, drinking or touching </w:t>
            </w:r>
            <w:r w:rsidRPr="00F17F5D">
              <w:rPr>
                <w:sz w:val="22"/>
                <w:szCs w:val="22"/>
              </w:rPr>
              <w:t>the hair, scalp or body</w:t>
            </w:r>
            <w:r w:rsidR="009E2366">
              <w:rPr>
                <w:sz w:val="22"/>
                <w:szCs w:val="22"/>
              </w:rPr>
              <w:t>.</w:t>
            </w:r>
          </w:p>
          <w:p w:rsidR="00CD57A0" w:rsidRDefault="00CD57A0" w:rsidP="00411DAC"/>
          <w:p w:rsidR="009E794B" w:rsidRPr="00883430" w:rsidRDefault="009E794B" w:rsidP="009E794B">
            <w:pPr>
              <w:rPr>
                <w:b/>
              </w:rPr>
            </w:pPr>
            <w:r w:rsidRPr="00883430">
              <w:rPr>
                <w:b/>
              </w:rPr>
              <w:t>Employer responsibilities</w:t>
            </w:r>
          </w:p>
          <w:p w:rsidR="009E794B" w:rsidRPr="000462EA" w:rsidRDefault="009E794B" w:rsidP="009E794B">
            <w:p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An organisation handling food must:</w:t>
            </w:r>
          </w:p>
          <w:p w:rsidR="009E794B" w:rsidRPr="000462EA" w:rsidRDefault="009E794B" w:rsidP="009E794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>ensure food handlers do not handle food if there is a possibility of contamination</w:t>
            </w:r>
          </w:p>
          <w:p w:rsidR="009E794B" w:rsidRPr="000462EA" w:rsidRDefault="009E794B" w:rsidP="009E794B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462EA">
              <w:rPr>
                <w:sz w:val="22"/>
                <w:szCs w:val="22"/>
              </w:rPr>
              <w:t xml:space="preserve">maintain easily accessible handwashing facilities and supplies of hot running water, soap and single-use paper towels </w:t>
            </w:r>
          </w:p>
          <w:p w:rsidR="00795C7A" w:rsidRDefault="009E794B" w:rsidP="009E794B">
            <w:pPr>
              <w:pStyle w:val="ListParagraph"/>
              <w:numPr>
                <w:ilvl w:val="0"/>
                <w:numId w:val="14"/>
              </w:numPr>
            </w:pPr>
            <w:r w:rsidRPr="000462EA">
              <w:rPr>
                <w:sz w:val="22"/>
                <w:szCs w:val="22"/>
              </w:rPr>
              <w:t>ensure all food handlers have appropriate skills and knowledge in food safety and food hygiene. This can be done either on-the-job or via formal training.</w:t>
            </w:r>
          </w:p>
        </w:tc>
      </w:tr>
    </w:tbl>
    <w:p w:rsidR="00795C7A" w:rsidRDefault="00795C7A" w:rsidP="004045C2">
      <w:pPr>
        <w:rPr>
          <w:b/>
        </w:rPr>
      </w:pPr>
    </w:p>
    <w:sectPr w:rsidR="00795C7A" w:rsidSect="000462EA">
      <w:footerReference w:type="default" r:id="rId9"/>
      <w:pgSz w:w="11900" w:h="16820"/>
      <w:pgMar w:top="993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C6" w:rsidRDefault="00D52FC6" w:rsidP="00F90996">
      <w:r>
        <w:separator/>
      </w:r>
    </w:p>
  </w:endnote>
  <w:endnote w:type="continuationSeparator" w:id="0">
    <w:p w:rsidR="00D52FC6" w:rsidRDefault="00D52FC6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6329A8" w:rsidP="00CE795B">
    <w:pPr>
      <w:pStyle w:val="Footer"/>
    </w:pPr>
    <w:r>
      <w:t>Health and hygiene of f</w:t>
    </w:r>
    <w:r w:rsidR="000462EA">
      <w:t xml:space="preserve">ood handlers poster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06E50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A06E50">
          <w:fldChar w:fldCharType="begin"/>
        </w:r>
        <w:r w:rsidR="00A06E50">
          <w:instrText xml:space="preserve"> NUMPAGES  </w:instrText>
        </w:r>
        <w:r w:rsidR="00A06E50">
          <w:fldChar w:fldCharType="separate"/>
        </w:r>
        <w:r w:rsidR="00A06E50">
          <w:rPr>
            <w:noProof/>
          </w:rPr>
          <w:t>1</w:t>
        </w:r>
        <w:r w:rsidR="00A06E50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C6" w:rsidRDefault="00D52FC6" w:rsidP="00F90996">
      <w:r>
        <w:separator/>
      </w:r>
    </w:p>
  </w:footnote>
  <w:footnote w:type="continuationSeparator" w:id="0">
    <w:p w:rsidR="00D52FC6" w:rsidRDefault="00D52FC6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928E0"/>
    <w:multiLevelType w:val="hybridMultilevel"/>
    <w:tmpl w:val="9C2852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053AA4"/>
    <w:multiLevelType w:val="hybridMultilevel"/>
    <w:tmpl w:val="AEC09D4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92096B"/>
    <w:multiLevelType w:val="hybridMultilevel"/>
    <w:tmpl w:val="02D64C1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FA7F7C"/>
    <w:multiLevelType w:val="hybridMultilevel"/>
    <w:tmpl w:val="1A70BCA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643"/>
    <w:rsid w:val="0001491E"/>
    <w:rsid w:val="000203F1"/>
    <w:rsid w:val="0004221E"/>
    <w:rsid w:val="000455F6"/>
    <w:rsid w:val="00045DD6"/>
    <w:rsid w:val="000462EA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05F9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37C0E"/>
    <w:rsid w:val="002425EE"/>
    <w:rsid w:val="00252CF2"/>
    <w:rsid w:val="002608EB"/>
    <w:rsid w:val="00266CD5"/>
    <w:rsid w:val="002719A1"/>
    <w:rsid w:val="00274906"/>
    <w:rsid w:val="0028131A"/>
    <w:rsid w:val="00281570"/>
    <w:rsid w:val="0028761F"/>
    <w:rsid w:val="00292CE1"/>
    <w:rsid w:val="002A09AD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398C"/>
    <w:rsid w:val="0031459C"/>
    <w:rsid w:val="0032737D"/>
    <w:rsid w:val="00327813"/>
    <w:rsid w:val="00331835"/>
    <w:rsid w:val="003354C9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E6B7B"/>
    <w:rsid w:val="003F13DB"/>
    <w:rsid w:val="00402EE6"/>
    <w:rsid w:val="004045C2"/>
    <w:rsid w:val="00405829"/>
    <w:rsid w:val="00407BFA"/>
    <w:rsid w:val="00411DAC"/>
    <w:rsid w:val="00422F34"/>
    <w:rsid w:val="00425C8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77783"/>
    <w:rsid w:val="00486D14"/>
    <w:rsid w:val="00491FEB"/>
    <w:rsid w:val="00493272"/>
    <w:rsid w:val="00495C4D"/>
    <w:rsid w:val="00496912"/>
    <w:rsid w:val="00497771"/>
    <w:rsid w:val="004A5F46"/>
    <w:rsid w:val="004B57FA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A64CE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9A8"/>
    <w:rsid w:val="00632E76"/>
    <w:rsid w:val="00634B64"/>
    <w:rsid w:val="00660B59"/>
    <w:rsid w:val="00670CC7"/>
    <w:rsid w:val="0067305B"/>
    <w:rsid w:val="00685B58"/>
    <w:rsid w:val="00685F25"/>
    <w:rsid w:val="0068617E"/>
    <w:rsid w:val="006915D5"/>
    <w:rsid w:val="00694BE7"/>
    <w:rsid w:val="006A0651"/>
    <w:rsid w:val="006A5663"/>
    <w:rsid w:val="006A669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91F63"/>
    <w:rsid w:val="00795133"/>
    <w:rsid w:val="00795C7A"/>
    <w:rsid w:val="007B6533"/>
    <w:rsid w:val="007C5549"/>
    <w:rsid w:val="007E7F27"/>
    <w:rsid w:val="007F30EC"/>
    <w:rsid w:val="008047ED"/>
    <w:rsid w:val="0081610F"/>
    <w:rsid w:val="0081631E"/>
    <w:rsid w:val="00817821"/>
    <w:rsid w:val="00820D6E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343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236F6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2366"/>
    <w:rsid w:val="009E71E8"/>
    <w:rsid w:val="009E794B"/>
    <w:rsid w:val="00A019F3"/>
    <w:rsid w:val="00A06E50"/>
    <w:rsid w:val="00A154E2"/>
    <w:rsid w:val="00A17B61"/>
    <w:rsid w:val="00A31F26"/>
    <w:rsid w:val="00A32DD8"/>
    <w:rsid w:val="00A35459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3B70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25ECF"/>
    <w:rsid w:val="00C40780"/>
    <w:rsid w:val="00C40EB0"/>
    <w:rsid w:val="00C53173"/>
    <w:rsid w:val="00C541A5"/>
    <w:rsid w:val="00C55E2D"/>
    <w:rsid w:val="00C568DE"/>
    <w:rsid w:val="00C73BB5"/>
    <w:rsid w:val="00C838A3"/>
    <w:rsid w:val="00C91CBC"/>
    <w:rsid w:val="00CA6676"/>
    <w:rsid w:val="00CB16AB"/>
    <w:rsid w:val="00CD4ED0"/>
    <w:rsid w:val="00CD5398"/>
    <w:rsid w:val="00CD57A0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2FC6"/>
    <w:rsid w:val="00D5377F"/>
    <w:rsid w:val="00D70A13"/>
    <w:rsid w:val="00D71BC7"/>
    <w:rsid w:val="00D84855"/>
    <w:rsid w:val="00D860E1"/>
    <w:rsid w:val="00DA316F"/>
    <w:rsid w:val="00DA59C5"/>
    <w:rsid w:val="00DA5C1B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5B99"/>
    <w:rsid w:val="00DE008D"/>
    <w:rsid w:val="00DE415E"/>
    <w:rsid w:val="00DE59A5"/>
    <w:rsid w:val="00DF5ABE"/>
    <w:rsid w:val="00DF74CC"/>
    <w:rsid w:val="00E04BC7"/>
    <w:rsid w:val="00E108D8"/>
    <w:rsid w:val="00E118D0"/>
    <w:rsid w:val="00E151E8"/>
    <w:rsid w:val="00E16E9A"/>
    <w:rsid w:val="00E25030"/>
    <w:rsid w:val="00E26617"/>
    <w:rsid w:val="00E311A9"/>
    <w:rsid w:val="00E31E87"/>
    <w:rsid w:val="00E40374"/>
    <w:rsid w:val="00E4226F"/>
    <w:rsid w:val="00E4616C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C5330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17F5D"/>
    <w:rsid w:val="00F22819"/>
    <w:rsid w:val="00F24388"/>
    <w:rsid w:val="00F404D2"/>
    <w:rsid w:val="00F427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2C6E2117-3FC8-401F-BD1B-50B064D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authority.nsw.gov.au/industry/food-business-issues/health-and-hygiene-for-food-handlers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23ST2XJ3F2FU-1797567310-95121</_dlc_DocId>
    <_dlc_DocIdUrl xmlns="14c5a56e-ced3-43ad-8a76-68a367d68378">
      <Url>https://nadaau.sharepoint.com/_layouts/15/DocIdRedir.aspx?ID=23ST2XJ3F2FU-1797567310-95121</Url>
      <Description>23ST2XJ3F2FU-1797567310-95121</Description>
    </_dlc_DocIdUrl>
  </documentManagement>
</p:properties>
</file>

<file path=customXml/itemProps1.xml><?xml version="1.0" encoding="utf-8"?>
<ds:datastoreItem xmlns:ds="http://schemas.openxmlformats.org/officeDocument/2006/customXml" ds:itemID="{F824908B-ED82-4715-992F-AC714A733E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B1698-4440-4D1A-8E71-2DB9FE80B1D9}"/>
</file>

<file path=customXml/itemProps3.xml><?xml version="1.0" encoding="utf-8"?>
<ds:datastoreItem xmlns:ds="http://schemas.openxmlformats.org/officeDocument/2006/customXml" ds:itemID="{38D29C57-6295-4606-A9AA-5A2728FFE424}"/>
</file>

<file path=customXml/itemProps4.xml><?xml version="1.0" encoding="utf-8"?>
<ds:datastoreItem xmlns:ds="http://schemas.openxmlformats.org/officeDocument/2006/customXml" ds:itemID="{31A1F0B0-E2C4-46E8-A1ED-7955FE4CA6A4}"/>
</file>

<file path=customXml/itemProps5.xml><?xml version="1.0" encoding="utf-8"?>
<ds:datastoreItem xmlns:ds="http://schemas.openxmlformats.org/officeDocument/2006/customXml" ds:itemID="{6E0E9970-6245-4FC1-86CC-DCBD5DEF57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15</cp:revision>
  <dcterms:created xsi:type="dcterms:W3CDTF">2013-12-12T04:19:00Z</dcterms:created>
  <dcterms:modified xsi:type="dcterms:W3CDTF">2015-04-09T04:44:00Z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824b1cef-bbed-4f79-ac3d-e1f47a631b48</vt:lpwstr>
  </property>
</Properties>
</file>