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FE30E" w14:textId="668BD391" w:rsidR="003B3BC8" w:rsidRPr="009B67CC" w:rsidRDefault="003B3BC8" w:rsidP="004E3F49">
      <w:pPr>
        <w:pStyle w:val="BodyText"/>
        <w:pBdr>
          <w:left w:val="single" w:sz="2" w:space="0" w:color="auto"/>
          <w:right w:val="single" w:sz="2" w:space="1" w:color="auto"/>
        </w:pBdr>
        <w:rPr>
          <w:b w:val="0"/>
        </w:rPr>
      </w:pPr>
      <w:r w:rsidRPr="009B67CC">
        <w:rPr>
          <w:b w:val="0"/>
        </w:rPr>
        <w:t>[Insert organisation name/logo]</w:t>
      </w:r>
    </w:p>
    <w:p w14:paraId="5C363AB8" w14:textId="77777777" w:rsidR="003B3BC8" w:rsidRPr="009B67CC" w:rsidRDefault="003B3BC8" w:rsidP="004E3F49">
      <w:pPr>
        <w:jc w:val="center"/>
        <w:rPr>
          <w:sz w:val="20"/>
          <w:szCs w:val="20"/>
        </w:rPr>
      </w:pPr>
    </w:p>
    <w:p w14:paraId="27778C3F" w14:textId="3D00D591" w:rsidR="003B3BC8" w:rsidRPr="008D7A55" w:rsidRDefault="009B67CC" w:rsidP="004E3F49">
      <w:pPr>
        <w:pStyle w:val="Heading1"/>
        <w:rPr>
          <w:sz w:val="36"/>
          <w:szCs w:val="36"/>
        </w:rPr>
      </w:pPr>
      <w:bookmarkStart w:id="0" w:name="_GoBack"/>
      <w:r w:rsidRPr="008D7A55">
        <w:rPr>
          <w:sz w:val="36"/>
          <w:szCs w:val="36"/>
        </w:rPr>
        <w:t>EMAIL RETENTION GUIDE</w:t>
      </w:r>
      <w:bookmarkEnd w:id="0"/>
    </w:p>
    <w:p w14:paraId="304C19D7" w14:textId="77777777" w:rsidR="00C1586E" w:rsidRPr="009B67CC" w:rsidRDefault="00C1586E" w:rsidP="004E3F49"/>
    <w:p w14:paraId="7288157C" w14:textId="77777777" w:rsidR="009C4588" w:rsidRPr="009B67CC" w:rsidRDefault="009C4588" w:rsidP="004E3F49">
      <w:pPr>
        <w:pStyle w:val="BodyText2"/>
        <w:pBdr>
          <w:left w:val="single" w:sz="2" w:space="1" w:color="auto"/>
        </w:pBdr>
        <w:rPr>
          <w:i w:val="0"/>
        </w:rPr>
      </w:pPr>
      <w:r w:rsidRPr="009B67CC">
        <w:rPr>
          <w:i w:val="0"/>
        </w:rPr>
        <w:sym w:font="Wingdings 2" w:char="F023"/>
      </w:r>
      <w:r w:rsidRPr="009B67CC">
        <w:rPr>
          <w:i w:val="0"/>
        </w:rPr>
        <w:t>Note*</w:t>
      </w:r>
    </w:p>
    <w:p w14:paraId="69AD21B7" w14:textId="0645DDFE" w:rsidR="009C4588" w:rsidRPr="009B67CC" w:rsidRDefault="00451140" w:rsidP="004E3F49">
      <w:pPr>
        <w:pStyle w:val="BodyText2"/>
        <w:pBdr>
          <w:left w:val="single" w:sz="2" w:space="1" w:color="auto"/>
        </w:pBdr>
        <w:rPr>
          <w:i w:val="0"/>
        </w:rPr>
      </w:pPr>
      <w:r w:rsidRPr="009B67CC">
        <w:rPr>
          <w:i w:val="0"/>
        </w:rPr>
        <w:t xml:space="preserve">The contents included in this </w:t>
      </w:r>
      <w:r w:rsidR="009B67CC" w:rsidRPr="009B67CC">
        <w:rPr>
          <w:i w:val="0"/>
        </w:rPr>
        <w:t>Guide</w:t>
      </w:r>
      <w:r w:rsidR="00FE7FDD" w:rsidRPr="009B67CC">
        <w:rPr>
          <w:i w:val="0"/>
        </w:rPr>
        <w:t xml:space="preserve"> are recommendations only. T</w:t>
      </w:r>
      <w:r w:rsidRPr="009B67CC">
        <w:rPr>
          <w:i w:val="0"/>
        </w:rPr>
        <w:t>hey can be edited, deleted and added to as deemed necessary by the organisation.</w:t>
      </w:r>
    </w:p>
    <w:p w14:paraId="31F36A6F" w14:textId="77777777" w:rsidR="009C4588" w:rsidRPr="009B67CC" w:rsidRDefault="009C4588" w:rsidP="004E3F49">
      <w:pPr>
        <w:pStyle w:val="BodyText2"/>
        <w:pBdr>
          <w:left w:val="single" w:sz="2" w:space="1" w:color="auto"/>
        </w:pBdr>
        <w:rPr>
          <w:i w:val="0"/>
        </w:rPr>
      </w:pPr>
    </w:p>
    <w:p w14:paraId="6246EEF3" w14:textId="77777777" w:rsidR="009C4588" w:rsidRPr="009B67CC" w:rsidRDefault="009C4588" w:rsidP="004E3F49">
      <w:pPr>
        <w:pStyle w:val="BodyText2"/>
        <w:pBdr>
          <w:left w:val="single" w:sz="2" w:space="1" w:color="auto"/>
        </w:pBdr>
        <w:rPr>
          <w:i w:val="0"/>
        </w:rPr>
      </w:pPr>
      <w:r w:rsidRPr="009B67CC">
        <w:rPr>
          <w:i w:val="0"/>
        </w:rPr>
        <w:t xml:space="preserve">*Please delete all notes before finalising </w:t>
      </w:r>
      <w:r w:rsidR="00451140" w:rsidRPr="009B67CC">
        <w:rPr>
          <w:i w:val="0"/>
        </w:rPr>
        <w:t>this document</w:t>
      </w:r>
      <w:r w:rsidRPr="009B67CC">
        <w:rPr>
          <w:i w:val="0"/>
        </w:rPr>
        <w:t>.</w:t>
      </w:r>
    </w:p>
    <w:p w14:paraId="2512D580" w14:textId="77777777" w:rsidR="0055460E" w:rsidRPr="009B67CC" w:rsidRDefault="0055460E" w:rsidP="004E3F49"/>
    <w:p w14:paraId="7EA7192D" w14:textId="77777777" w:rsidR="009B67CC" w:rsidRPr="009B67CC" w:rsidRDefault="009B67CC" w:rsidP="004E3F49">
      <w:pPr>
        <w:pStyle w:val="Heading2"/>
        <w:jc w:val="both"/>
      </w:pPr>
      <w:r w:rsidRPr="009B67CC">
        <w:t>Introduction</w:t>
      </w:r>
    </w:p>
    <w:p w14:paraId="5B2D9E8C" w14:textId="77777777" w:rsidR="009B67CC" w:rsidRPr="009B67CC" w:rsidRDefault="009B67CC" w:rsidP="004E3F49">
      <w:pPr>
        <w:rPr>
          <w:rFonts w:cs="Arial"/>
        </w:rPr>
      </w:pPr>
      <w:r w:rsidRPr="009B67CC">
        <w:rPr>
          <w:rFonts w:cs="Arial"/>
        </w:rPr>
        <w:t>Electronic document retention management needs to meet multiple objectives:</w:t>
      </w:r>
    </w:p>
    <w:p w14:paraId="0028366F" w14:textId="783734B6" w:rsidR="009B67CC" w:rsidRPr="009B67CC" w:rsidRDefault="009B67CC" w:rsidP="004E3F49">
      <w:pPr>
        <w:numPr>
          <w:ilvl w:val="0"/>
          <w:numId w:val="27"/>
        </w:numPr>
        <w:spacing w:before="60" w:after="120"/>
        <w:rPr>
          <w:rFonts w:cs="Arial"/>
        </w:rPr>
      </w:pPr>
      <w:r w:rsidRPr="009B67CC">
        <w:rPr>
          <w:rFonts w:cs="Arial"/>
        </w:rPr>
        <w:t>that email retention does not materiall</w:t>
      </w:r>
      <w:r w:rsidR="00175258">
        <w:rPr>
          <w:rFonts w:cs="Arial"/>
        </w:rPr>
        <w:t>y degrade IT system performance</w:t>
      </w:r>
    </w:p>
    <w:p w14:paraId="21BCDE13" w14:textId="650DEFC5" w:rsidR="009B67CC" w:rsidRPr="009B67CC" w:rsidRDefault="009B67CC" w:rsidP="004E3F49">
      <w:pPr>
        <w:numPr>
          <w:ilvl w:val="0"/>
          <w:numId w:val="27"/>
        </w:numPr>
        <w:spacing w:before="60" w:after="120"/>
        <w:rPr>
          <w:rFonts w:cs="Arial"/>
        </w:rPr>
      </w:pPr>
      <w:r w:rsidRPr="009B67CC">
        <w:rPr>
          <w:rFonts w:cs="Arial"/>
        </w:rPr>
        <w:t>that important emails remain acce</w:t>
      </w:r>
      <w:r w:rsidR="00175258">
        <w:rPr>
          <w:rFonts w:cs="Arial"/>
        </w:rPr>
        <w:t>ssible for operational purposes</w:t>
      </w:r>
    </w:p>
    <w:p w14:paraId="65A036A6" w14:textId="77777777" w:rsidR="009B67CC" w:rsidRPr="009B67CC" w:rsidRDefault="009B67CC" w:rsidP="004E3F49">
      <w:pPr>
        <w:numPr>
          <w:ilvl w:val="0"/>
          <w:numId w:val="27"/>
        </w:numPr>
        <w:spacing w:before="60" w:after="120"/>
        <w:rPr>
          <w:rFonts w:cs="Arial"/>
        </w:rPr>
      </w:pPr>
      <w:r w:rsidRPr="009B67CC">
        <w:rPr>
          <w:rFonts w:cs="Arial"/>
        </w:rPr>
        <w:t>that legal document retention requirements are met; and</w:t>
      </w:r>
    </w:p>
    <w:p w14:paraId="4E5D6BED" w14:textId="77777777" w:rsidR="009B67CC" w:rsidRPr="009B67CC" w:rsidRDefault="009B67CC" w:rsidP="004E3F49">
      <w:pPr>
        <w:numPr>
          <w:ilvl w:val="0"/>
          <w:numId w:val="27"/>
        </w:numPr>
        <w:spacing w:before="60" w:after="120"/>
        <w:rPr>
          <w:rFonts w:cs="Arial"/>
        </w:rPr>
      </w:pPr>
      <w:r w:rsidRPr="009B67CC">
        <w:rPr>
          <w:rFonts w:cs="Arial"/>
        </w:rPr>
        <w:t>that Privacy Act obligations to delete certain personal information is complied with.</w:t>
      </w:r>
    </w:p>
    <w:p w14:paraId="710232F8" w14:textId="4E2D1131" w:rsidR="009B67CC" w:rsidRPr="009B67CC" w:rsidRDefault="009B67CC" w:rsidP="004E3F49">
      <w:pPr>
        <w:rPr>
          <w:rFonts w:cs="Arial"/>
        </w:rPr>
      </w:pPr>
      <w:r w:rsidRPr="009B67CC">
        <w:rPr>
          <w:rFonts w:cs="Arial"/>
        </w:rPr>
        <w:t xml:space="preserve">To help employees determine what information sent or received by email should be retained and for how long, this </w:t>
      </w:r>
      <w:r w:rsidR="00883B50">
        <w:rPr>
          <w:rFonts w:cs="Arial"/>
        </w:rPr>
        <w:t>Guide</w:t>
      </w:r>
      <w:r w:rsidRPr="009B67CC">
        <w:rPr>
          <w:rFonts w:cs="Arial"/>
        </w:rPr>
        <w:t xml:space="preserve"> identifies the broad categories of electronic messages processed by the </w:t>
      </w:r>
      <w:r w:rsidR="00175258" w:rsidRPr="00C422D1">
        <w:rPr>
          <w:b/>
        </w:rPr>
        <w:t>[insert organisation name</w:t>
      </w:r>
      <w:r w:rsidR="00175258" w:rsidRPr="00396F95">
        <w:rPr>
          <w:b/>
        </w:rPr>
        <w:t xml:space="preserve">] </w:t>
      </w:r>
      <w:r w:rsidRPr="009B67CC">
        <w:rPr>
          <w:rFonts w:cs="Arial"/>
        </w:rPr>
        <w:t>system and sets out the factors to be considered in setting practice guidelines to be adopted in each case.</w:t>
      </w:r>
    </w:p>
    <w:p w14:paraId="7C6A460E" w14:textId="77777777" w:rsidR="009B67CC" w:rsidRPr="009B67CC" w:rsidRDefault="009B67CC" w:rsidP="004E3F49">
      <w:pPr>
        <w:rPr>
          <w:rFonts w:cs="Arial"/>
          <w:sz w:val="22"/>
          <w:szCs w:val="22"/>
        </w:rPr>
      </w:pPr>
    </w:p>
    <w:p w14:paraId="140E91EE" w14:textId="77777777" w:rsidR="009B67CC" w:rsidRPr="009B67CC" w:rsidRDefault="009B67CC" w:rsidP="004E3F49">
      <w:pPr>
        <w:pStyle w:val="Heading2"/>
        <w:jc w:val="both"/>
      </w:pPr>
      <w:r w:rsidRPr="009B67CC">
        <w:t>Core Policy</w:t>
      </w:r>
    </w:p>
    <w:p w14:paraId="0E012145" w14:textId="77777777" w:rsidR="009B67CC" w:rsidRPr="009B67CC" w:rsidRDefault="009B67CC" w:rsidP="004E3F49">
      <w:pPr>
        <w:rPr>
          <w:rFonts w:cs="Arial"/>
        </w:rPr>
      </w:pPr>
      <w:r w:rsidRPr="009B67CC">
        <w:rPr>
          <w:rFonts w:cs="Arial"/>
        </w:rPr>
        <w:t>Material that should be preserved should be clearly distinguished from material that should be purged from the system.</w:t>
      </w:r>
    </w:p>
    <w:p w14:paraId="7CBBC3E6" w14:textId="596A76EE" w:rsidR="009B67CC" w:rsidRPr="009B67CC" w:rsidRDefault="009B67CC" w:rsidP="004E3F49">
      <w:pPr>
        <w:rPr>
          <w:rFonts w:cs="Arial"/>
          <w:sz w:val="22"/>
          <w:szCs w:val="22"/>
        </w:rPr>
      </w:pPr>
      <w:r w:rsidRPr="009B67CC">
        <w:rPr>
          <w:rFonts w:cs="Arial"/>
          <w:sz w:val="22"/>
          <w:szCs w:val="22"/>
        </w:rPr>
        <w:t xml:space="preserve"> </w:t>
      </w:r>
    </w:p>
    <w:p w14:paraId="4A575B45" w14:textId="77777777" w:rsidR="009B67CC" w:rsidRPr="009B67CC" w:rsidRDefault="009B67CC" w:rsidP="004E3F49">
      <w:pPr>
        <w:pStyle w:val="Heading2"/>
        <w:jc w:val="both"/>
      </w:pPr>
      <w:r w:rsidRPr="009B67CC">
        <w:t>Processes</w:t>
      </w:r>
    </w:p>
    <w:p w14:paraId="145544B4" w14:textId="6D379E1A" w:rsidR="009B67CC" w:rsidRPr="009B67CC" w:rsidRDefault="009B67CC" w:rsidP="004E3F49">
      <w:pPr>
        <w:pStyle w:val="PlainText"/>
        <w:spacing w:before="60" w:after="80"/>
        <w:jc w:val="both"/>
        <w:rPr>
          <w:rFonts w:ascii="Arial Narrow" w:eastAsia="MS Mincho" w:hAnsi="Arial Narrow" w:cs="Arial"/>
          <w:sz w:val="24"/>
          <w:szCs w:val="24"/>
        </w:rPr>
      </w:pPr>
      <w:r w:rsidRPr="009B67CC">
        <w:rPr>
          <w:rFonts w:ascii="Arial Narrow" w:eastAsia="MS Mincho" w:hAnsi="Arial Narrow" w:cs="Arial"/>
          <w:sz w:val="24"/>
          <w:szCs w:val="24"/>
        </w:rPr>
        <w:t xml:space="preserve">The first step is to consider whether there is a particular legal obligation to retain the email for a minimum period of time.  The email can then be classified for </w:t>
      </w:r>
      <w:r w:rsidR="00175258" w:rsidRPr="00401636">
        <w:rPr>
          <w:rFonts w:ascii="Arial Narrow" w:hAnsi="Arial Narrow"/>
          <w:b/>
          <w:sz w:val="24"/>
          <w:szCs w:val="24"/>
        </w:rPr>
        <w:t>[insert organisation name]</w:t>
      </w:r>
      <w:r w:rsidR="00175258" w:rsidRPr="00401636">
        <w:rPr>
          <w:rFonts w:ascii="Arial Narrow" w:hAnsi="Arial Narrow"/>
          <w:sz w:val="24"/>
          <w:szCs w:val="24"/>
        </w:rPr>
        <w:t>’s</w:t>
      </w:r>
      <w:r w:rsidR="00175258" w:rsidRPr="00396F95">
        <w:rPr>
          <w:b/>
        </w:rPr>
        <w:t xml:space="preserve"> </w:t>
      </w:r>
      <w:r w:rsidRPr="00175258">
        <w:rPr>
          <w:rFonts w:ascii="Arial Narrow" w:hAnsi="Arial Narrow" w:cs="Calibri"/>
          <w:color w:val="000000" w:themeColor="text1"/>
          <w:sz w:val="24"/>
          <w:szCs w:val="24"/>
        </w:rPr>
        <w:t>internal purposes as one of</w:t>
      </w:r>
      <w:r w:rsidRPr="00175258">
        <w:rPr>
          <w:rFonts w:ascii="Arial Narrow" w:eastAsia="MS Mincho" w:hAnsi="Arial Narrow" w:cs="Arial"/>
          <w:color w:val="000000" w:themeColor="text1"/>
          <w:sz w:val="24"/>
          <w:szCs w:val="24"/>
        </w:rPr>
        <w:t xml:space="preserve">: </w:t>
      </w:r>
    </w:p>
    <w:p w14:paraId="263970AE" w14:textId="07BEB17F" w:rsidR="009B67CC" w:rsidRPr="009B67CC" w:rsidRDefault="009B67CC" w:rsidP="004E3F49">
      <w:pPr>
        <w:numPr>
          <w:ilvl w:val="0"/>
          <w:numId w:val="26"/>
        </w:numPr>
        <w:autoSpaceDE w:val="0"/>
        <w:autoSpaceDN w:val="0"/>
        <w:adjustRightInd w:val="0"/>
        <w:spacing w:before="60" w:after="80"/>
        <w:rPr>
          <w:rFonts w:cs="Arial"/>
        </w:rPr>
      </w:pPr>
      <w:r w:rsidRPr="009B67CC">
        <w:rPr>
          <w:rFonts w:cs="Arial"/>
        </w:rPr>
        <w:t>Material of permanent significance (</w:t>
      </w:r>
      <w:r w:rsidR="00631E57">
        <w:rPr>
          <w:rFonts w:cs="Arial"/>
        </w:rPr>
        <w:t>in perpetuity</w:t>
      </w:r>
      <w:r w:rsidRPr="009B67CC">
        <w:rPr>
          <w:rFonts w:cs="Arial"/>
        </w:rPr>
        <w:t>)</w:t>
      </w:r>
    </w:p>
    <w:p w14:paraId="04A47B09" w14:textId="51F061BB" w:rsidR="009B67CC" w:rsidRPr="009B67CC" w:rsidRDefault="009B67CC" w:rsidP="004E3F49">
      <w:pPr>
        <w:numPr>
          <w:ilvl w:val="0"/>
          <w:numId w:val="26"/>
        </w:numPr>
        <w:autoSpaceDE w:val="0"/>
        <w:autoSpaceDN w:val="0"/>
        <w:adjustRightInd w:val="0"/>
        <w:spacing w:before="60" w:after="80"/>
        <w:rPr>
          <w:rFonts w:cs="Arial"/>
        </w:rPr>
      </w:pPr>
      <w:r w:rsidRPr="0014182E">
        <w:rPr>
          <w:rFonts w:cs="Arial"/>
        </w:rPr>
        <w:t>Administrative correspondence</w:t>
      </w:r>
      <w:r w:rsidR="0014182E">
        <w:rPr>
          <w:rFonts w:cs="Arial"/>
        </w:rPr>
        <w:t xml:space="preserve"> (min 3</w:t>
      </w:r>
      <w:r w:rsidRPr="009B67CC">
        <w:rPr>
          <w:rFonts w:cs="Arial"/>
        </w:rPr>
        <w:t xml:space="preserve"> years</w:t>
      </w:r>
      <w:r w:rsidR="0014182E">
        <w:rPr>
          <w:rFonts w:cs="Arial"/>
        </w:rPr>
        <w:t xml:space="preserve"> – see </w:t>
      </w:r>
      <w:hyperlink r:id="rId12" w:history="1">
        <w:r w:rsidR="0014182E" w:rsidRPr="0014182E">
          <w:rPr>
            <w:rStyle w:val="Hyperlink"/>
            <w:rFonts w:cs="Arial"/>
          </w:rPr>
          <w:t xml:space="preserve">Department </w:t>
        </w:r>
        <w:r w:rsidR="0014182E">
          <w:rPr>
            <w:rStyle w:val="Hyperlink"/>
            <w:rFonts w:cs="Arial"/>
          </w:rPr>
          <w:t xml:space="preserve">of </w:t>
        </w:r>
        <w:r w:rsidR="0014182E" w:rsidRPr="0014182E">
          <w:rPr>
            <w:rStyle w:val="Hyperlink"/>
            <w:rFonts w:cs="Arial"/>
          </w:rPr>
          <w:t>Hea</w:t>
        </w:r>
        <w:r w:rsidR="000F1CA6">
          <w:rPr>
            <w:rStyle w:val="Hyperlink"/>
            <w:rFonts w:cs="Arial"/>
          </w:rPr>
          <w:t>l</w:t>
        </w:r>
        <w:r w:rsidR="0014182E" w:rsidRPr="0014182E">
          <w:rPr>
            <w:rStyle w:val="Hyperlink"/>
            <w:rFonts w:cs="Arial"/>
          </w:rPr>
          <w:t>th</w:t>
        </w:r>
        <w:r w:rsidR="0014182E">
          <w:rPr>
            <w:rStyle w:val="Hyperlink"/>
            <w:rFonts w:cs="Arial"/>
          </w:rPr>
          <w:t>:</w:t>
        </w:r>
        <w:r w:rsidR="0014182E" w:rsidRPr="0014182E">
          <w:rPr>
            <w:rStyle w:val="Hyperlink"/>
            <w:rFonts w:cs="Arial"/>
          </w:rPr>
          <w:t xml:space="preserve"> Administrative Guidelines</w:t>
        </w:r>
      </w:hyperlink>
      <w:r w:rsidRPr="009B67CC">
        <w:rPr>
          <w:rFonts w:cs="Arial"/>
        </w:rPr>
        <w:t>)</w:t>
      </w:r>
    </w:p>
    <w:p w14:paraId="3510C81C" w14:textId="1D3ED6D1" w:rsidR="009B67CC" w:rsidRPr="009B67CC" w:rsidRDefault="0014182E" w:rsidP="004E3F49">
      <w:pPr>
        <w:numPr>
          <w:ilvl w:val="0"/>
          <w:numId w:val="26"/>
        </w:numPr>
        <w:autoSpaceDE w:val="0"/>
        <w:autoSpaceDN w:val="0"/>
        <w:adjustRightInd w:val="0"/>
        <w:spacing w:before="60" w:after="80"/>
        <w:rPr>
          <w:rFonts w:cs="Arial"/>
        </w:rPr>
      </w:pPr>
      <w:r>
        <w:rPr>
          <w:rFonts w:cs="Arial"/>
        </w:rPr>
        <w:t>Fiscal correspondence (min 5</w:t>
      </w:r>
      <w:r w:rsidR="009B67CC" w:rsidRPr="009B67CC">
        <w:rPr>
          <w:rFonts w:cs="Arial"/>
        </w:rPr>
        <w:t xml:space="preserve"> years</w:t>
      </w:r>
      <w:r>
        <w:rPr>
          <w:rFonts w:cs="Arial"/>
        </w:rPr>
        <w:t xml:space="preserve"> following preparation of tax return – see </w:t>
      </w:r>
      <w:hyperlink r:id="rId13" w:history="1">
        <w:r w:rsidR="00631E57" w:rsidRPr="00631E57">
          <w:rPr>
            <w:rStyle w:val="Hyperlink"/>
            <w:rFonts w:cs="Arial"/>
          </w:rPr>
          <w:t>Australian Tax Office: Keeping Your Tax Records</w:t>
        </w:r>
      </w:hyperlink>
      <w:r w:rsidR="009B67CC" w:rsidRPr="009B67CC">
        <w:rPr>
          <w:rFonts w:cs="Arial"/>
        </w:rPr>
        <w:t>)</w:t>
      </w:r>
    </w:p>
    <w:p w14:paraId="5FD9AAB8" w14:textId="77777777" w:rsidR="009B67CC" w:rsidRPr="009B67CC" w:rsidRDefault="009B67CC" w:rsidP="004E3F49">
      <w:pPr>
        <w:numPr>
          <w:ilvl w:val="0"/>
          <w:numId w:val="26"/>
        </w:numPr>
        <w:autoSpaceDE w:val="0"/>
        <w:autoSpaceDN w:val="0"/>
        <w:adjustRightInd w:val="0"/>
        <w:spacing w:before="60" w:after="80"/>
        <w:rPr>
          <w:rFonts w:cs="Arial"/>
        </w:rPr>
      </w:pPr>
      <w:r w:rsidRPr="009B67CC">
        <w:rPr>
          <w:rFonts w:cs="Arial"/>
        </w:rPr>
        <w:t>General correspondence (1 year)</w:t>
      </w:r>
    </w:p>
    <w:p w14:paraId="3C7738CC" w14:textId="77777777" w:rsidR="009B67CC" w:rsidRPr="009B67CC" w:rsidRDefault="009B67CC" w:rsidP="004E3F49">
      <w:pPr>
        <w:numPr>
          <w:ilvl w:val="0"/>
          <w:numId w:val="26"/>
        </w:numPr>
        <w:autoSpaceDE w:val="0"/>
        <w:autoSpaceDN w:val="0"/>
        <w:adjustRightInd w:val="0"/>
        <w:spacing w:before="60" w:after="80"/>
        <w:rPr>
          <w:rFonts w:cs="Arial"/>
        </w:rPr>
      </w:pPr>
      <w:r w:rsidRPr="009B67CC">
        <w:rPr>
          <w:rFonts w:cs="Arial"/>
        </w:rPr>
        <w:t>Ephemeral correspondence (retain until read and acted upon, then destroy)</w:t>
      </w:r>
    </w:p>
    <w:p w14:paraId="51192348" w14:textId="77777777" w:rsidR="0014182E" w:rsidRDefault="0014182E" w:rsidP="004E3F49">
      <w:pPr>
        <w:autoSpaceDE w:val="0"/>
        <w:autoSpaceDN w:val="0"/>
        <w:adjustRightInd w:val="0"/>
        <w:spacing w:after="80"/>
        <w:rPr>
          <w:rFonts w:cs="Arial"/>
        </w:rPr>
      </w:pPr>
    </w:p>
    <w:p w14:paraId="44CACFC9" w14:textId="22E24609" w:rsidR="009B67CC" w:rsidRPr="009B67CC" w:rsidRDefault="009B67CC" w:rsidP="004E3F49">
      <w:pPr>
        <w:autoSpaceDE w:val="0"/>
        <w:autoSpaceDN w:val="0"/>
        <w:adjustRightInd w:val="0"/>
        <w:spacing w:after="80"/>
        <w:rPr>
          <w:rFonts w:cs="Arial"/>
        </w:rPr>
      </w:pPr>
      <w:r w:rsidRPr="009B67CC">
        <w:rPr>
          <w:rFonts w:cs="Arial"/>
        </w:rPr>
        <w:t xml:space="preserve">The email should then be retained for the longer of the minimum legal period and the period set down in </w:t>
      </w:r>
      <w:r w:rsidR="004D6ED2" w:rsidRPr="00401636">
        <w:rPr>
          <w:b/>
        </w:rPr>
        <w:t>[insert organisation name]</w:t>
      </w:r>
      <w:r w:rsidR="004D6ED2" w:rsidRPr="00401636">
        <w:t>’s</w:t>
      </w:r>
      <w:r w:rsidR="004D6ED2" w:rsidRPr="00396F95">
        <w:rPr>
          <w:b/>
        </w:rPr>
        <w:t xml:space="preserve"> </w:t>
      </w:r>
      <w:r w:rsidRPr="009B67CC">
        <w:rPr>
          <w:rFonts w:cs="Arial"/>
        </w:rPr>
        <w:t>internal classification.</w:t>
      </w:r>
    </w:p>
    <w:p w14:paraId="33923E84" w14:textId="77777777" w:rsidR="009B67CC" w:rsidRPr="009B67CC" w:rsidRDefault="009B67CC" w:rsidP="004E3F49">
      <w:pPr>
        <w:autoSpaceDE w:val="0"/>
        <w:autoSpaceDN w:val="0"/>
        <w:adjustRightInd w:val="0"/>
        <w:spacing w:after="80"/>
        <w:rPr>
          <w:rFonts w:cs="Arial"/>
          <w:sz w:val="22"/>
          <w:szCs w:val="22"/>
        </w:rPr>
      </w:pPr>
    </w:p>
    <w:p w14:paraId="0C752865" w14:textId="77777777" w:rsidR="009B67CC" w:rsidRPr="009B67CC" w:rsidRDefault="009B67CC" w:rsidP="004E3F49">
      <w:pPr>
        <w:keepNext/>
        <w:autoSpaceDE w:val="0"/>
        <w:autoSpaceDN w:val="0"/>
        <w:adjustRightInd w:val="0"/>
        <w:spacing w:after="80"/>
        <w:rPr>
          <w:rFonts w:cs="Arial"/>
          <w:b/>
          <w:sz w:val="28"/>
          <w:szCs w:val="22"/>
        </w:rPr>
      </w:pPr>
      <w:r w:rsidRPr="009B67CC">
        <w:rPr>
          <w:rFonts w:cs="Arial"/>
          <w:b/>
          <w:sz w:val="28"/>
          <w:szCs w:val="22"/>
        </w:rPr>
        <w:t>Classification of Correspondence</w:t>
      </w:r>
    </w:p>
    <w:p w14:paraId="059B6763" w14:textId="292C8217" w:rsidR="009B67CC" w:rsidRPr="009B67CC" w:rsidRDefault="009B67CC" w:rsidP="004E3F49">
      <w:pPr>
        <w:keepNext/>
        <w:rPr>
          <w:u w:val="single"/>
        </w:rPr>
      </w:pPr>
      <w:r w:rsidRPr="009B67CC">
        <w:rPr>
          <w:u w:val="single"/>
        </w:rPr>
        <w:t xml:space="preserve">1. </w:t>
      </w:r>
      <w:r w:rsidR="00861AA3">
        <w:rPr>
          <w:u w:val="single"/>
        </w:rPr>
        <w:tab/>
      </w:r>
      <w:r w:rsidRPr="009B67CC">
        <w:rPr>
          <w:u w:val="single"/>
        </w:rPr>
        <w:t>Material of permanent significance</w:t>
      </w:r>
    </w:p>
    <w:p w14:paraId="35D9F963" w14:textId="7D134006" w:rsidR="009B67CC" w:rsidRPr="009B67CC" w:rsidRDefault="009B67CC" w:rsidP="004E3F49">
      <w:r w:rsidRPr="009B67CC">
        <w:t>Material that requires permanent retention include</w:t>
      </w:r>
      <w:r w:rsidR="001537F9">
        <w:t>s</w:t>
      </w:r>
      <w:r w:rsidRPr="009B67CC">
        <w:t>:</w:t>
      </w:r>
    </w:p>
    <w:p w14:paraId="06411C31" w14:textId="11B31677" w:rsidR="009B67CC" w:rsidRPr="009B67CC" w:rsidRDefault="009B67CC" w:rsidP="004E3F49">
      <w:pPr>
        <w:numPr>
          <w:ilvl w:val="0"/>
          <w:numId w:val="30"/>
        </w:numPr>
        <w:spacing w:before="60" w:after="120"/>
      </w:pPr>
      <w:r w:rsidRPr="009B67CC">
        <w:t>any material required to be retained in accordance with legal obligations (see further explanation below under ‘Legal Requir</w:t>
      </w:r>
      <w:r w:rsidR="001537F9">
        <w:t>ements’)</w:t>
      </w:r>
    </w:p>
    <w:p w14:paraId="0AE33362" w14:textId="00CEB116" w:rsidR="009B67CC" w:rsidRPr="009B67CC" w:rsidRDefault="009B67CC" w:rsidP="004E3F49">
      <w:pPr>
        <w:numPr>
          <w:ilvl w:val="0"/>
          <w:numId w:val="30"/>
        </w:numPr>
        <w:spacing w:before="60" w:after="120"/>
      </w:pPr>
      <w:r w:rsidRPr="009B67CC">
        <w:t>items of historical significance to the organisation</w:t>
      </w:r>
    </w:p>
    <w:p w14:paraId="4936F731" w14:textId="77777777" w:rsidR="009B67CC" w:rsidRPr="009B67CC" w:rsidRDefault="009B67CC" w:rsidP="004E3F49">
      <w:pPr>
        <w:numPr>
          <w:ilvl w:val="0"/>
          <w:numId w:val="30"/>
        </w:numPr>
        <w:spacing w:before="60" w:after="120"/>
      </w:pPr>
      <w:r w:rsidRPr="009B67CC">
        <w:t xml:space="preserve">emails creating or recording permanent legal relationships; and </w:t>
      </w:r>
    </w:p>
    <w:p w14:paraId="5CB5DC4E" w14:textId="77777777" w:rsidR="009B67CC" w:rsidRPr="009B67CC" w:rsidRDefault="009B67CC" w:rsidP="004E3F49">
      <w:pPr>
        <w:numPr>
          <w:ilvl w:val="0"/>
          <w:numId w:val="30"/>
        </w:numPr>
        <w:spacing w:before="60" w:after="120"/>
      </w:pPr>
      <w:r w:rsidRPr="009B67CC">
        <w:t xml:space="preserve">items recording significant policies or precedents. </w:t>
      </w:r>
    </w:p>
    <w:p w14:paraId="47D17D71" w14:textId="2A1F0A8F" w:rsidR="009B67CC" w:rsidRPr="001537F9" w:rsidRDefault="009B67CC" w:rsidP="004E3F49">
      <w:pPr>
        <w:rPr>
          <w:b/>
        </w:rPr>
      </w:pPr>
      <w:r w:rsidRPr="009B67CC">
        <w:t>To ensure material of permanent significance is retained in an accessible</w:t>
      </w:r>
      <w:r w:rsidR="001537F9">
        <w:t xml:space="preserve"> format, a mailbox, such as: </w:t>
      </w:r>
      <w:r w:rsidRPr="009B67CC">
        <w:t>admin@</w:t>
      </w:r>
      <w:r w:rsidR="00175258" w:rsidRPr="00C422D1">
        <w:rPr>
          <w:b/>
        </w:rPr>
        <w:t>[insert organisation name</w:t>
      </w:r>
      <w:r w:rsidR="00175258" w:rsidRPr="00396F95">
        <w:rPr>
          <w:b/>
        </w:rPr>
        <w:t>]</w:t>
      </w:r>
      <w:r w:rsidR="001537F9">
        <w:t>,</w:t>
      </w:r>
      <w:r w:rsidRPr="009B67CC">
        <w:rPr>
          <w:rFonts w:cs="Arial"/>
          <w:color w:val="808080"/>
        </w:rPr>
        <w:t xml:space="preserve"> </w:t>
      </w:r>
      <w:r w:rsidR="001537F9">
        <w:t>may</w:t>
      </w:r>
      <w:r w:rsidRPr="009B67CC">
        <w:t xml:space="preserve"> be created. Users should copy (cc) to this address when receiving or sending such email</w:t>
      </w:r>
      <w:r w:rsidR="004E3F49">
        <w:t>s</w:t>
      </w:r>
      <w:r w:rsidRPr="009B67CC">
        <w:t xml:space="preserve">. Retention of such material will be administered by the </w:t>
      </w:r>
      <w:r w:rsidR="00F3014F">
        <w:rPr>
          <w:b/>
        </w:rPr>
        <w:t xml:space="preserve">[insert </w:t>
      </w:r>
      <w:r w:rsidR="001537F9" w:rsidRPr="009659FA">
        <w:rPr>
          <w:b/>
        </w:rPr>
        <w:t>allocated position</w:t>
      </w:r>
      <w:r w:rsidR="00F3014F">
        <w:rPr>
          <w:b/>
        </w:rPr>
        <w:t>,</w:t>
      </w:r>
      <w:r w:rsidR="001537F9">
        <w:rPr>
          <w:b/>
        </w:rPr>
        <w:t xml:space="preserve"> e.g. </w:t>
      </w:r>
      <w:r w:rsidR="00F3014F">
        <w:rPr>
          <w:b/>
        </w:rPr>
        <w:t>Office Manager</w:t>
      </w:r>
      <w:r w:rsidR="001537F9" w:rsidRPr="009659FA">
        <w:rPr>
          <w:b/>
        </w:rPr>
        <w:t>]</w:t>
      </w:r>
      <w:r w:rsidRPr="009B67CC">
        <w:t>.</w:t>
      </w:r>
    </w:p>
    <w:p w14:paraId="4AC64179" w14:textId="77777777" w:rsidR="009B67CC" w:rsidRPr="009B67CC" w:rsidRDefault="009B67CC" w:rsidP="004E3F49"/>
    <w:p w14:paraId="32CAAE9A" w14:textId="2B878273" w:rsidR="009B67CC" w:rsidRPr="009B67CC" w:rsidRDefault="009B67CC" w:rsidP="004E3F49">
      <w:pPr>
        <w:keepNext/>
        <w:rPr>
          <w:u w:val="single"/>
        </w:rPr>
      </w:pPr>
      <w:r w:rsidRPr="009B67CC">
        <w:rPr>
          <w:u w:val="single"/>
        </w:rPr>
        <w:t xml:space="preserve">2. </w:t>
      </w:r>
      <w:r w:rsidR="00861AA3">
        <w:rPr>
          <w:u w:val="single"/>
        </w:rPr>
        <w:tab/>
      </w:r>
      <w:r w:rsidRPr="009B67CC">
        <w:rPr>
          <w:u w:val="single"/>
        </w:rPr>
        <w:t>Administrative Correspondence</w:t>
      </w:r>
    </w:p>
    <w:p w14:paraId="020EFBB7" w14:textId="1CFDC269" w:rsidR="004E3F49" w:rsidRDefault="004E3F49" w:rsidP="004E3F49">
      <w:r>
        <w:rPr>
          <w:b/>
        </w:rPr>
        <w:t>[I</w:t>
      </w:r>
      <w:r w:rsidR="00175258" w:rsidRPr="00C422D1">
        <w:rPr>
          <w:b/>
        </w:rPr>
        <w:t>nsert organisation name</w:t>
      </w:r>
      <w:r w:rsidR="00175258" w:rsidRPr="00396F95">
        <w:rPr>
          <w:b/>
        </w:rPr>
        <w:t>]</w:t>
      </w:r>
      <w:r w:rsidR="009B67CC" w:rsidRPr="009B67CC">
        <w:rPr>
          <w:rFonts w:cs="Arial"/>
        </w:rPr>
        <w:t>’s</w:t>
      </w:r>
      <w:r w:rsidR="009B67CC" w:rsidRPr="009B67CC">
        <w:rPr>
          <w:rFonts w:cs="Arial"/>
          <w:color w:val="808080"/>
        </w:rPr>
        <w:t xml:space="preserve"> </w:t>
      </w:r>
      <w:r w:rsidR="009B67CC" w:rsidRPr="009B67CC">
        <w:t xml:space="preserve">Administrative Correspondence includes, </w:t>
      </w:r>
      <w:r>
        <w:t xml:space="preserve">but </w:t>
      </w:r>
      <w:r w:rsidR="0077362D">
        <w:t xml:space="preserve">is </w:t>
      </w:r>
      <w:r>
        <w:t>not limited to:</w:t>
      </w:r>
      <w:r w:rsidR="009B67CC" w:rsidRPr="009B67CC">
        <w:t xml:space="preserve"> </w:t>
      </w:r>
    </w:p>
    <w:p w14:paraId="772E6332" w14:textId="77777777" w:rsidR="004E3F49" w:rsidRDefault="009B67CC" w:rsidP="004E3F49">
      <w:pPr>
        <w:pStyle w:val="ListParagraph"/>
        <w:numPr>
          <w:ilvl w:val="0"/>
          <w:numId w:val="31"/>
        </w:numPr>
        <w:spacing w:before="60" w:after="120" w:line="360" w:lineRule="auto"/>
        <w:ind w:left="714" w:hanging="357"/>
      </w:pPr>
      <w:r w:rsidRPr="009B67CC">
        <w:t>confi</w:t>
      </w:r>
      <w:r w:rsidR="004E3F49">
        <w:t>dential management information</w:t>
      </w:r>
    </w:p>
    <w:p w14:paraId="2D1699A3" w14:textId="77777777" w:rsidR="004E3F49" w:rsidRDefault="009B67CC" w:rsidP="004E3F49">
      <w:pPr>
        <w:pStyle w:val="ListParagraph"/>
        <w:numPr>
          <w:ilvl w:val="0"/>
          <w:numId w:val="31"/>
        </w:numPr>
        <w:spacing w:before="60" w:after="120" w:line="360" w:lineRule="auto"/>
        <w:ind w:left="714" w:hanging="357"/>
      </w:pPr>
      <w:r w:rsidRPr="009B67CC">
        <w:t xml:space="preserve">employee-related information, and </w:t>
      </w:r>
    </w:p>
    <w:p w14:paraId="39EE5841" w14:textId="4FA0CAAB" w:rsidR="004E3F49" w:rsidRDefault="009B67CC" w:rsidP="004E3F49">
      <w:pPr>
        <w:pStyle w:val="ListParagraph"/>
        <w:numPr>
          <w:ilvl w:val="0"/>
          <w:numId w:val="31"/>
        </w:numPr>
        <w:spacing w:before="60" w:after="120" w:line="360" w:lineRule="auto"/>
        <w:ind w:left="714" w:hanging="357"/>
      </w:pPr>
      <w:r w:rsidRPr="009B67CC">
        <w:t xml:space="preserve">project-related correspondence. </w:t>
      </w:r>
    </w:p>
    <w:p w14:paraId="1FF37F3B" w14:textId="2F0FA068" w:rsidR="009B67CC" w:rsidRPr="001537F9" w:rsidRDefault="009B67CC" w:rsidP="004E3F49">
      <w:pPr>
        <w:rPr>
          <w:b/>
        </w:rPr>
      </w:pPr>
      <w:r w:rsidRPr="009B67CC">
        <w:t>To ensure Administrative Correspondence is retained in an accessible format, a mailbox admin@</w:t>
      </w:r>
      <w:r w:rsidR="00175258" w:rsidRPr="00C422D1">
        <w:rPr>
          <w:b/>
        </w:rPr>
        <w:t>[insert organisation name</w:t>
      </w:r>
      <w:r w:rsidR="00175258" w:rsidRPr="00396F95">
        <w:rPr>
          <w:b/>
        </w:rPr>
        <w:t xml:space="preserve">] </w:t>
      </w:r>
      <w:r w:rsidRPr="009B67CC">
        <w:rPr>
          <w:rFonts w:cs="Arial"/>
          <w:color w:val="808080"/>
        </w:rPr>
        <w:t xml:space="preserve"> </w:t>
      </w:r>
      <w:r w:rsidR="0077362D">
        <w:t>may</w:t>
      </w:r>
      <w:r w:rsidRPr="009B67CC">
        <w:t xml:space="preserve"> be created. Users should copy (cc) to this address when receiving or sending such email</w:t>
      </w:r>
      <w:r w:rsidR="0077362D">
        <w:t>s</w:t>
      </w:r>
      <w:r w:rsidRPr="009B67CC">
        <w:t xml:space="preserve">. Retention of such material will be administered by the </w:t>
      </w:r>
      <w:r w:rsidR="00F3014F">
        <w:rPr>
          <w:b/>
        </w:rPr>
        <w:t xml:space="preserve">[insert </w:t>
      </w:r>
      <w:r w:rsidR="001537F9" w:rsidRPr="009659FA">
        <w:rPr>
          <w:b/>
        </w:rPr>
        <w:t>allocated position</w:t>
      </w:r>
      <w:r w:rsidR="00F3014F">
        <w:rPr>
          <w:b/>
        </w:rPr>
        <w:t>, e.g. Office Manager</w:t>
      </w:r>
      <w:r w:rsidR="001537F9" w:rsidRPr="009659FA">
        <w:rPr>
          <w:b/>
        </w:rPr>
        <w:t>]</w:t>
      </w:r>
      <w:r w:rsidRPr="009B67CC">
        <w:t>.</w:t>
      </w:r>
    </w:p>
    <w:p w14:paraId="5B64C297" w14:textId="77777777" w:rsidR="009B67CC" w:rsidRPr="009B67CC" w:rsidRDefault="009B67CC" w:rsidP="004E3F49"/>
    <w:p w14:paraId="4389F19F" w14:textId="08A4444E" w:rsidR="009B67CC" w:rsidRPr="009B67CC" w:rsidRDefault="009B67CC" w:rsidP="004E3F49">
      <w:pPr>
        <w:keepNext/>
        <w:rPr>
          <w:u w:val="single"/>
        </w:rPr>
      </w:pPr>
      <w:r w:rsidRPr="009B67CC">
        <w:rPr>
          <w:u w:val="single"/>
        </w:rPr>
        <w:t xml:space="preserve">3. </w:t>
      </w:r>
      <w:r w:rsidR="00861AA3">
        <w:rPr>
          <w:u w:val="single"/>
        </w:rPr>
        <w:tab/>
      </w:r>
      <w:r w:rsidRPr="009B67CC">
        <w:rPr>
          <w:u w:val="single"/>
        </w:rPr>
        <w:t>Fiscal Correspondence</w:t>
      </w:r>
      <w:r w:rsidRPr="009B67CC">
        <w:rPr>
          <w:u w:val="single"/>
        </w:rPr>
        <w:tab/>
      </w:r>
    </w:p>
    <w:p w14:paraId="1E0747A4" w14:textId="746B4B97" w:rsidR="009B67CC" w:rsidRPr="001537F9" w:rsidRDefault="004E3F49" w:rsidP="004E3F49">
      <w:pPr>
        <w:rPr>
          <w:b/>
        </w:rPr>
      </w:pPr>
      <w:r>
        <w:rPr>
          <w:b/>
        </w:rPr>
        <w:t>[I</w:t>
      </w:r>
      <w:r w:rsidR="00175258" w:rsidRPr="00C422D1">
        <w:rPr>
          <w:b/>
        </w:rPr>
        <w:t>nsert organisation name</w:t>
      </w:r>
      <w:r w:rsidR="00175258" w:rsidRPr="00396F95">
        <w:rPr>
          <w:b/>
        </w:rPr>
        <w:t>]</w:t>
      </w:r>
      <w:r w:rsidR="009B67CC" w:rsidRPr="009B67CC">
        <w:rPr>
          <w:rFonts w:cs="Arial"/>
        </w:rPr>
        <w:t>’s</w:t>
      </w:r>
      <w:r w:rsidR="009B67CC" w:rsidRPr="009B67CC">
        <w:rPr>
          <w:rFonts w:cs="Arial"/>
          <w:color w:val="808080"/>
        </w:rPr>
        <w:t xml:space="preserve"> </w:t>
      </w:r>
      <w:r w:rsidR="009B67CC" w:rsidRPr="009B67CC">
        <w:t>Fiscal Correspondence includes all information related to revenue and expense for the organisation. To ensure Fiscal Correspondence is retained, a mailbox fiscal@</w:t>
      </w:r>
      <w:r w:rsidR="00175258" w:rsidRPr="00C422D1">
        <w:rPr>
          <w:b/>
        </w:rPr>
        <w:t>[insert organisation name</w:t>
      </w:r>
      <w:r w:rsidR="00175258" w:rsidRPr="00396F95">
        <w:rPr>
          <w:b/>
        </w:rPr>
        <w:t xml:space="preserve">] </w:t>
      </w:r>
      <w:r w:rsidR="00861AA3">
        <w:t>may</w:t>
      </w:r>
      <w:r w:rsidR="009B67CC" w:rsidRPr="009B67CC">
        <w:t xml:space="preserve"> be created. Users should copy (cc) to this address when receiving or sending such email</w:t>
      </w:r>
      <w:r w:rsidR="00861AA3">
        <w:t>s</w:t>
      </w:r>
      <w:r w:rsidR="009B67CC" w:rsidRPr="009B67CC">
        <w:t xml:space="preserve">. Retention of such material will be administered by the </w:t>
      </w:r>
      <w:r w:rsidR="00F3014F">
        <w:rPr>
          <w:b/>
        </w:rPr>
        <w:t xml:space="preserve">[insert </w:t>
      </w:r>
      <w:r w:rsidR="001537F9" w:rsidRPr="009659FA">
        <w:rPr>
          <w:b/>
        </w:rPr>
        <w:t>allocated position</w:t>
      </w:r>
      <w:r w:rsidR="00F3014F">
        <w:rPr>
          <w:b/>
        </w:rPr>
        <w:t>, e.g. Finance Manager</w:t>
      </w:r>
      <w:r w:rsidR="001537F9" w:rsidRPr="009659FA">
        <w:rPr>
          <w:b/>
        </w:rPr>
        <w:t>]</w:t>
      </w:r>
      <w:r w:rsidR="009B67CC" w:rsidRPr="009B67CC">
        <w:t xml:space="preserve">. </w:t>
      </w:r>
    </w:p>
    <w:p w14:paraId="1854211E" w14:textId="77777777" w:rsidR="009B67CC" w:rsidRPr="009B67CC" w:rsidRDefault="009B67CC" w:rsidP="004E3F49"/>
    <w:p w14:paraId="6E873AC3" w14:textId="20DD259A" w:rsidR="009B67CC" w:rsidRPr="009B67CC" w:rsidRDefault="009B67CC" w:rsidP="004E3F49">
      <w:pPr>
        <w:keepNext/>
        <w:rPr>
          <w:u w:val="single"/>
        </w:rPr>
      </w:pPr>
      <w:r w:rsidRPr="009B67CC">
        <w:rPr>
          <w:u w:val="single"/>
        </w:rPr>
        <w:t xml:space="preserve">4. </w:t>
      </w:r>
      <w:r w:rsidR="00861AA3">
        <w:rPr>
          <w:u w:val="single"/>
        </w:rPr>
        <w:tab/>
      </w:r>
      <w:r w:rsidRPr="009B67CC">
        <w:rPr>
          <w:u w:val="single"/>
        </w:rPr>
        <w:t>General Correspondence</w:t>
      </w:r>
    </w:p>
    <w:p w14:paraId="54E633E3" w14:textId="240CA07E" w:rsidR="009B67CC" w:rsidRPr="009B67CC" w:rsidRDefault="004E3F49" w:rsidP="004E3F49">
      <w:r>
        <w:rPr>
          <w:b/>
        </w:rPr>
        <w:t>[I</w:t>
      </w:r>
      <w:r w:rsidR="00175258" w:rsidRPr="00C422D1">
        <w:rPr>
          <w:b/>
        </w:rPr>
        <w:t>nsert organisation name</w:t>
      </w:r>
      <w:r w:rsidR="00175258" w:rsidRPr="00396F95">
        <w:rPr>
          <w:b/>
        </w:rPr>
        <w:t>]</w:t>
      </w:r>
      <w:r w:rsidR="009B67CC" w:rsidRPr="009B67CC">
        <w:rPr>
          <w:rFonts w:cs="Arial"/>
        </w:rPr>
        <w:t>’s</w:t>
      </w:r>
      <w:r w:rsidR="009B67CC" w:rsidRPr="009B67CC">
        <w:rPr>
          <w:rFonts w:cs="Arial"/>
          <w:color w:val="808080"/>
        </w:rPr>
        <w:t xml:space="preserve"> </w:t>
      </w:r>
      <w:r w:rsidR="009B67CC" w:rsidRPr="009B67CC">
        <w:t xml:space="preserve">General Correspondence covers information that relates to </w:t>
      </w:r>
      <w:r w:rsidR="00861AA3">
        <w:t>client or stakeholder</w:t>
      </w:r>
      <w:r w:rsidR="009B67CC" w:rsidRPr="009B67CC">
        <w:t xml:space="preserve"> interaction and the operational decisions of the organisation. </w:t>
      </w:r>
      <w:r w:rsidR="00861AA3">
        <w:t xml:space="preserve">For correspondence related to funded projects, refer to the category ‘Administrative Correspondence’ above. </w:t>
      </w:r>
      <w:r w:rsidR="009B67CC" w:rsidRPr="009B67CC">
        <w:t xml:space="preserve">The individual employee is responsible for email retention of General Correspondence where this is likely to be of continuing usefulness.  </w:t>
      </w:r>
    </w:p>
    <w:p w14:paraId="1E617EC8" w14:textId="77777777" w:rsidR="009B67CC" w:rsidRPr="009B67CC" w:rsidRDefault="009B67CC" w:rsidP="004E3F49"/>
    <w:p w14:paraId="1D49870A" w14:textId="5EF84070" w:rsidR="009B67CC" w:rsidRPr="009B67CC" w:rsidRDefault="009B67CC" w:rsidP="004E3F49">
      <w:pPr>
        <w:keepNext/>
        <w:rPr>
          <w:u w:val="single"/>
        </w:rPr>
      </w:pPr>
      <w:r w:rsidRPr="009B67CC">
        <w:rPr>
          <w:u w:val="single"/>
        </w:rPr>
        <w:t xml:space="preserve">5. </w:t>
      </w:r>
      <w:r w:rsidR="00861AA3">
        <w:rPr>
          <w:u w:val="single"/>
        </w:rPr>
        <w:tab/>
      </w:r>
      <w:r w:rsidRPr="009B67CC">
        <w:rPr>
          <w:u w:val="single"/>
        </w:rPr>
        <w:t xml:space="preserve">Ephemeral Correspondence </w:t>
      </w:r>
    </w:p>
    <w:p w14:paraId="28CE4FF1" w14:textId="1375CC55" w:rsidR="009B67CC" w:rsidRPr="009B67CC" w:rsidRDefault="00861AA3" w:rsidP="004E3F49">
      <w:r>
        <w:rPr>
          <w:b/>
        </w:rPr>
        <w:t>[I</w:t>
      </w:r>
      <w:r w:rsidR="00175258" w:rsidRPr="00C422D1">
        <w:rPr>
          <w:b/>
        </w:rPr>
        <w:t>nsert organisation name</w:t>
      </w:r>
      <w:r w:rsidR="00175258" w:rsidRPr="00396F95">
        <w:rPr>
          <w:b/>
        </w:rPr>
        <w:t>]</w:t>
      </w:r>
      <w:r w:rsidR="009B67CC" w:rsidRPr="009B67CC">
        <w:rPr>
          <w:rFonts w:cs="Arial"/>
        </w:rPr>
        <w:t>’s</w:t>
      </w:r>
      <w:r w:rsidR="009B67CC" w:rsidRPr="009B67CC">
        <w:rPr>
          <w:rFonts w:cs="Arial"/>
          <w:color w:val="808080"/>
        </w:rPr>
        <w:t xml:space="preserve"> </w:t>
      </w:r>
      <w:r w:rsidR="009B67CC" w:rsidRPr="009B67CC">
        <w:t xml:space="preserve">Ephemeral Correspondence is by far the largest category and includes personal emails, emails dealing with the work of the day, and emails containing information outdated by events. Staff may destroy this </w:t>
      </w:r>
      <w:r>
        <w:t xml:space="preserve">in reasonable time </w:t>
      </w:r>
      <w:r w:rsidR="009B67CC" w:rsidRPr="009B67CC">
        <w:t>after reading and acting on the material.</w:t>
      </w:r>
    </w:p>
    <w:p w14:paraId="0BF86ED7" w14:textId="77777777" w:rsidR="009B67CC" w:rsidRPr="009B67CC" w:rsidRDefault="009B67CC" w:rsidP="004E3F49">
      <w:pPr>
        <w:rPr>
          <w:sz w:val="22"/>
          <w:szCs w:val="22"/>
        </w:rPr>
      </w:pPr>
    </w:p>
    <w:p w14:paraId="54C0E268" w14:textId="77777777" w:rsidR="009B67CC" w:rsidRPr="009B67CC" w:rsidRDefault="009B67CC" w:rsidP="004E3F49">
      <w:pPr>
        <w:autoSpaceDE w:val="0"/>
        <w:autoSpaceDN w:val="0"/>
        <w:adjustRightInd w:val="0"/>
        <w:rPr>
          <w:rFonts w:cs="Arial"/>
          <w:b/>
          <w:sz w:val="28"/>
          <w:szCs w:val="22"/>
        </w:rPr>
      </w:pPr>
      <w:r w:rsidRPr="009B67CC">
        <w:rPr>
          <w:rFonts w:cs="Arial"/>
          <w:b/>
          <w:sz w:val="28"/>
          <w:szCs w:val="22"/>
        </w:rPr>
        <w:t>Legal requirements</w:t>
      </w:r>
    </w:p>
    <w:p w14:paraId="21CF2B7B" w14:textId="77777777" w:rsidR="009B67CC" w:rsidRDefault="009B67CC" w:rsidP="004E3F49">
      <w:pPr>
        <w:autoSpaceDE w:val="0"/>
        <w:autoSpaceDN w:val="0"/>
        <w:adjustRightInd w:val="0"/>
        <w:rPr>
          <w:rFonts w:cs="Arial"/>
          <w:sz w:val="22"/>
          <w:szCs w:val="22"/>
          <w:u w:val="single"/>
        </w:rPr>
      </w:pPr>
    </w:p>
    <w:p w14:paraId="06BA8162" w14:textId="7BFA67D4" w:rsidR="009B67CC" w:rsidRPr="009B67CC" w:rsidRDefault="009B67CC" w:rsidP="004E3F49">
      <w:pPr>
        <w:autoSpaceDE w:val="0"/>
        <w:autoSpaceDN w:val="0"/>
        <w:adjustRightInd w:val="0"/>
        <w:rPr>
          <w:rFonts w:cs="Arial"/>
          <w:u w:val="single"/>
        </w:rPr>
      </w:pPr>
      <w:r w:rsidRPr="009B67CC">
        <w:rPr>
          <w:rFonts w:cs="Arial"/>
          <w:u w:val="single"/>
        </w:rPr>
        <w:t xml:space="preserve">1. </w:t>
      </w:r>
      <w:r w:rsidR="00861AA3">
        <w:rPr>
          <w:rFonts w:cs="Arial"/>
          <w:u w:val="single"/>
        </w:rPr>
        <w:tab/>
      </w:r>
      <w:hyperlink r:id="rId14" w:history="1">
        <w:r w:rsidRPr="00861AA3">
          <w:rPr>
            <w:rStyle w:val="Hyperlink"/>
            <w:rFonts w:cs="Arial"/>
          </w:rPr>
          <w:t>Australian Charities and Not for Profit Commission Act 2012 (Cth)</w:t>
        </w:r>
      </w:hyperlink>
    </w:p>
    <w:p w14:paraId="3C0238A9" w14:textId="77777777" w:rsidR="009B67CC" w:rsidRPr="009B67CC" w:rsidRDefault="009B67CC" w:rsidP="004E3F49">
      <w:pPr>
        <w:autoSpaceDE w:val="0"/>
        <w:autoSpaceDN w:val="0"/>
        <w:adjustRightInd w:val="0"/>
        <w:rPr>
          <w:rFonts w:cs="Arial"/>
        </w:rPr>
      </w:pPr>
      <w:r w:rsidRPr="009B67CC">
        <w:rPr>
          <w:rFonts w:cs="Arial"/>
        </w:rPr>
        <w:lastRenderedPageBreak/>
        <w:t>Section 55-5 requires a registered entity to keep for 7 years written records that correctly records its operations, so as to enable any recognised assessment activity to be carried out.  Under section 55-10 a recognised assessment activity includes an activity carried out to assess compliance with the Australian Charities and Not for Profit Commission Act and Regulations under that Act.</w:t>
      </w:r>
    </w:p>
    <w:p w14:paraId="3B1B4FBF" w14:textId="77777777" w:rsidR="009B67CC" w:rsidRPr="009B67CC" w:rsidRDefault="009B67CC" w:rsidP="004E3F49">
      <w:pPr>
        <w:autoSpaceDE w:val="0"/>
        <w:autoSpaceDN w:val="0"/>
        <w:adjustRightInd w:val="0"/>
        <w:rPr>
          <w:rFonts w:cs="Arial"/>
        </w:rPr>
      </w:pPr>
    </w:p>
    <w:p w14:paraId="3C447DBE" w14:textId="49D56E6E" w:rsidR="009B67CC" w:rsidRPr="009B67CC" w:rsidRDefault="009B67CC" w:rsidP="004E3F49">
      <w:pPr>
        <w:autoSpaceDE w:val="0"/>
        <w:autoSpaceDN w:val="0"/>
        <w:adjustRightInd w:val="0"/>
        <w:rPr>
          <w:rFonts w:cs="Arial"/>
        </w:rPr>
      </w:pPr>
      <w:r w:rsidRPr="009B67CC">
        <w:rPr>
          <w:rFonts w:cs="Arial"/>
        </w:rPr>
        <w:t xml:space="preserve">Citing just two examples of obligations under the </w:t>
      </w:r>
      <w:hyperlink r:id="rId15" w:history="1">
        <w:r w:rsidRPr="00652F62">
          <w:rPr>
            <w:rStyle w:val="Hyperlink"/>
            <w:rFonts w:cs="Arial"/>
          </w:rPr>
          <w:t>Australian Charities and Not for Profit Commission Regulations 2013</w:t>
        </w:r>
        <w:r w:rsidR="00652F62" w:rsidRPr="00652F62">
          <w:rPr>
            <w:rStyle w:val="Hyperlink"/>
            <w:rFonts w:cs="Arial"/>
          </w:rPr>
          <w:t xml:space="preserve"> (Cth)</w:t>
        </w:r>
      </w:hyperlink>
      <w:r w:rsidRPr="009B67CC">
        <w:rPr>
          <w:rFonts w:cs="Arial"/>
        </w:rPr>
        <w:t xml:space="preserve">: </w:t>
      </w:r>
    </w:p>
    <w:p w14:paraId="2A98AD67" w14:textId="2ABC3814" w:rsidR="009B67CC" w:rsidRPr="009B67CC" w:rsidRDefault="009B67CC" w:rsidP="00652F62">
      <w:pPr>
        <w:numPr>
          <w:ilvl w:val="0"/>
          <w:numId w:val="32"/>
        </w:numPr>
        <w:autoSpaceDE w:val="0"/>
        <w:autoSpaceDN w:val="0"/>
        <w:adjustRightInd w:val="0"/>
        <w:rPr>
          <w:rFonts w:cs="Arial"/>
        </w:rPr>
      </w:pPr>
      <w:r w:rsidRPr="009B67CC">
        <w:rPr>
          <w:rFonts w:cs="Arial"/>
        </w:rPr>
        <w:t xml:space="preserve">a registered entity must take reasonable steps to ensure its board members disclose any perceived or actual material conflicts of </w:t>
      </w:r>
      <w:r w:rsidR="00652F62">
        <w:rPr>
          <w:rFonts w:cs="Arial"/>
        </w:rPr>
        <w:t xml:space="preserve">interest of any board members. </w:t>
      </w:r>
      <w:r w:rsidRPr="009B67CC">
        <w:rPr>
          <w:rFonts w:cs="Arial"/>
        </w:rPr>
        <w:t>If a board member was to send an email to the rest of the board disclosing a conflict of interest then this would need to be retained;</w:t>
      </w:r>
    </w:p>
    <w:p w14:paraId="3E4117EB" w14:textId="118DF3FF" w:rsidR="009B67CC" w:rsidRPr="009B67CC" w:rsidRDefault="009B67CC" w:rsidP="00652F62">
      <w:pPr>
        <w:numPr>
          <w:ilvl w:val="0"/>
          <w:numId w:val="32"/>
        </w:numPr>
        <w:autoSpaceDE w:val="0"/>
        <w:autoSpaceDN w:val="0"/>
        <w:adjustRightInd w:val="0"/>
        <w:rPr>
          <w:rFonts w:cs="Arial"/>
        </w:rPr>
      </w:pPr>
      <w:r w:rsidRPr="009B67CC">
        <w:rPr>
          <w:rFonts w:cs="Arial"/>
        </w:rPr>
        <w:t>a registered entity must take reasonable steps to ensure its board members do not allow the enti</w:t>
      </w:r>
      <w:r w:rsidR="00652F62">
        <w:rPr>
          <w:rFonts w:cs="Arial"/>
        </w:rPr>
        <w:t xml:space="preserve">ty to operate while insolvent. </w:t>
      </w:r>
      <w:r w:rsidRPr="009B67CC">
        <w:rPr>
          <w:rFonts w:cs="Arial"/>
        </w:rPr>
        <w:t>Any email discussion between board members regarding the solvency of the entity (i</w:t>
      </w:r>
      <w:r>
        <w:rPr>
          <w:rFonts w:cs="Arial"/>
        </w:rPr>
        <w:t>.</w:t>
      </w:r>
      <w:r w:rsidRPr="009B67CC">
        <w:rPr>
          <w:rFonts w:cs="Arial"/>
        </w:rPr>
        <w:t>e</w:t>
      </w:r>
      <w:r>
        <w:rPr>
          <w:rFonts w:cs="Arial"/>
        </w:rPr>
        <w:t>.</w:t>
      </w:r>
      <w:r w:rsidRPr="009B67CC">
        <w:rPr>
          <w:rFonts w:cs="Arial"/>
        </w:rPr>
        <w:t xml:space="preserve"> its ability to pay its debts as and when they fall due) would need to be retained.</w:t>
      </w:r>
    </w:p>
    <w:p w14:paraId="64617F38" w14:textId="77777777" w:rsidR="009B67CC" w:rsidRPr="009B67CC" w:rsidRDefault="009B67CC" w:rsidP="004E3F49">
      <w:pPr>
        <w:autoSpaceDE w:val="0"/>
        <w:autoSpaceDN w:val="0"/>
        <w:adjustRightInd w:val="0"/>
        <w:rPr>
          <w:rFonts w:cs="Arial"/>
          <w:u w:val="single"/>
        </w:rPr>
      </w:pPr>
    </w:p>
    <w:p w14:paraId="623F617E" w14:textId="7462D7F8" w:rsidR="009B67CC" w:rsidRPr="009B67CC" w:rsidRDefault="009B67CC" w:rsidP="004E3F49">
      <w:pPr>
        <w:autoSpaceDE w:val="0"/>
        <w:autoSpaceDN w:val="0"/>
        <w:adjustRightInd w:val="0"/>
        <w:rPr>
          <w:rFonts w:cs="Arial"/>
          <w:u w:val="single"/>
        </w:rPr>
      </w:pPr>
      <w:r w:rsidRPr="009B67CC">
        <w:rPr>
          <w:rFonts w:cs="Arial"/>
          <w:u w:val="single"/>
        </w:rPr>
        <w:t xml:space="preserve">2. </w:t>
      </w:r>
      <w:r w:rsidR="00861AA3">
        <w:rPr>
          <w:rFonts w:cs="Arial"/>
          <w:u w:val="single"/>
        </w:rPr>
        <w:tab/>
      </w:r>
      <w:r w:rsidRPr="009B67CC">
        <w:rPr>
          <w:rFonts w:cs="Arial"/>
          <w:u w:val="single"/>
        </w:rPr>
        <w:t>Destruction of evidence</w:t>
      </w:r>
    </w:p>
    <w:p w14:paraId="348C17C9" w14:textId="77777777" w:rsidR="009B67CC" w:rsidRPr="009B67CC" w:rsidRDefault="009B67CC" w:rsidP="004E3F49">
      <w:pPr>
        <w:autoSpaceDE w:val="0"/>
        <w:autoSpaceDN w:val="0"/>
        <w:adjustRightInd w:val="0"/>
        <w:rPr>
          <w:rFonts w:cs="Arial"/>
        </w:rPr>
      </w:pPr>
      <w:r w:rsidRPr="009B67CC">
        <w:rPr>
          <w:rFonts w:cs="Arial"/>
        </w:rPr>
        <w:t>Various state and territory laws criminalise the destruction or concealment of a document that is likely to be required in evidence in a legal proceeding.</w:t>
      </w:r>
    </w:p>
    <w:p w14:paraId="5FF70535" w14:textId="77777777" w:rsidR="00861AA3" w:rsidRDefault="00861AA3" w:rsidP="004E3F49">
      <w:pPr>
        <w:autoSpaceDE w:val="0"/>
        <w:autoSpaceDN w:val="0"/>
        <w:adjustRightInd w:val="0"/>
        <w:rPr>
          <w:rFonts w:cs="Arial"/>
        </w:rPr>
      </w:pPr>
    </w:p>
    <w:p w14:paraId="588D1317" w14:textId="2E4B5198" w:rsidR="009B67CC" w:rsidRPr="009B67CC" w:rsidRDefault="009B67CC" w:rsidP="004E3F49">
      <w:pPr>
        <w:autoSpaceDE w:val="0"/>
        <w:autoSpaceDN w:val="0"/>
        <w:adjustRightInd w:val="0"/>
        <w:rPr>
          <w:rFonts w:cs="Arial"/>
        </w:rPr>
      </w:pPr>
      <w:r w:rsidRPr="009B67CC">
        <w:rPr>
          <w:rFonts w:cs="Arial"/>
        </w:rPr>
        <w:t xml:space="preserve">In New South Wales under the </w:t>
      </w:r>
      <w:hyperlink r:id="rId16" w:anchor="/view/act/1900/40/part7/div2/sec317" w:history="1">
        <w:r w:rsidRPr="00861AA3">
          <w:rPr>
            <w:rStyle w:val="Hyperlink"/>
            <w:rFonts w:cs="Arial"/>
          </w:rPr>
          <w:t>Crimes Act 1900 (NSW) s 317</w:t>
        </w:r>
      </w:hyperlink>
      <w:r w:rsidRPr="009B67CC">
        <w:rPr>
          <w:rFonts w:cs="Arial"/>
        </w:rPr>
        <w:t>, it is an offence to suppress, conceal or destroy anything knowing that it is or may be required as evidence in any judicial proceeding, with the intent to mislead any judicial tribunal in any judicial proceeding.</w:t>
      </w:r>
    </w:p>
    <w:p w14:paraId="6FE0621C" w14:textId="77777777" w:rsidR="009B67CC" w:rsidRPr="009B67CC" w:rsidRDefault="009B67CC" w:rsidP="004E3F49">
      <w:pPr>
        <w:keepNext/>
        <w:rPr>
          <w:u w:val="single"/>
        </w:rPr>
      </w:pPr>
    </w:p>
    <w:p w14:paraId="64C745F7" w14:textId="0F043B69" w:rsidR="009B67CC" w:rsidRPr="009B67CC" w:rsidRDefault="009B67CC" w:rsidP="004E3F49">
      <w:pPr>
        <w:keepNext/>
        <w:rPr>
          <w:u w:val="single"/>
        </w:rPr>
      </w:pPr>
      <w:r w:rsidRPr="009B67CC">
        <w:rPr>
          <w:u w:val="single"/>
        </w:rPr>
        <w:t xml:space="preserve">3. </w:t>
      </w:r>
      <w:r w:rsidR="00861AA3">
        <w:rPr>
          <w:u w:val="single"/>
        </w:rPr>
        <w:tab/>
      </w:r>
      <w:r w:rsidRPr="009B67CC">
        <w:rPr>
          <w:u w:val="single"/>
        </w:rPr>
        <w:t>Correspondence involving intellectual property</w:t>
      </w:r>
    </w:p>
    <w:p w14:paraId="4BD3F743" w14:textId="6F18784C" w:rsidR="009B67CC" w:rsidRPr="009B67CC" w:rsidRDefault="009B67CC" w:rsidP="004E3F49">
      <w:pPr>
        <w:keepNext/>
        <w:autoSpaceDE w:val="0"/>
        <w:autoSpaceDN w:val="0"/>
        <w:adjustRightInd w:val="0"/>
        <w:rPr>
          <w:rFonts w:cs="Arial"/>
        </w:rPr>
      </w:pPr>
      <w:r w:rsidRPr="009B67CC">
        <w:t>Any correspondence that involves the creation of any significant intellectual property rights shall be retained</w:t>
      </w:r>
      <w:r w:rsidR="00605E59">
        <w:t xml:space="preserve"> at the discretion of the CEO/Manager. </w:t>
      </w:r>
      <w:r w:rsidRPr="009B67CC">
        <w:t>To ensure Administrative Correspondence is retained in an accessible format, a mailbox ip@</w:t>
      </w:r>
      <w:r w:rsidR="00175258" w:rsidRPr="00C422D1">
        <w:rPr>
          <w:b/>
        </w:rPr>
        <w:t>[insert organisation name</w:t>
      </w:r>
      <w:r w:rsidR="00175258" w:rsidRPr="00396F95">
        <w:rPr>
          <w:b/>
        </w:rPr>
        <w:t xml:space="preserve">] </w:t>
      </w:r>
      <w:r w:rsidRPr="009B67CC">
        <w:rPr>
          <w:rFonts w:cs="Arial"/>
          <w:color w:val="808080"/>
        </w:rPr>
        <w:t xml:space="preserve"> </w:t>
      </w:r>
      <w:r w:rsidR="00605E59">
        <w:t>may</w:t>
      </w:r>
      <w:r w:rsidRPr="009B67CC">
        <w:t xml:space="preserve"> be created. Users should copy (cc) to this address when receiving or sending such email. Retention of such material will be administered by the </w:t>
      </w:r>
      <w:r w:rsidR="00F3014F">
        <w:rPr>
          <w:b/>
        </w:rPr>
        <w:t xml:space="preserve">[insert </w:t>
      </w:r>
      <w:r w:rsidR="00605E59" w:rsidRPr="009659FA">
        <w:rPr>
          <w:b/>
        </w:rPr>
        <w:t>allocated position</w:t>
      </w:r>
      <w:r w:rsidR="00252480">
        <w:rPr>
          <w:b/>
        </w:rPr>
        <w:t>, e.g. Office Manager</w:t>
      </w:r>
      <w:r w:rsidR="00605E59" w:rsidRPr="009659FA">
        <w:rPr>
          <w:b/>
        </w:rPr>
        <w:t>]</w:t>
      </w:r>
      <w:r w:rsidRPr="009B67CC">
        <w:t>.</w:t>
      </w:r>
    </w:p>
    <w:p w14:paraId="0E20CF60" w14:textId="77777777" w:rsidR="009B67CC" w:rsidRPr="009B67CC" w:rsidRDefault="009B67CC" w:rsidP="004E3F49">
      <w:pPr>
        <w:keepNext/>
        <w:rPr>
          <w:u w:val="single"/>
        </w:rPr>
      </w:pPr>
    </w:p>
    <w:p w14:paraId="1DC199B6" w14:textId="3067D76E" w:rsidR="009B67CC" w:rsidRPr="009B67CC" w:rsidRDefault="009B67CC" w:rsidP="004E3F49">
      <w:pPr>
        <w:keepNext/>
        <w:rPr>
          <w:u w:val="single"/>
        </w:rPr>
      </w:pPr>
      <w:r w:rsidRPr="009B67CC">
        <w:rPr>
          <w:u w:val="single"/>
        </w:rPr>
        <w:t xml:space="preserve">4. </w:t>
      </w:r>
      <w:r w:rsidR="00861AA3">
        <w:rPr>
          <w:u w:val="single"/>
        </w:rPr>
        <w:tab/>
      </w:r>
      <w:r w:rsidRPr="009B67CC">
        <w:rPr>
          <w:u w:val="single"/>
        </w:rPr>
        <w:t>Correspondence relating to litigation (or anticipated legal proceedings)</w:t>
      </w:r>
    </w:p>
    <w:p w14:paraId="2732A2D3" w14:textId="18CBFB5D" w:rsidR="009B67CC" w:rsidRPr="009B67CC" w:rsidRDefault="009B67CC" w:rsidP="004E3F49">
      <w:r w:rsidRPr="009B67CC">
        <w:t xml:space="preserve">When legal proceedings are in process (or reasonably to be anticipated), particular considerations apply to document retention. This would include correspondence relating to any threatened or likely legal action against </w:t>
      </w:r>
      <w:r w:rsidR="00175258" w:rsidRPr="00C422D1">
        <w:rPr>
          <w:b/>
        </w:rPr>
        <w:t>[insert organisation name</w:t>
      </w:r>
      <w:r w:rsidR="00175258" w:rsidRPr="00396F95">
        <w:rPr>
          <w:b/>
        </w:rPr>
        <w:t xml:space="preserve">] </w:t>
      </w:r>
      <w:r w:rsidRPr="009B67CC">
        <w:t xml:space="preserve">relating to any alleged or likely misconduct by </w:t>
      </w:r>
      <w:r w:rsidR="00175258" w:rsidRPr="00C422D1">
        <w:rPr>
          <w:b/>
        </w:rPr>
        <w:t>[insert organisation name</w:t>
      </w:r>
      <w:r w:rsidR="00175258" w:rsidRPr="00396F95">
        <w:rPr>
          <w:b/>
        </w:rPr>
        <w:t xml:space="preserve">] </w:t>
      </w:r>
      <w:r w:rsidRPr="009B67CC">
        <w:t>its staff or volunteers.  It is the responsibility of the CEO</w:t>
      </w:r>
      <w:r w:rsidR="00252480">
        <w:t>/Manager</w:t>
      </w:r>
      <w:r w:rsidRPr="009B67CC">
        <w:t xml:space="preserve"> to inform staff should these considerations be applicable and to circulate to staff any relevant changes in policy and procedures. </w:t>
      </w:r>
    </w:p>
    <w:p w14:paraId="1BC04B74" w14:textId="77777777" w:rsidR="009B67CC" w:rsidRPr="009B67CC" w:rsidRDefault="009B67CC" w:rsidP="004E3F49">
      <w:pPr>
        <w:autoSpaceDE w:val="0"/>
        <w:autoSpaceDN w:val="0"/>
        <w:adjustRightInd w:val="0"/>
        <w:rPr>
          <w:rFonts w:cs="Arial"/>
          <w:u w:val="single"/>
        </w:rPr>
      </w:pPr>
    </w:p>
    <w:p w14:paraId="5C9D4BF9" w14:textId="1B1A528D" w:rsidR="009B67CC" w:rsidRPr="009B67CC" w:rsidRDefault="009B67CC" w:rsidP="004E3F49">
      <w:pPr>
        <w:autoSpaceDE w:val="0"/>
        <w:autoSpaceDN w:val="0"/>
        <w:adjustRightInd w:val="0"/>
        <w:rPr>
          <w:rFonts w:cs="Arial"/>
          <w:u w:val="single"/>
        </w:rPr>
      </w:pPr>
      <w:r w:rsidRPr="009B67CC">
        <w:rPr>
          <w:rFonts w:cs="Arial"/>
          <w:u w:val="single"/>
        </w:rPr>
        <w:t xml:space="preserve">5. </w:t>
      </w:r>
      <w:r w:rsidR="00861AA3">
        <w:rPr>
          <w:rFonts w:cs="Arial"/>
          <w:u w:val="single"/>
        </w:rPr>
        <w:tab/>
      </w:r>
      <w:hyperlink r:id="rId17" w:history="1">
        <w:r w:rsidRPr="00252480">
          <w:rPr>
            <w:rStyle w:val="Hyperlink"/>
            <w:rFonts w:cs="Arial"/>
          </w:rPr>
          <w:t>Privacy Act 1988 (Cth)</w:t>
        </w:r>
      </w:hyperlink>
    </w:p>
    <w:p w14:paraId="5BDDAB5C" w14:textId="77777777" w:rsidR="00252480" w:rsidRDefault="009B67CC" w:rsidP="004E3F49">
      <w:pPr>
        <w:autoSpaceDE w:val="0"/>
        <w:autoSpaceDN w:val="0"/>
        <w:adjustRightInd w:val="0"/>
        <w:rPr>
          <w:rFonts w:cs="Arial"/>
        </w:rPr>
      </w:pPr>
      <w:r w:rsidRPr="009B67CC">
        <w:rPr>
          <w:rFonts w:cs="Arial"/>
        </w:rPr>
        <w:t xml:space="preserve">Under the </w:t>
      </w:r>
      <w:hyperlink r:id="rId18" w:history="1">
        <w:r w:rsidRPr="00252480">
          <w:rPr>
            <w:rStyle w:val="Hyperlink"/>
            <w:rFonts w:cs="Arial"/>
          </w:rPr>
          <w:t>Australian Privacy Principles</w:t>
        </w:r>
      </w:hyperlink>
      <w:r w:rsidRPr="009B67CC">
        <w:rPr>
          <w:rFonts w:cs="Arial"/>
        </w:rPr>
        <w:t xml:space="preserve"> implemented in accordance with the Privacy Act 1988 (Cth), an APP entity (i</w:t>
      </w:r>
      <w:r w:rsidR="00175258">
        <w:rPr>
          <w:rFonts w:cs="Arial"/>
        </w:rPr>
        <w:t>.</w:t>
      </w:r>
      <w:r w:rsidRPr="009B67CC">
        <w:rPr>
          <w:rFonts w:cs="Arial"/>
        </w:rPr>
        <w:t>e</w:t>
      </w:r>
      <w:r w:rsidR="00175258">
        <w:rPr>
          <w:rFonts w:cs="Arial"/>
        </w:rPr>
        <w:t>.</w:t>
      </w:r>
      <w:r w:rsidRPr="009B67CC">
        <w:rPr>
          <w:rFonts w:cs="Arial"/>
        </w:rPr>
        <w:t xml:space="preserve"> an entity that is obliged to comply with the Australian Privacy Principles) must take such steps as are reasonable in the circumstances to destroy personal information, or to ensure that the information is de-identified, if the entity no longer needs the information for any purpose for which the information may be used or disclosed by the entity.  </w:t>
      </w:r>
    </w:p>
    <w:p w14:paraId="480935F0" w14:textId="77777777" w:rsidR="00252480" w:rsidRDefault="00252480" w:rsidP="004E3F49">
      <w:pPr>
        <w:autoSpaceDE w:val="0"/>
        <w:autoSpaceDN w:val="0"/>
        <w:adjustRightInd w:val="0"/>
        <w:rPr>
          <w:rFonts w:cs="Arial"/>
        </w:rPr>
      </w:pPr>
    </w:p>
    <w:p w14:paraId="546F5DCE" w14:textId="471FF415" w:rsidR="0055460E" w:rsidRPr="009B67CC" w:rsidRDefault="009B67CC" w:rsidP="004E3F49">
      <w:pPr>
        <w:autoSpaceDE w:val="0"/>
        <w:autoSpaceDN w:val="0"/>
        <w:adjustRightInd w:val="0"/>
        <w:rPr>
          <w:rFonts w:cs="Arial"/>
        </w:rPr>
      </w:pPr>
      <w:r w:rsidRPr="009B67CC">
        <w:rPr>
          <w:rFonts w:cs="Arial"/>
        </w:rPr>
        <w:t>The Privacy Act only applies to information about an individual (i</w:t>
      </w:r>
      <w:r w:rsidR="00175258">
        <w:rPr>
          <w:rFonts w:cs="Arial"/>
        </w:rPr>
        <w:t>.</w:t>
      </w:r>
      <w:r w:rsidRPr="009B67CC">
        <w:rPr>
          <w:rFonts w:cs="Arial"/>
        </w:rPr>
        <w:t>e</w:t>
      </w:r>
      <w:r w:rsidR="00175258">
        <w:rPr>
          <w:rFonts w:cs="Arial"/>
        </w:rPr>
        <w:t>.</w:t>
      </w:r>
      <w:r w:rsidRPr="009B67CC">
        <w:rPr>
          <w:rFonts w:cs="Arial"/>
        </w:rPr>
        <w:t xml:space="preserve"> a </w:t>
      </w:r>
      <w:r w:rsidR="0041123A">
        <w:rPr>
          <w:rFonts w:cs="Arial"/>
        </w:rPr>
        <w:t>person</w:t>
      </w:r>
      <w:r w:rsidRPr="009B67CC">
        <w:rPr>
          <w:rFonts w:cs="Arial"/>
        </w:rPr>
        <w:t>)</w:t>
      </w:r>
      <w:r w:rsidR="0041123A">
        <w:rPr>
          <w:rFonts w:cs="Arial"/>
        </w:rPr>
        <w:t>;</w:t>
      </w:r>
      <w:r w:rsidRPr="009B67CC">
        <w:rPr>
          <w:rFonts w:cs="Arial"/>
        </w:rPr>
        <w:t xml:space="preserve"> it does not apply to information about entities.  Furthermore, in determining whether the entity has any continuing need for the information is based upon uses that are permitted under the Privacy Act, not all possible uses to which the entity may want to put the information.  However, this obligation is expressly subject to any obligation at law to retain the information so that an obligation to retain overrides this obligation to destroy.</w:t>
      </w:r>
    </w:p>
    <w:sectPr w:rsidR="0055460E" w:rsidRPr="009B67CC" w:rsidSect="00D56437">
      <w:footerReference w:type="default" r:id="rId19"/>
      <w:pgSz w:w="11900" w:h="16820"/>
      <w:pgMar w:top="1134" w:right="1552" w:bottom="1276" w:left="156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C2C1A" w14:textId="77777777" w:rsidR="00A2123E" w:rsidRDefault="00A2123E" w:rsidP="00F90996">
      <w:r>
        <w:separator/>
      </w:r>
    </w:p>
  </w:endnote>
  <w:endnote w:type="continuationSeparator" w:id="0">
    <w:p w14:paraId="16BE8F42" w14:textId="77777777" w:rsidR="00A2123E" w:rsidRDefault="00A2123E" w:rsidP="00F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961F2" w14:textId="1CA25751" w:rsidR="0055460E" w:rsidRPr="0086262A" w:rsidRDefault="0055460E" w:rsidP="00CE795B">
    <w:pPr>
      <w:pStyle w:val="Footer"/>
    </w:pPr>
    <w:r>
      <w:t xml:space="preserve">ICT </w:t>
    </w:r>
    <w:r w:rsidR="009B67CC">
      <w:t>Email Retention Guide</w:t>
    </w:r>
    <w:r>
      <w:t xml:space="preserve"> - </w:t>
    </w:r>
    <w:r w:rsidRPr="00EA00FF">
      <w:t>[month, y</w:t>
    </w:r>
    <w:r>
      <w:t>ea</w:t>
    </w:r>
    <w:r w:rsidRPr="00EA00FF">
      <w:t>r]</w:t>
    </w:r>
    <w:sdt>
      <w:sdtPr>
        <w:id w:val="1479798443"/>
        <w:docPartObj>
          <w:docPartGallery w:val="Page Numbers (Top of Page)"/>
          <w:docPartUnique/>
        </w:docPartObj>
      </w:sdtPr>
      <w:sdtEndPr/>
      <w:sdtContent>
        <w:r>
          <w:t xml:space="preserve"> </w:t>
        </w:r>
        <w:r>
          <w:tab/>
        </w:r>
        <w:r>
          <w:tab/>
        </w:r>
        <w:r w:rsidRPr="0086262A">
          <w:t xml:space="preserve">Page </w:t>
        </w:r>
        <w:r w:rsidRPr="0086262A">
          <w:fldChar w:fldCharType="begin"/>
        </w:r>
        <w:r w:rsidRPr="0086262A">
          <w:instrText xml:space="preserve"> PAGE </w:instrText>
        </w:r>
        <w:r w:rsidRPr="0086262A">
          <w:fldChar w:fldCharType="separate"/>
        </w:r>
        <w:r w:rsidR="00451140">
          <w:rPr>
            <w:noProof/>
          </w:rPr>
          <w:t>3</w:t>
        </w:r>
        <w:r w:rsidRPr="0086262A">
          <w:fldChar w:fldCharType="end"/>
        </w:r>
        <w:r w:rsidRPr="0086262A">
          <w:t xml:space="preserve"> of </w:t>
        </w:r>
        <w:r w:rsidR="00BC43A7">
          <w:rPr>
            <w:noProof/>
          </w:rPr>
          <w:fldChar w:fldCharType="begin"/>
        </w:r>
        <w:r w:rsidR="00BC43A7">
          <w:rPr>
            <w:noProof/>
          </w:rPr>
          <w:instrText xml:space="preserve"> NUMPAGES  </w:instrText>
        </w:r>
        <w:r w:rsidR="00BC43A7">
          <w:rPr>
            <w:noProof/>
          </w:rPr>
          <w:fldChar w:fldCharType="separate"/>
        </w:r>
        <w:r w:rsidR="00451140">
          <w:rPr>
            <w:noProof/>
          </w:rPr>
          <w:t>3</w:t>
        </w:r>
        <w:r w:rsidR="00BC43A7">
          <w:rPr>
            <w:noProof/>
          </w:rPr>
          <w:fldChar w:fldCharType="end"/>
        </w:r>
      </w:sdtContent>
    </w:sdt>
  </w:p>
  <w:p w14:paraId="552F4579" w14:textId="77777777" w:rsidR="0055460E" w:rsidRDefault="00554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2CBBE" w14:textId="77777777" w:rsidR="00A2123E" w:rsidRDefault="00A2123E" w:rsidP="00F90996">
      <w:r>
        <w:separator/>
      </w:r>
    </w:p>
  </w:footnote>
  <w:footnote w:type="continuationSeparator" w:id="0">
    <w:p w14:paraId="7C3BCF13" w14:textId="77777777" w:rsidR="00A2123E" w:rsidRDefault="00A2123E" w:rsidP="00F90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021D"/>
    <w:multiLevelType w:val="hybridMultilevel"/>
    <w:tmpl w:val="70E8DB8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5477C3"/>
    <w:multiLevelType w:val="hybridMultilevel"/>
    <w:tmpl w:val="68D4051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346037"/>
    <w:multiLevelType w:val="hybridMultilevel"/>
    <w:tmpl w:val="806291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6362DE"/>
    <w:multiLevelType w:val="hybridMultilevel"/>
    <w:tmpl w:val="4846F7C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467093"/>
    <w:multiLevelType w:val="hybridMultilevel"/>
    <w:tmpl w:val="2744D61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C281C6F"/>
    <w:multiLevelType w:val="hybridMultilevel"/>
    <w:tmpl w:val="214A8A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224513"/>
    <w:multiLevelType w:val="hybridMultilevel"/>
    <w:tmpl w:val="7DCA56D8"/>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043CE3"/>
    <w:multiLevelType w:val="hybridMultilevel"/>
    <w:tmpl w:val="34144F02"/>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412AD4"/>
    <w:multiLevelType w:val="hybridMultilevel"/>
    <w:tmpl w:val="83165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FA6C03"/>
    <w:multiLevelType w:val="hybridMultilevel"/>
    <w:tmpl w:val="EE10892A"/>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396A4D"/>
    <w:multiLevelType w:val="hybridMultilevel"/>
    <w:tmpl w:val="92D2E944"/>
    <w:lvl w:ilvl="0" w:tplc="D54C3D9A">
      <w:numFmt w:val="bullet"/>
      <w:lvlText w:val="»"/>
      <w:lvlJc w:val="left"/>
      <w:pPr>
        <w:ind w:left="360" w:hanging="360"/>
      </w:pPr>
      <w:rPr>
        <w:rFonts w:ascii="Courier New" w:eastAsia="Times New Roman"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3070E13"/>
    <w:multiLevelType w:val="hybridMultilevel"/>
    <w:tmpl w:val="5EF678DC"/>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5F31B7"/>
    <w:multiLevelType w:val="hybridMultilevel"/>
    <w:tmpl w:val="FFE6A166"/>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7D96D3D"/>
    <w:multiLevelType w:val="hybridMultilevel"/>
    <w:tmpl w:val="3EB62820"/>
    <w:lvl w:ilvl="0" w:tplc="C532C03C">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2A273E"/>
    <w:multiLevelType w:val="hybridMultilevel"/>
    <w:tmpl w:val="58865DBC"/>
    <w:lvl w:ilvl="0" w:tplc="275A3064">
      <w:start w:val="1"/>
      <w:numFmt w:val="decimal"/>
      <w:lvlText w:val="%1."/>
      <w:lvlJc w:val="left"/>
      <w:pPr>
        <w:ind w:left="360" w:hanging="360"/>
      </w:pPr>
      <w:rPr>
        <w:b/>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861256D"/>
    <w:multiLevelType w:val="hybridMultilevel"/>
    <w:tmpl w:val="0652B728"/>
    <w:lvl w:ilvl="0" w:tplc="0C09000F">
      <w:start w:val="1"/>
      <w:numFmt w:val="decimal"/>
      <w:lvlText w:val="%1."/>
      <w:lvlJc w:val="left"/>
      <w:pPr>
        <w:ind w:left="360" w:hanging="360"/>
      </w:pPr>
      <w:rPr>
        <w:rFonts w:hint="default"/>
      </w:rPr>
    </w:lvl>
    <w:lvl w:ilvl="1" w:tplc="FA482952">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F060686"/>
    <w:multiLevelType w:val="hybridMultilevel"/>
    <w:tmpl w:val="FCF0361A"/>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5115A7E"/>
    <w:multiLevelType w:val="hybridMultilevel"/>
    <w:tmpl w:val="9D9CD8C6"/>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6B30392"/>
    <w:multiLevelType w:val="hybridMultilevel"/>
    <w:tmpl w:val="58FACD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F9B3F87"/>
    <w:multiLevelType w:val="hybridMultilevel"/>
    <w:tmpl w:val="BE38E71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95D7BA0"/>
    <w:multiLevelType w:val="hybridMultilevel"/>
    <w:tmpl w:val="F072F1B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9BC55BC"/>
    <w:multiLevelType w:val="hybridMultilevel"/>
    <w:tmpl w:val="AC3ABE94"/>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6C2F57"/>
    <w:multiLevelType w:val="hybridMultilevel"/>
    <w:tmpl w:val="C0F62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E22795"/>
    <w:multiLevelType w:val="hybridMultilevel"/>
    <w:tmpl w:val="5FFE0E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E424D39"/>
    <w:multiLevelType w:val="hybridMultilevel"/>
    <w:tmpl w:val="9072D578"/>
    <w:lvl w:ilvl="0" w:tplc="FA48295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7B0F94"/>
    <w:multiLevelType w:val="hybridMultilevel"/>
    <w:tmpl w:val="A938638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2D42186"/>
    <w:multiLevelType w:val="hybridMultilevel"/>
    <w:tmpl w:val="7208355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6924E82"/>
    <w:multiLevelType w:val="hybridMultilevel"/>
    <w:tmpl w:val="1F2A181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7417C89"/>
    <w:multiLevelType w:val="hybridMultilevel"/>
    <w:tmpl w:val="48B00F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D754D0"/>
    <w:multiLevelType w:val="hybridMultilevel"/>
    <w:tmpl w:val="A3242D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D720C17"/>
    <w:multiLevelType w:val="hybridMultilevel"/>
    <w:tmpl w:val="25DCB596"/>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95220B"/>
    <w:multiLevelType w:val="hybridMultilevel"/>
    <w:tmpl w:val="5BB0D03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1"/>
  </w:num>
  <w:num w:numId="2">
    <w:abstractNumId w:val="1"/>
  </w:num>
  <w:num w:numId="3">
    <w:abstractNumId w:val="15"/>
  </w:num>
  <w:num w:numId="4">
    <w:abstractNumId w:val="28"/>
  </w:num>
  <w:num w:numId="5">
    <w:abstractNumId w:val="4"/>
  </w:num>
  <w:num w:numId="6">
    <w:abstractNumId w:val="3"/>
  </w:num>
  <w:num w:numId="7">
    <w:abstractNumId w:val="10"/>
  </w:num>
  <w:num w:numId="8">
    <w:abstractNumId w:val="25"/>
  </w:num>
  <w:num w:numId="9">
    <w:abstractNumId w:val="23"/>
  </w:num>
  <w:num w:numId="10">
    <w:abstractNumId w:val="20"/>
  </w:num>
  <w:num w:numId="11">
    <w:abstractNumId w:val="14"/>
  </w:num>
  <w:num w:numId="12">
    <w:abstractNumId w:val="2"/>
  </w:num>
  <w:num w:numId="13">
    <w:abstractNumId w:val="13"/>
  </w:num>
  <w:num w:numId="14">
    <w:abstractNumId w:val="19"/>
  </w:num>
  <w:num w:numId="15">
    <w:abstractNumId w:val="26"/>
  </w:num>
  <w:num w:numId="16">
    <w:abstractNumId w:val="11"/>
  </w:num>
  <w:num w:numId="17">
    <w:abstractNumId w:val="0"/>
  </w:num>
  <w:num w:numId="18">
    <w:abstractNumId w:val="12"/>
  </w:num>
  <w:num w:numId="19">
    <w:abstractNumId w:val="27"/>
  </w:num>
  <w:num w:numId="20">
    <w:abstractNumId w:val="17"/>
  </w:num>
  <w:num w:numId="21">
    <w:abstractNumId w:val="16"/>
  </w:num>
  <w:num w:numId="22">
    <w:abstractNumId w:val="7"/>
  </w:num>
  <w:num w:numId="23">
    <w:abstractNumId w:val="29"/>
  </w:num>
  <w:num w:numId="24">
    <w:abstractNumId w:val="21"/>
  </w:num>
  <w:num w:numId="25">
    <w:abstractNumId w:val="30"/>
  </w:num>
  <w:num w:numId="26">
    <w:abstractNumId w:val="18"/>
  </w:num>
  <w:num w:numId="27">
    <w:abstractNumId w:val="5"/>
  </w:num>
  <w:num w:numId="28">
    <w:abstractNumId w:val="8"/>
  </w:num>
  <w:num w:numId="29">
    <w:abstractNumId w:val="22"/>
  </w:num>
  <w:num w:numId="30">
    <w:abstractNumId w:val="6"/>
  </w:num>
  <w:num w:numId="31">
    <w:abstractNumId w:val="24"/>
  </w:num>
  <w:num w:numId="3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BC8"/>
    <w:rsid w:val="000053E0"/>
    <w:rsid w:val="00006130"/>
    <w:rsid w:val="00012A04"/>
    <w:rsid w:val="0001491E"/>
    <w:rsid w:val="000203F1"/>
    <w:rsid w:val="00021019"/>
    <w:rsid w:val="0003298C"/>
    <w:rsid w:val="0004221E"/>
    <w:rsid w:val="000455F6"/>
    <w:rsid w:val="00045DD6"/>
    <w:rsid w:val="00046F2C"/>
    <w:rsid w:val="000502A3"/>
    <w:rsid w:val="000558FB"/>
    <w:rsid w:val="00060033"/>
    <w:rsid w:val="0007050B"/>
    <w:rsid w:val="000706D2"/>
    <w:rsid w:val="00071F8C"/>
    <w:rsid w:val="00071FBF"/>
    <w:rsid w:val="00073139"/>
    <w:rsid w:val="00076282"/>
    <w:rsid w:val="00076E9B"/>
    <w:rsid w:val="00083AE8"/>
    <w:rsid w:val="00087B95"/>
    <w:rsid w:val="00094389"/>
    <w:rsid w:val="00095D71"/>
    <w:rsid w:val="000A0270"/>
    <w:rsid w:val="000A6BC5"/>
    <w:rsid w:val="000B3D41"/>
    <w:rsid w:val="000B3EC8"/>
    <w:rsid w:val="000B4E0D"/>
    <w:rsid w:val="000B55D0"/>
    <w:rsid w:val="000C03A5"/>
    <w:rsid w:val="000D4B15"/>
    <w:rsid w:val="000E2650"/>
    <w:rsid w:val="000F1CA6"/>
    <w:rsid w:val="000F1FD3"/>
    <w:rsid w:val="000F219B"/>
    <w:rsid w:val="000F28C5"/>
    <w:rsid w:val="000F5EC2"/>
    <w:rsid w:val="000F60E1"/>
    <w:rsid w:val="000F6A82"/>
    <w:rsid w:val="000F74BB"/>
    <w:rsid w:val="0010149D"/>
    <w:rsid w:val="0011432D"/>
    <w:rsid w:val="00131412"/>
    <w:rsid w:val="00134D1C"/>
    <w:rsid w:val="0014182E"/>
    <w:rsid w:val="00141943"/>
    <w:rsid w:val="00152E8B"/>
    <w:rsid w:val="001537F9"/>
    <w:rsid w:val="00174365"/>
    <w:rsid w:val="00175258"/>
    <w:rsid w:val="0017710F"/>
    <w:rsid w:val="00186153"/>
    <w:rsid w:val="00197FCD"/>
    <w:rsid w:val="001F6885"/>
    <w:rsid w:val="001F6BBC"/>
    <w:rsid w:val="002031CF"/>
    <w:rsid w:val="002100BB"/>
    <w:rsid w:val="002145D1"/>
    <w:rsid w:val="00214B46"/>
    <w:rsid w:val="00220D03"/>
    <w:rsid w:val="00231162"/>
    <w:rsid w:val="002335AB"/>
    <w:rsid w:val="00235498"/>
    <w:rsid w:val="00237AF6"/>
    <w:rsid w:val="002425EE"/>
    <w:rsid w:val="00252480"/>
    <w:rsid w:val="00252CF2"/>
    <w:rsid w:val="00255E29"/>
    <w:rsid w:val="002608EB"/>
    <w:rsid w:val="00260AE8"/>
    <w:rsid w:val="002719A1"/>
    <w:rsid w:val="00274906"/>
    <w:rsid w:val="0028131A"/>
    <w:rsid w:val="00281570"/>
    <w:rsid w:val="0028761F"/>
    <w:rsid w:val="00292CE1"/>
    <w:rsid w:val="002960D3"/>
    <w:rsid w:val="002A68C7"/>
    <w:rsid w:val="002B1E5D"/>
    <w:rsid w:val="002B3564"/>
    <w:rsid w:val="002B42F4"/>
    <w:rsid w:val="002C4ECA"/>
    <w:rsid w:val="002C733E"/>
    <w:rsid w:val="002C7CB3"/>
    <w:rsid w:val="002D06D4"/>
    <w:rsid w:val="002D41D5"/>
    <w:rsid w:val="002D4DBE"/>
    <w:rsid w:val="002F0C46"/>
    <w:rsid w:val="002F3776"/>
    <w:rsid w:val="00302BAE"/>
    <w:rsid w:val="0031459C"/>
    <w:rsid w:val="0032737D"/>
    <w:rsid w:val="00327813"/>
    <w:rsid w:val="00341892"/>
    <w:rsid w:val="00345FF0"/>
    <w:rsid w:val="00354A3B"/>
    <w:rsid w:val="00363857"/>
    <w:rsid w:val="003648EB"/>
    <w:rsid w:val="003659CE"/>
    <w:rsid w:val="00370943"/>
    <w:rsid w:val="003710AE"/>
    <w:rsid w:val="003747BA"/>
    <w:rsid w:val="00380FBD"/>
    <w:rsid w:val="0038523D"/>
    <w:rsid w:val="00386ABA"/>
    <w:rsid w:val="00392075"/>
    <w:rsid w:val="003A0DD6"/>
    <w:rsid w:val="003A6B58"/>
    <w:rsid w:val="003B3BC8"/>
    <w:rsid w:val="003C3040"/>
    <w:rsid w:val="003C6BBD"/>
    <w:rsid w:val="003D1708"/>
    <w:rsid w:val="003E3A7F"/>
    <w:rsid w:val="003F030E"/>
    <w:rsid w:val="003F13DB"/>
    <w:rsid w:val="00401636"/>
    <w:rsid w:val="00402EE6"/>
    <w:rsid w:val="004048C7"/>
    <w:rsid w:val="00405829"/>
    <w:rsid w:val="00407BFA"/>
    <w:rsid w:val="0041123A"/>
    <w:rsid w:val="00414DC6"/>
    <w:rsid w:val="00422F34"/>
    <w:rsid w:val="00425D9D"/>
    <w:rsid w:val="00426701"/>
    <w:rsid w:val="004307D7"/>
    <w:rsid w:val="00432692"/>
    <w:rsid w:val="00433C26"/>
    <w:rsid w:val="004425BD"/>
    <w:rsid w:val="00446173"/>
    <w:rsid w:val="00450350"/>
    <w:rsid w:val="00451140"/>
    <w:rsid w:val="0045115E"/>
    <w:rsid w:val="0047311F"/>
    <w:rsid w:val="00473E93"/>
    <w:rsid w:val="004753B7"/>
    <w:rsid w:val="00475AAF"/>
    <w:rsid w:val="00486D14"/>
    <w:rsid w:val="00491FEB"/>
    <w:rsid w:val="00493272"/>
    <w:rsid w:val="00495C4D"/>
    <w:rsid w:val="00496912"/>
    <w:rsid w:val="00497771"/>
    <w:rsid w:val="004A5F46"/>
    <w:rsid w:val="004B5AEC"/>
    <w:rsid w:val="004C113B"/>
    <w:rsid w:val="004C30C7"/>
    <w:rsid w:val="004C3569"/>
    <w:rsid w:val="004D28B8"/>
    <w:rsid w:val="004D3BE2"/>
    <w:rsid w:val="004D6ED2"/>
    <w:rsid w:val="004E3F49"/>
    <w:rsid w:val="004E77CF"/>
    <w:rsid w:val="004F0C7C"/>
    <w:rsid w:val="004F3062"/>
    <w:rsid w:val="00501EDF"/>
    <w:rsid w:val="005046D9"/>
    <w:rsid w:val="00521FEC"/>
    <w:rsid w:val="00531C48"/>
    <w:rsid w:val="005368D9"/>
    <w:rsid w:val="00536AC3"/>
    <w:rsid w:val="00542623"/>
    <w:rsid w:val="0054290D"/>
    <w:rsid w:val="005536FA"/>
    <w:rsid w:val="00553EE8"/>
    <w:rsid w:val="0055460E"/>
    <w:rsid w:val="00555073"/>
    <w:rsid w:val="0057111A"/>
    <w:rsid w:val="00581626"/>
    <w:rsid w:val="00583D94"/>
    <w:rsid w:val="00586D77"/>
    <w:rsid w:val="005926DD"/>
    <w:rsid w:val="00592C78"/>
    <w:rsid w:val="00595E0C"/>
    <w:rsid w:val="005A0699"/>
    <w:rsid w:val="005A0D78"/>
    <w:rsid w:val="005A0F67"/>
    <w:rsid w:val="005A169E"/>
    <w:rsid w:val="005A16D1"/>
    <w:rsid w:val="005A3C52"/>
    <w:rsid w:val="005A540C"/>
    <w:rsid w:val="005B31C7"/>
    <w:rsid w:val="005B5C55"/>
    <w:rsid w:val="005C7779"/>
    <w:rsid w:val="005D30C0"/>
    <w:rsid w:val="005E0C6C"/>
    <w:rsid w:val="005E126E"/>
    <w:rsid w:val="005E3AF4"/>
    <w:rsid w:val="005F19F8"/>
    <w:rsid w:val="005F2A54"/>
    <w:rsid w:val="005F352C"/>
    <w:rsid w:val="00602F12"/>
    <w:rsid w:val="00604895"/>
    <w:rsid w:val="00605E59"/>
    <w:rsid w:val="00610A59"/>
    <w:rsid w:val="0061740D"/>
    <w:rsid w:val="00621CE4"/>
    <w:rsid w:val="006220D5"/>
    <w:rsid w:val="006232D4"/>
    <w:rsid w:val="0062471B"/>
    <w:rsid w:val="00631E57"/>
    <w:rsid w:val="006322A4"/>
    <w:rsid w:val="00632857"/>
    <w:rsid w:val="00632E76"/>
    <w:rsid w:val="00634B64"/>
    <w:rsid w:val="00652F62"/>
    <w:rsid w:val="00660B59"/>
    <w:rsid w:val="00670CC7"/>
    <w:rsid w:val="0067305B"/>
    <w:rsid w:val="00685B58"/>
    <w:rsid w:val="00685F25"/>
    <w:rsid w:val="006915D5"/>
    <w:rsid w:val="00694BE7"/>
    <w:rsid w:val="006A0651"/>
    <w:rsid w:val="006A28A8"/>
    <w:rsid w:val="006A5663"/>
    <w:rsid w:val="006B1539"/>
    <w:rsid w:val="006B6CCE"/>
    <w:rsid w:val="006B6E47"/>
    <w:rsid w:val="006D1F34"/>
    <w:rsid w:val="006D27DC"/>
    <w:rsid w:val="006D62B7"/>
    <w:rsid w:val="006E0074"/>
    <w:rsid w:val="006E6937"/>
    <w:rsid w:val="006F56A5"/>
    <w:rsid w:val="007047C0"/>
    <w:rsid w:val="00716668"/>
    <w:rsid w:val="00721F70"/>
    <w:rsid w:val="00730AA7"/>
    <w:rsid w:val="007316E7"/>
    <w:rsid w:val="007323C8"/>
    <w:rsid w:val="0073578B"/>
    <w:rsid w:val="0074309A"/>
    <w:rsid w:val="00754294"/>
    <w:rsid w:val="00754ECA"/>
    <w:rsid w:val="0075508D"/>
    <w:rsid w:val="00756BFD"/>
    <w:rsid w:val="0075718E"/>
    <w:rsid w:val="0077362D"/>
    <w:rsid w:val="00774AE9"/>
    <w:rsid w:val="00782D00"/>
    <w:rsid w:val="00785E47"/>
    <w:rsid w:val="0079206C"/>
    <w:rsid w:val="007B6533"/>
    <w:rsid w:val="007B66CB"/>
    <w:rsid w:val="007C5549"/>
    <w:rsid w:val="007E7F27"/>
    <w:rsid w:val="007F30EC"/>
    <w:rsid w:val="0080010C"/>
    <w:rsid w:val="008047ED"/>
    <w:rsid w:val="00814BEB"/>
    <w:rsid w:val="0081610F"/>
    <w:rsid w:val="0081631E"/>
    <w:rsid w:val="00817821"/>
    <w:rsid w:val="0082105A"/>
    <w:rsid w:val="00823012"/>
    <w:rsid w:val="00825FE3"/>
    <w:rsid w:val="008300D9"/>
    <w:rsid w:val="00831D3E"/>
    <w:rsid w:val="008359BE"/>
    <w:rsid w:val="00845AB9"/>
    <w:rsid w:val="00846D29"/>
    <w:rsid w:val="00860C96"/>
    <w:rsid w:val="00861AA3"/>
    <w:rsid w:val="00862935"/>
    <w:rsid w:val="00862CBB"/>
    <w:rsid w:val="00873620"/>
    <w:rsid w:val="00883B50"/>
    <w:rsid w:val="008848E3"/>
    <w:rsid w:val="00886745"/>
    <w:rsid w:val="008A4250"/>
    <w:rsid w:val="008A61CA"/>
    <w:rsid w:val="008B251F"/>
    <w:rsid w:val="008B535A"/>
    <w:rsid w:val="008C67E9"/>
    <w:rsid w:val="008C7BF9"/>
    <w:rsid w:val="008D50B4"/>
    <w:rsid w:val="008D7A55"/>
    <w:rsid w:val="008E0925"/>
    <w:rsid w:val="008E5214"/>
    <w:rsid w:val="008E69A1"/>
    <w:rsid w:val="008F561B"/>
    <w:rsid w:val="008F7ADB"/>
    <w:rsid w:val="0090260C"/>
    <w:rsid w:val="00913FAA"/>
    <w:rsid w:val="009159DF"/>
    <w:rsid w:val="00921EE7"/>
    <w:rsid w:val="009324A6"/>
    <w:rsid w:val="009447BE"/>
    <w:rsid w:val="00951C04"/>
    <w:rsid w:val="00957124"/>
    <w:rsid w:val="00960F28"/>
    <w:rsid w:val="00970FC2"/>
    <w:rsid w:val="009716A4"/>
    <w:rsid w:val="009918AD"/>
    <w:rsid w:val="009A0BF7"/>
    <w:rsid w:val="009A3DEE"/>
    <w:rsid w:val="009B4F38"/>
    <w:rsid w:val="009B67CC"/>
    <w:rsid w:val="009B6ABF"/>
    <w:rsid w:val="009C1DBD"/>
    <w:rsid w:val="009C40B1"/>
    <w:rsid w:val="009C4588"/>
    <w:rsid w:val="009C4C4F"/>
    <w:rsid w:val="009C7314"/>
    <w:rsid w:val="009D185A"/>
    <w:rsid w:val="009D185F"/>
    <w:rsid w:val="009D19D9"/>
    <w:rsid w:val="009D50FB"/>
    <w:rsid w:val="009D5DF5"/>
    <w:rsid w:val="009D6D4C"/>
    <w:rsid w:val="009E4127"/>
    <w:rsid w:val="009E71E8"/>
    <w:rsid w:val="00A019F3"/>
    <w:rsid w:val="00A04C42"/>
    <w:rsid w:val="00A17B61"/>
    <w:rsid w:val="00A2123E"/>
    <w:rsid w:val="00A31F26"/>
    <w:rsid w:val="00A32DD8"/>
    <w:rsid w:val="00A368B1"/>
    <w:rsid w:val="00A37566"/>
    <w:rsid w:val="00A4121C"/>
    <w:rsid w:val="00A446EF"/>
    <w:rsid w:val="00A50257"/>
    <w:rsid w:val="00A6232C"/>
    <w:rsid w:val="00A6280E"/>
    <w:rsid w:val="00A641DA"/>
    <w:rsid w:val="00A73578"/>
    <w:rsid w:val="00A74ACD"/>
    <w:rsid w:val="00A7507C"/>
    <w:rsid w:val="00A76BD4"/>
    <w:rsid w:val="00A7767D"/>
    <w:rsid w:val="00A81D94"/>
    <w:rsid w:val="00A85C42"/>
    <w:rsid w:val="00A9733D"/>
    <w:rsid w:val="00AA00F0"/>
    <w:rsid w:val="00AA3125"/>
    <w:rsid w:val="00AB7AF9"/>
    <w:rsid w:val="00AC07FE"/>
    <w:rsid w:val="00AC655E"/>
    <w:rsid w:val="00AD628D"/>
    <w:rsid w:val="00AE1B08"/>
    <w:rsid w:val="00AE1FCD"/>
    <w:rsid w:val="00AE2FE6"/>
    <w:rsid w:val="00AE4E61"/>
    <w:rsid w:val="00AF1AFF"/>
    <w:rsid w:val="00AF2C6C"/>
    <w:rsid w:val="00AF4DAE"/>
    <w:rsid w:val="00B0568A"/>
    <w:rsid w:val="00B05A85"/>
    <w:rsid w:val="00B10B36"/>
    <w:rsid w:val="00B13810"/>
    <w:rsid w:val="00B23E9B"/>
    <w:rsid w:val="00B25012"/>
    <w:rsid w:val="00B2740B"/>
    <w:rsid w:val="00B3070A"/>
    <w:rsid w:val="00B35BAC"/>
    <w:rsid w:val="00B37442"/>
    <w:rsid w:val="00B37F6E"/>
    <w:rsid w:val="00B43DEB"/>
    <w:rsid w:val="00B51113"/>
    <w:rsid w:val="00B565C2"/>
    <w:rsid w:val="00B57D3C"/>
    <w:rsid w:val="00B716ED"/>
    <w:rsid w:val="00B71916"/>
    <w:rsid w:val="00B7193E"/>
    <w:rsid w:val="00B73DE0"/>
    <w:rsid w:val="00B84208"/>
    <w:rsid w:val="00B8495D"/>
    <w:rsid w:val="00B84AA7"/>
    <w:rsid w:val="00B9296B"/>
    <w:rsid w:val="00B956B9"/>
    <w:rsid w:val="00BA2BC9"/>
    <w:rsid w:val="00BA3C8E"/>
    <w:rsid w:val="00BA4F75"/>
    <w:rsid w:val="00BA53EB"/>
    <w:rsid w:val="00BA5CF1"/>
    <w:rsid w:val="00BB37B4"/>
    <w:rsid w:val="00BB71A0"/>
    <w:rsid w:val="00BC43A7"/>
    <w:rsid w:val="00BE2B15"/>
    <w:rsid w:val="00BE2E1D"/>
    <w:rsid w:val="00BF416D"/>
    <w:rsid w:val="00BF4FDC"/>
    <w:rsid w:val="00C0709D"/>
    <w:rsid w:val="00C108FF"/>
    <w:rsid w:val="00C1586E"/>
    <w:rsid w:val="00C21E3F"/>
    <w:rsid w:val="00C2316E"/>
    <w:rsid w:val="00C40780"/>
    <w:rsid w:val="00C40EB0"/>
    <w:rsid w:val="00C53173"/>
    <w:rsid w:val="00C541A5"/>
    <w:rsid w:val="00C55E2D"/>
    <w:rsid w:val="00C568DE"/>
    <w:rsid w:val="00C83392"/>
    <w:rsid w:val="00C838A3"/>
    <w:rsid w:val="00C90842"/>
    <w:rsid w:val="00C91CBC"/>
    <w:rsid w:val="00C95EED"/>
    <w:rsid w:val="00CA6676"/>
    <w:rsid w:val="00CA7135"/>
    <w:rsid w:val="00CB16AB"/>
    <w:rsid w:val="00CC57A0"/>
    <w:rsid w:val="00CD4ED0"/>
    <w:rsid w:val="00CD5398"/>
    <w:rsid w:val="00CE0127"/>
    <w:rsid w:val="00CE08AA"/>
    <w:rsid w:val="00CE17C8"/>
    <w:rsid w:val="00CE47AA"/>
    <w:rsid w:val="00CE795B"/>
    <w:rsid w:val="00CF1FD8"/>
    <w:rsid w:val="00CF6FF4"/>
    <w:rsid w:val="00D001A0"/>
    <w:rsid w:val="00D017B1"/>
    <w:rsid w:val="00D03192"/>
    <w:rsid w:val="00D10BA3"/>
    <w:rsid w:val="00D14222"/>
    <w:rsid w:val="00D20A6C"/>
    <w:rsid w:val="00D2103E"/>
    <w:rsid w:val="00D2242A"/>
    <w:rsid w:val="00D229CC"/>
    <w:rsid w:val="00D2746B"/>
    <w:rsid w:val="00D336FA"/>
    <w:rsid w:val="00D462B0"/>
    <w:rsid w:val="00D47D45"/>
    <w:rsid w:val="00D47EC0"/>
    <w:rsid w:val="00D51903"/>
    <w:rsid w:val="00D5377F"/>
    <w:rsid w:val="00D56437"/>
    <w:rsid w:val="00D70A13"/>
    <w:rsid w:val="00D71BC7"/>
    <w:rsid w:val="00D84855"/>
    <w:rsid w:val="00D860E1"/>
    <w:rsid w:val="00D957AC"/>
    <w:rsid w:val="00DA2A9C"/>
    <w:rsid w:val="00DA316F"/>
    <w:rsid w:val="00DA59C5"/>
    <w:rsid w:val="00DA62CF"/>
    <w:rsid w:val="00DA6570"/>
    <w:rsid w:val="00DB0346"/>
    <w:rsid w:val="00DB1845"/>
    <w:rsid w:val="00DB2134"/>
    <w:rsid w:val="00DB5E2B"/>
    <w:rsid w:val="00DB5EC5"/>
    <w:rsid w:val="00DD153D"/>
    <w:rsid w:val="00DD1F52"/>
    <w:rsid w:val="00DE008D"/>
    <w:rsid w:val="00DE415E"/>
    <w:rsid w:val="00DF5ABE"/>
    <w:rsid w:val="00DF74CC"/>
    <w:rsid w:val="00E01FDB"/>
    <w:rsid w:val="00E04BC7"/>
    <w:rsid w:val="00E108D8"/>
    <w:rsid w:val="00E118D0"/>
    <w:rsid w:val="00E16E9A"/>
    <w:rsid w:val="00E25030"/>
    <w:rsid w:val="00E311A9"/>
    <w:rsid w:val="00E31E87"/>
    <w:rsid w:val="00E40374"/>
    <w:rsid w:val="00E4226F"/>
    <w:rsid w:val="00E4686C"/>
    <w:rsid w:val="00E50B96"/>
    <w:rsid w:val="00E53963"/>
    <w:rsid w:val="00E61CE9"/>
    <w:rsid w:val="00E62B5B"/>
    <w:rsid w:val="00E63952"/>
    <w:rsid w:val="00E65F8D"/>
    <w:rsid w:val="00E67649"/>
    <w:rsid w:val="00E74A81"/>
    <w:rsid w:val="00E93501"/>
    <w:rsid w:val="00E935FB"/>
    <w:rsid w:val="00EC514B"/>
    <w:rsid w:val="00ED01DB"/>
    <w:rsid w:val="00EE0814"/>
    <w:rsid w:val="00EE4159"/>
    <w:rsid w:val="00EE5461"/>
    <w:rsid w:val="00EE7A53"/>
    <w:rsid w:val="00EF08BB"/>
    <w:rsid w:val="00EF18DE"/>
    <w:rsid w:val="00EF379C"/>
    <w:rsid w:val="00EF6BDD"/>
    <w:rsid w:val="00F01839"/>
    <w:rsid w:val="00F103BD"/>
    <w:rsid w:val="00F10799"/>
    <w:rsid w:val="00F1087D"/>
    <w:rsid w:val="00F130F8"/>
    <w:rsid w:val="00F17120"/>
    <w:rsid w:val="00F22CC3"/>
    <w:rsid w:val="00F24388"/>
    <w:rsid w:val="00F2766F"/>
    <w:rsid w:val="00F3014F"/>
    <w:rsid w:val="00F404D2"/>
    <w:rsid w:val="00F44E1D"/>
    <w:rsid w:val="00F60DAA"/>
    <w:rsid w:val="00F6287E"/>
    <w:rsid w:val="00F647C3"/>
    <w:rsid w:val="00F84259"/>
    <w:rsid w:val="00F87CAE"/>
    <w:rsid w:val="00F90996"/>
    <w:rsid w:val="00F90F95"/>
    <w:rsid w:val="00F91BFD"/>
    <w:rsid w:val="00F931D3"/>
    <w:rsid w:val="00FA24DF"/>
    <w:rsid w:val="00FA5FCE"/>
    <w:rsid w:val="00FB0E2D"/>
    <w:rsid w:val="00FB1A34"/>
    <w:rsid w:val="00FB361D"/>
    <w:rsid w:val="00FB5A1D"/>
    <w:rsid w:val="00FC402D"/>
    <w:rsid w:val="00FD1BC4"/>
    <w:rsid w:val="00FE1B20"/>
    <w:rsid w:val="00FE7FDD"/>
    <w:rsid w:val="00FF03CA"/>
    <w:rsid w:val="00FF1340"/>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B02ED7C"/>
  <w15:docId w15:val="{E5CD94FE-D6F5-4841-BE74-0AA57446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_Toolkit"/>
    <w:qFormat/>
    <w:rsid w:val="00A81D94"/>
    <w:pPr>
      <w:jc w:val="both"/>
    </w:pPr>
    <w:rPr>
      <w:rFonts w:ascii="Arial Narrow" w:hAnsi="Arial Narrow"/>
    </w:rPr>
  </w:style>
  <w:style w:type="paragraph" w:styleId="Heading1">
    <w:name w:val="heading 1"/>
    <w:aliases w:val="Toolkit_policy_title"/>
    <w:basedOn w:val="Normal"/>
    <w:next w:val="Normal"/>
    <w:link w:val="Heading1Char"/>
    <w:uiPriority w:val="9"/>
    <w:qFormat/>
    <w:rsid w:val="000A0270"/>
    <w:pPr>
      <w:keepNext/>
      <w:keepLines/>
      <w:shd w:val="clear" w:color="auto" w:fill="000000"/>
      <w:spacing w:before="120" w:after="120" w:line="480" w:lineRule="auto"/>
      <w:jc w:val="center"/>
      <w:outlineLvl w:val="0"/>
    </w:pPr>
    <w:rPr>
      <w:rFonts w:eastAsiaTheme="majorEastAsia" w:cstheme="majorBidi"/>
      <w:b/>
      <w:bCs/>
      <w:caps/>
      <w:sz w:val="44"/>
    </w:rPr>
  </w:style>
  <w:style w:type="paragraph" w:styleId="Heading2">
    <w:name w:val="heading 2"/>
    <w:aliases w:val="Toolkit_section_title"/>
    <w:basedOn w:val="Normal"/>
    <w:next w:val="Normal"/>
    <w:link w:val="Heading2Char"/>
    <w:uiPriority w:val="9"/>
    <w:unhideWhenUsed/>
    <w:qFormat/>
    <w:rsid w:val="0028761F"/>
    <w:pPr>
      <w:keepNext/>
      <w:keepLines/>
      <w:shd w:val="clear" w:color="auto" w:fill="E6E6E6"/>
      <w:spacing w:before="120" w:after="120" w:line="360" w:lineRule="auto"/>
      <w:jc w:val="left"/>
      <w:outlineLvl w:val="1"/>
    </w:pPr>
    <w:rPr>
      <w:rFonts w:eastAsiaTheme="majorEastAsia" w:cstheme="majorBidi"/>
      <w:b/>
      <w:bCs/>
      <w:caps/>
    </w:rPr>
  </w:style>
  <w:style w:type="paragraph" w:styleId="Heading3">
    <w:name w:val="heading 3"/>
    <w:aliases w:val="Toolkit_section_heading1"/>
    <w:basedOn w:val="Normal"/>
    <w:next w:val="Normal"/>
    <w:link w:val="Heading3Char"/>
    <w:uiPriority w:val="9"/>
    <w:unhideWhenUsed/>
    <w:qFormat/>
    <w:rsid w:val="0028761F"/>
    <w:pPr>
      <w:keepNext/>
      <w:keepLines/>
      <w:spacing w:before="200"/>
      <w:jc w:val="left"/>
      <w:outlineLvl w:val="2"/>
    </w:pPr>
    <w:rPr>
      <w:rFonts w:eastAsiaTheme="majorEastAsia" w:cstheme="majorBidi"/>
      <w:b/>
      <w:bCs/>
    </w:rPr>
  </w:style>
  <w:style w:type="paragraph" w:styleId="Heading4">
    <w:name w:val="heading 4"/>
    <w:aliases w:val="toolkit_section_heading2"/>
    <w:basedOn w:val="Normal"/>
    <w:next w:val="Normal"/>
    <w:link w:val="Heading4Char"/>
    <w:uiPriority w:val="9"/>
    <w:semiHidden/>
    <w:unhideWhenUsed/>
    <w:qFormat/>
    <w:rsid w:val="009D185F"/>
    <w:pPr>
      <w:keepNext/>
      <w:keepLines/>
      <w:spacing w:before="120"/>
      <w:jc w:val="left"/>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DA316F"/>
    <w:rPr>
      <w:rFonts w:ascii="Lucida Grande" w:hAnsi="Lucida Grande" w:cs="Lucida Grande"/>
    </w:rPr>
  </w:style>
  <w:style w:type="character" w:customStyle="1" w:styleId="DocumentMapChar">
    <w:name w:val="Document Map Char"/>
    <w:basedOn w:val="DefaultParagraphFont"/>
    <w:link w:val="DocumentMap"/>
    <w:uiPriority w:val="99"/>
    <w:semiHidden/>
    <w:rsid w:val="00DA316F"/>
    <w:rPr>
      <w:rFonts w:ascii="Lucida Grande" w:hAnsi="Lucida Grande" w:cs="Lucida Grande"/>
    </w:rPr>
  </w:style>
  <w:style w:type="table" w:styleId="TableGrid">
    <w:name w:val="Table Grid"/>
    <w:basedOn w:val="TableNormal"/>
    <w:uiPriority w:val="59"/>
    <w:rsid w:val="00915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996"/>
    <w:pPr>
      <w:tabs>
        <w:tab w:val="center" w:pos="4320"/>
        <w:tab w:val="right" w:pos="8640"/>
      </w:tabs>
    </w:pPr>
  </w:style>
  <w:style w:type="character" w:customStyle="1" w:styleId="HeaderChar">
    <w:name w:val="Header Char"/>
    <w:basedOn w:val="DefaultParagraphFont"/>
    <w:link w:val="Header"/>
    <w:uiPriority w:val="99"/>
    <w:rsid w:val="00F90996"/>
    <w:rPr>
      <w:rFonts w:ascii="Arial Narrow" w:hAnsi="Arial Narrow"/>
    </w:rPr>
  </w:style>
  <w:style w:type="paragraph" w:styleId="Footer">
    <w:name w:val="footer"/>
    <w:basedOn w:val="Normal"/>
    <w:link w:val="FooterChar"/>
    <w:uiPriority w:val="99"/>
    <w:unhideWhenUsed/>
    <w:rsid w:val="00BA5CF1"/>
    <w:pPr>
      <w:pBdr>
        <w:top w:val="single" w:sz="4" w:space="1" w:color="auto"/>
      </w:pBdr>
      <w:tabs>
        <w:tab w:val="center" w:pos="4320"/>
        <w:tab w:val="right" w:pos="8640"/>
      </w:tabs>
    </w:pPr>
    <w:rPr>
      <w:sz w:val="20"/>
    </w:rPr>
  </w:style>
  <w:style w:type="character" w:customStyle="1" w:styleId="FooterChar">
    <w:name w:val="Footer Char"/>
    <w:basedOn w:val="DefaultParagraphFont"/>
    <w:link w:val="Footer"/>
    <w:uiPriority w:val="99"/>
    <w:rsid w:val="00BA5CF1"/>
    <w:rPr>
      <w:rFonts w:ascii="Arial Narrow" w:hAnsi="Arial Narrow"/>
      <w:sz w:val="20"/>
    </w:rPr>
  </w:style>
  <w:style w:type="character" w:customStyle="1" w:styleId="Heading1Char">
    <w:name w:val="Heading 1 Char"/>
    <w:aliases w:val="Toolkit_policy_title Char"/>
    <w:basedOn w:val="DefaultParagraphFont"/>
    <w:link w:val="Heading1"/>
    <w:uiPriority w:val="9"/>
    <w:rsid w:val="000A0270"/>
    <w:rPr>
      <w:rFonts w:ascii="Arial Narrow" w:eastAsiaTheme="majorEastAsia" w:hAnsi="Arial Narrow" w:cstheme="majorBidi"/>
      <w:b/>
      <w:bCs/>
      <w:caps/>
      <w:sz w:val="44"/>
      <w:shd w:val="clear" w:color="auto" w:fill="000000"/>
    </w:rPr>
  </w:style>
  <w:style w:type="character" w:customStyle="1" w:styleId="Heading2Char">
    <w:name w:val="Heading 2 Char"/>
    <w:aliases w:val="Toolkit_section_title Char"/>
    <w:basedOn w:val="DefaultParagraphFont"/>
    <w:link w:val="Heading2"/>
    <w:uiPriority w:val="9"/>
    <w:rsid w:val="0028761F"/>
    <w:rPr>
      <w:rFonts w:ascii="Arial Narrow" w:eastAsiaTheme="majorEastAsia" w:hAnsi="Arial Narrow" w:cstheme="majorBidi"/>
      <w:b/>
      <w:bCs/>
      <w:caps/>
      <w:shd w:val="clear" w:color="auto" w:fill="E6E6E6"/>
    </w:rPr>
  </w:style>
  <w:style w:type="paragraph" w:styleId="TOC3">
    <w:name w:val="toc 3"/>
    <w:basedOn w:val="Normal"/>
    <w:next w:val="Normal"/>
    <w:autoRedefine/>
    <w:uiPriority w:val="39"/>
    <w:unhideWhenUsed/>
    <w:rsid w:val="00685F25"/>
    <w:pPr>
      <w:ind w:left="240"/>
      <w:jc w:val="left"/>
    </w:pPr>
    <w:rPr>
      <w:rFonts w:asciiTheme="minorHAnsi" w:hAnsiTheme="minorHAnsi"/>
      <w:sz w:val="20"/>
      <w:szCs w:val="20"/>
    </w:rPr>
  </w:style>
  <w:style w:type="paragraph" w:styleId="TOC1">
    <w:name w:val="toc 1"/>
    <w:basedOn w:val="Heading1"/>
    <w:next w:val="Normal"/>
    <w:autoRedefine/>
    <w:uiPriority w:val="39"/>
    <w:unhideWhenUsed/>
    <w:qFormat/>
    <w:rsid w:val="00FD1BC4"/>
    <w:pPr>
      <w:keepNext w:val="0"/>
      <w:keepLines w:val="0"/>
      <w:shd w:val="clear" w:color="auto" w:fill="E6E6E6"/>
      <w:tabs>
        <w:tab w:val="right" w:pos="8630"/>
      </w:tabs>
      <w:spacing w:before="240" w:after="0"/>
      <w:outlineLvl w:val="9"/>
    </w:pPr>
    <w:rPr>
      <w:rFonts w:eastAsiaTheme="minorEastAsia" w:cstheme="minorBidi"/>
    </w:rPr>
  </w:style>
  <w:style w:type="paragraph" w:styleId="TOC2">
    <w:name w:val="toc 2"/>
    <w:basedOn w:val="Heading2"/>
    <w:next w:val="Normal"/>
    <w:uiPriority w:val="39"/>
    <w:unhideWhenUsed/>
    <w:qFormat/>
    <w:rsid w:val="00A17B61"/>
    <w:pPr>
      <w:keepNext w:val="0"/>
      <w:keepLines w:val="0"/>
      <w:spacing w:before="0"/>
      <w:outlineLvl w:val="9"/>
    </w:pPr>
    <w:rPr>
      <w:rFonts w:eastAsiaTheme="minorEastAsia" w:cstheme="minorBidi"/>
    </w:rPr>
  </w:style>
  <w:style w:type="paragraph" w:styleId="TOC4">
    <w:name w:val="toc 4"/>
    <w:basedOn w:val="Normal"/>
    <w:next w:val="Normal"/>
    <w:autoRedefine/>
    <w:uiPriority w:val="39"/>
    <w:unhideWhenUsed/>
    <w:rsid w:val="00685F25"/>
    <w:pPr>
      <w:ind w:left="480"/>
      <w:jc w:val="left"/>
    </w:pPr>
    <w:rPr>
      <w:rFonts w:asciiTheme="minorHAnsi" w:hAnsiTheme="minorHAnsi"/>
      <w:sz w:val="20"/>
      <w:szCs w:val="20"/>
    </w:rPr>
  </w:style>
  <w:style w:type="paragraph" w:styleId="TOC5">
    <w:name w:val="toc 5"/>
    <w:basedOn w:val="Normal"/>
    <w:next w:val="Normal"/>
    <w:autoRedefine/>
    <w:uiPriority w:val="39"/>
    <w:unhideWhenUsed/>
    <w:rsid w:val="00685F25"/>
    <w:pPr>
      <w:ind w:left="720"/>
      <w:jc w:val="left"/>
    </w:pPr>
    <w:rPr>
      <w:rFonts w:asciiTheme="minorHAnsi" w:hAnsiTheme="minorHAnsi"/>
      <w:sz w:val="20"/>
      <w:szCs w:val="20"/>
    </w:rPr>
  </w:style>
  <w:style w:type="paragraph" w:styleId="TOC6">
    <w:name w:val="toc 6"/>
    <w:basedOn w:val="Normal"/>
    <w:next w:val="Normal"/>
    <w:autoRedefine/>
    <w:uiPriority w:val="39"/>
    <w:unhideWhenUsed/>
    <w:rsid w:val="00685F25"/>
    <w:pPr>
      <w:ind w:left="960"/>
      <w:jc w:val="left"/>
    </w:pPr>
    <w:rPr>
      <w:rFonts w:asciiTheme="minorHAnsi" w:hAnsiTheme="minorHAnsi"/>
      <w:sz w:val="20"/>
      <w:szCs w:val="20"/>
    </w:rPr>
  </w:style>
  <w:style w:type="paragraph" w:styleId="TOC7">
    <w:name w:val="toc 7"/>
    <w:basedOn w:val="Normal"/>
    <w:next w:val="Normal"/>
    <w:autoRedefine/>
    <w:uiPriority w:val="39"/>
    <w:unhideWhenUsed/>
    <w:rsid w:val="00685F25"/>
    <w:pPr>
      <w:ind w:left="1200"/>
      <w:jc w:val="left"/>
    </w:pPr>
    <w:rPr>
      <w:rFonts w:asciiTheme="minorHAnsi" w:hAnsiTheme="minorHAnsi"/>
      <w:sz w:val="20"/>
      <w:szCs w:val="20"/>
    </w:rPr>
  </w:style>
  <w:style w:type="paragraph" w:styleId="TOC8">
    <w:name w:val="toc 8"/>
    <w:basedOn w:val="Normal"/>
    <w:next w:val="Normal"/>
    <w:autoRedefine/>
    <w:uiPriority w:val="39"/>
    <w:unhideWhenUsed/>
    <w:rsid w:val="00685F25"/>
    <w:pPr>
      <w:ind w:left="1440"/>
      <w:jc w:val="left"/>
    </w:pPr>
    <w:rPr>
      <w:rFonts w:asciiTheme="minorHAnsi" w:hAnsiTheme="minorHAnsi"/>
      <w:sz w:val="20"/>
      <w:szCs w:val="20"/>
    </w:rPr>
  </w:style>
  <w:style w:type="paragraph" w:styleId="TOC9">
    <w:name w:val="toc 9"/>
    <w:basedOn w:val="Normal"/>
    <w:next w:val="Normal"/>
    <w:autoRedefine/>
    <w:uiPriority w:val="39"/>
    <w:unhideWhenUsed/>
    <w:rsid w:val="00685F25"/>
    <w:pPr>
      <w:ind w:left="1680"/>
      <w:jc w:val="left"/>
    </w:pPr>
    <w:rPr>
      <w:rFonts w:asciiTheme="minorHAnsi" w:hAnsiTheme="minorHAnsi"/>
      <w:sz w:val="20"/>
      <w:szCs w:val="20"/>
    </w:rPr>
  </w:style>
  <w:style w:type="paragraph" w:styleId="BodyText2">
    <w:name w:val="Body Text 2"/>
    <w:aliases w:val="toolkit_NOTE"/>
    <w:basedOn w:val="Normal"/>
    <w:link w:val="BodyText2Char"/>
    <w:uiPriority w:val="99"/>
    <w:unhideWhenUsed/>
    <w:qFormat/>
    <w:rsid w:val="00426701"/>
    <w:pPr>
      <w:pBdr>
        <w:top w:val="single" w:sz="2" w:space="1" w:color="auto"/>
        <w:left w:val="single" w:sz="2" w:space="4" w:color="auto"/>
        <w:bottom w:val="single" w:sz="2" w:space="1" w:color="auto"/>
        <w:right w:val="single" w:sz="2" w:space="4" w:color="auto"/>
      </w:pBdr>
      <w:shd w:val="clear" w:color="auto" w:fill="F3F3F3"/>
    </w:pPr>
    <w:rPr>
      <w:i/>
      <w:sz w:val="20"/>
    </w:rPr>
  </w:style>
  <w:style w:type="character" w:customStyle="1" w:styleId="BodyText2Char">
    <w:name w:val="Body Text 2 Char"/>
    <w:aliases w:val="toolkit_NOTE Char"/>
    <w:basedOn w:val="DefaultParagraphFont"/>
    <w:link w:val="BodyText2"/>
    <w:uiPriority w:val="99"/>
    <w:rsid w:val="00426701"/>
    <w:rPr>
      <w:rFonts w:ascii="Arial Narrow" w:hAnsi="Arial Narrow"/>
      <w:i/>
      <w:sz w:val="20"/>
      <w:shd w:val="clear" w:color="auto" w:fill="F3F3F3"/>
    </w:rPr>
  </w:style>
  <w:style w:type="character" w:customStyle="1" w:styleId="Heading3Char">
    <w:name w:val="Heading 3 Char"/>
    <w:aliases w:val="Toolkit_section_heading1 Char"/>
    <w:basedOn w:val="DefaultParagraphFont"/>
    <w:link w:val="Heading3"/>
    <w:uiPriority w:val="9"/>
    <w:rsid w:val="0028761F"/>
    <w:rPr>
      <w:rFonts w:ascii="Arial Narrow" w:eastAsiaTheme="majorEastAsia" w:hAnsi="Arial Narrow" w:cstheme="majorBidi"/>
      <w:b/>
      <w:bCs/>
    </w:rPr>
  </w:style>
  <w:style w:type="paragraph" w:styleId="BodyText">
    <w:name w:val="Body Text"/>
    <w:aliases w:val="toolkit _logo"/>
    <w:basedOn w:val="Normal"/>
    <w:link w:val="BodyTextChar"/>
    <w:uiPriority w:val="99"/>
    <w:unhideWhenUsed/>
    <w:rsid w:val="00A31F26"/>
    <w:pPr>
      <w:pBdr>
        <w:top w:val="single" w:sz="2" w:space="1" w:color="auto"/>
        <w:left w:val="single" w:sz="2" w:space="4" w:color="auto"/>
        <w:bottom w:val="single" w:sz="2" w:space="1" w:color="auto"/>
        <w:right w:val="single" w:sz="2" w:space="4" w:color="auto"/>
      </w:pBdr>
      <w:spacing w:before="240" w:after="120" w:line="360" w:lineRule="auto"/>
      <w:jc w:val="center"/>
    </w:pPr>
    <w:rPr>
      <w:b/>
      <w:sz w:val="36"/>
    </w:rPr>
  </w:style>
  <w:style w:type="character" w:customStyle="1" w:styleId="BodyTextChar">
    <w:name w:val="Body Text Char"/>
    <w:aliases w:val="toolkit _logo Char"/>
    <w:basedOn w:val="DefaultParagraphFont"/>
    <w:link w:val="BodyText"/>
    <w:uiPriority w:val="99"/>
    <w:rsid w:val="00A31F26"/>
    <w:rPr>
      <w:rFonts w:ascii="Arial Narrow" w:hAnsi="Arial Narrow"/>
      <w:b/>
      <w:sz w:val="36"/>
    </w:rPr>
  </w:style>
  <w:style w:type="paragraph" w:styleId="BalloonText">
    <w:name w:val="Balloon Text"/>
    <w:basedOn w:val="Normal"/>
    <w:link w:val="BalloonTextChar"/>
    <w:uiPriority w:val="99"/>
    <w:semiHidden/>
    <w:unhideWhenUsed/>
    <w:rsid w:val="003638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3857"/>
    <w:rPr>
      <w:rFonts w:ascii="Lucida Grande" w:hAnsi="Lucida Grande" w:cs="Lucida Grande"/>
      <w:sz w:val="18"/>
      <w:szCs w:val="18"/>
    </w:rPr>
  </w:style>
  <w:style w:type="paragraph" w:styleId="ListParagraph">
    <w:name w:val="List Paragraph"/>
    <w:basedOn w:val="Normal"/>
    <w:uiPriority w:val="34"/>
    <w:qFormat/>
    <w:rsid w:val="000F60E1"/>
    <w:pPr>
      <w:ind w:left="720"/>
      <w:contextualSpacing/>
    </w:pPr>
  </w:style>
  <w:style w:type="character" w:customStyle="1" w:styleId="Heading4Char">
    <w:name w:val="Heading 4 Char"/>
    <w:aliases w:val="toolkit_section_heading2 Char"/>
    <w:basedOn w:val="DefaultParagraphFont"/>
    <w:link w:val="Heading4"/>
    <w:uiPriority w:val="9"/>
    <w:semiHidden/>
    <w:rsid w:val="009D185F"/>
    <w:rPr>
      <w:rFonts w:ascii="Arial Narrow" w:eastAsiaTheme="majorEastAsia" w:hAnsi="Arial Narrow" w:cstheme="majorBidi"/>
      <w:b/>
      <w:bCs/>
      <w:iCs/>
    </w:rPr>
  </w:style>
  <w:style w:type="character" w:styleId="Hyperlink">
    <w:name w:val="Hyperlink"/>
    <w:basedOn w:val="DefaultParagraphFont"/>
    <w:uiPriority w:val="99"/>
    <w:unhideWhenUsed/>
    <w:rsid w:val="007F30EC"/>
    <w:rPr>
      <w:color w:val="0000FF" w:themeColor="hyperlink"/>
      <w:u w:val="single"/>
    </w:rPr>
  </w:style>
  <w:style w:type="table" w:customStyle="1" w:styleId="TableGrid1">
    <w:name w:val="Table Grid1"/>
    <w:basedOn w:val="TableNormal"/>
    <w:next w:val="TableGrid"/>
    <w:uiPriority w:val="59"/>
    <w:rsid w:val="00203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5460E"/>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860C96"/>
    <w:rPr>
      <w:sz w:val="16"/>
      <w:szCs w:val="16"/>
    </w:rPr>
  </w:style>
  <w:style w:type="paragraph" w:styleId="CommentText">
    <w:name w:val="annotation text"/>
    <w:basedOn w:val="Normal"/>
    <w:link w:val="CommentTextChar"/>
    <w:uiPriority w:val="99"/>
    <w:semiHidden/>
    <w:unhideWhenUsed/>
    <w:rsid w:val="00860C96"/>
    <w:rPr>
      <w:sz w:val="20"/>
      <w:szCs w:val="20"/>
    </w:rPr>
  </w:style>
  <w:style w:type="character" w:customStyle="1" w:styleId="CommentTextChar">
    <w:name w:val="Comment Text Char"/>
    <w:basedOn w:val="DefaultParagraphFont"/>
    <w:link w:val="CommentText"/>
    <w:uiPriority w:val="99"/>
    <w:semiHidden/>
    <w:rsid w:val="00860C96"/>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860C96"/>
    <w:rPr>
      <w:b/>
      <w:bCs/>
    </w:rPr>
  </w:style>
  <w:style w:type="character" w:customStyle="1" w:styleId="CommentSubjectChar">
    <w:name w:val="Comment Subject Char"/>
    <w:basedOn w:val="CommentTextChar"/>
    <w:link w:val="CommentSubject"/>
    <w:uiPriority w:val="99"/>
    <w:semiHidden/>
    <w:rsid w:val="00860C96"/>
    <w:rPr>
      <w:rFonts w:ascii="Arial Narrow" w:hAnsi="Arial Narrow"/>
      <w:b/>
      <w:bCs/>
      <w:sz w:val="20"/>
      <w:szCs w:val="20"/>
    </w:rPr>
  </w:style>
  <w:style w:type="paragraph" w:styleId="PlainText">
    <w:name w:val="Plain Text"/>
    <w:basedOn w:val="Normal"/>
    <w:link w:val="PlainTextChar"/>
    <w:rsid w:val="009B67CC"/>
    <w:pPr>
      <w:spacing w:before="40" w:after="40"/>
      <w:contextualSpacing/>
      <w:jc w:val="left"/>
    </w:pPr>
    <w:rPr>
      <w:rFonts w:ascii="Book Antiqua" w:eastAsia="Times New Roman" w:hAnsi="Book Antiqua" w:cs="Times New Roman"/>
      <w:sz w:val="22"/>
      <w:szCs w:val="20"/>
      <w:lang w:val="en-AU" w:eastAsia="x-none"/>
    </w:rPr>
  </w:style>
  <w:style w:type="character" w:customStyle="1" w:styleId="PlainTextChar">
    <w:name w:val="Plain Text Char"/>
    <w:basedOn w:val="DefaultParagraphFont"/>
    <w:link w:val="PlainText"/>
    <w:rsid w:val="009B67CC"/>
    <w:rPr>
      <w:rFonts w:ascii="Book Antiqua" w:eastAsia="Times New Roman" w:hAnsi="Book Antiqua" w:cs="Times New Roman"/>
      <w:sz w:val="22"/>
      <w:szCs w:val="20"/>
      <w:lang w:val="en-AU" w:eastAsia="x-none"/>
    </w:rPr>
  </w:style>
  <w:style w:type="paragraph" w:customStyle="1" w:styleId="MLBodyText">
    <w:name w:val="ML Body Text"/>
    <w:basedOn w:val="BodyText"/>
    <w:qFormat/>
    <w:rsid w:val="009B67CC"/>
    <w:pPr>
      <w:pBdr>
        <w:top w:val="none" w:sz="0" w:space="0" w:color="auto"/>
        <w:left w:val="none" w:sz="0" w:space="0" w:color="auto"/>
        <w:bottom w:val="none" w:sz="0" w:space="0" w:color="auto"/>
        <w:right w:val="none" w:sz="0" w:space="0" w:color="auto"/>
      </w:pBdr>
      <w:spacing w:after="0" w:line="240" w:lineRule="atLeast"/>
      <w:jc w:val="both"/>
    </w:pPr>
    <w:rPr>
      <w:rFonts w:ascii="Arial" w:eastAsia="Arial" w:hAnsi="Arial" w:cs="Times New Roman"/>
      <w:b w:val="0"/>
      <w:sz w:val="23"/>
      <w:szCs w:val="23"/>
      <w:lang w:val="en-AU" w:eastAsia="zh-CN"/>
    </w:rPr>
  </w:style>
  <w:style w:type="paragraph" w:styleId="Revision">
    <w:name w:val="Revision"/>
    <w:hidden/>
    <w:uiPriority w:val="99"/>
    <w:semiHidden/>
    <w:rsid w:val="00370943"/>
    <w:rPr>
      <w:rFonts w:ascii="Arial Narrow" w:hAnsi="Arial Narrow"/>
    </w:rPr>
  </w:style>
  <w:style w:type="character" w:styleId="UnresolvedMention">
    <w:name w:val="Unresolved Mention"/>
    <w:basedOn w:val="DefaultParagraphFont"/>
    <w:uiPriority w:val="99"/>
    <w:semiHidden/>
    <w:unhideWhenUsed/>
    <w:rsid w:val="00141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to.gov.au/Individuals/Income-and-deductions/In-detail/Keeping-your-tax-records/" TargetMode="External"/><Relationship Id="rId18" Type="http://schemas.openxmlformats.org/officeDocument/2006/relationships/hyperlink" Target="https://www.oaic.gov.au/privacy-law/privacy-act/australian-privacy-principl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health.gov.au/internet/main/publishing.nsf/content/admin-record-keeping-book" TargetMode="External"/><Relationship Id="rId17" Type="http://schemas.openxmlformats.org/officeDocument/2006/relationships/hyperlink" Target="https://www.legislation.gov.au/Series/C2004A03712" TargetMode="External"/><Relationship Id="rId2" Type="http://schemas.openxmlformats.org/officeDocument/2006/relationships/customXml" Target="../customXml/item2.xml"/><Relationship Id="rId16" Type="http://schemas.openxmlformats.org/officeDocument/2006/relationships/hyperlink" Target="https://www.legislation.nsw.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gislation.gov.au/Series/F2013L00401"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Series/C2012A001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6A294A0D6EE4C4DB6309709C7983B74" ma:contentTypeVersion="10" ma:contentTypeDescription="Create a new document." ma:contentTypeScope="" ma:versionID="40a5ad2e9b5019b4a1229c173a04ca16">
  <xsd:schema xmlns:xsd="http://www.w3.org/2001/XMLSchema" xmlns:xs="http://www.w3.org/2001/XMLSchema" xmlns:p="http://schemas.microsoft.com/office/2006/metadata/properties" xmlns:ns2="14c5a56e-ced3-43ad-8a76-68a367d68378" xmlns:ns3="74de729d-11d6-4b32-99ce-412e9004fa06" targetNamespace="http://schemas.microsoft.com/office/2006/metadata/properties" ma:root="true" ma:fieldsID="1df21cc17f47047b4cb2e4493acf81e9" ns2:_="" ns3:_="">
    <xsd:import namespace="14c5a56e-ced3-43ad-8a76-68a367d68378"/>
    <xsd:import namespace="74de729d-11d6-4b32-99ce-412e9004fa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5a56e-ced3-43ad-8a76-68a367d683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e729d-11d6-4b32-99ce-412e9004fa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4c5a56e-ced3-43ad-8a76-68a367d68378">23ST2XJ3F2FU-1797567310-154295</_dlc_DocId>
    <_dlc_DocIdUrl xmlns="14c5a56e-ced3-43ad-8a76-68a367d68378">
      <Url>https://nadaau.sharepoint.com/_layouts/15/DocIdRedir.aspx?ID=23ST2XJ3F2FU-1797567310-154295</Url>
      <Description>23ST2XJ3F2FU-1797567310-154295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20BF7-FA78-4520-8075-EC0EB1914FC1}">
  <ds:schemaRefs>
    <ds:schemaRef ds:uri="http://schemas.microsoft.com/sharepoint/v3/contenttype/forms"/>
  </ds:schemaRefs>
</ds:datastoreItem>
</file>

<file path=customXml/itemProps2.xml><?xml version="1.0" encoding="utf-8"?>
<ds:datastoreItem xmlns:ds="http://schemas.openxmlformats.org/officeDocument/2006/customXml" ds:itemID="{3BF9FAAD-2D72-42C9-A487-AC8458C381F6}">
  <ds:schemaRefs>
    <ds:schemaRef ds:uri="http://schemas.microsoft.com/sharepoint/events"/>
  </ds:schemaRefs>
</ds:datastoreItem>
</file>

<file path=customXml/itemProps3.xml><?xml version="1.0" encoding="utf-8"?>
<ds:datastoreItem xmlns:ds="http://schemas.openxmlformats.org/officeDocument/2006/customXml" ds:itemID="{4C3BFC84-244A-4EDD-9D52-EA1495C01212}"/>
</file>

<file path=customXml/itemProps4.xml><?xml version="1.0" encoding="utf-8"?>
<ds:datastoreItem xmlns:ds="http://schemas.openxmlformats.org/officeDocument/2006/customXml" ds:itemID="{ABCDB59D-9B5D-4020-A295-4FC1A2921193}">
  <ds:schemaRefs>
    <ds:schemaRef ds:uri="http://schemas.microsoft.com/office/2006/metadata/properties"/>
    <ds:schemaRef ds:uri="http://schemas.microsoft.com/office/infopath/2007/PartnerControls"/>
    <ds:schemaRef ds:uri="14c5a56e-ced3-43ad-8a76-68a367d68378"/>
  </ds:schemaRefs>
</ds:datastoreItem>
</file>

<file path=customXml/itemProps5.xml><?xml version="1.0" encoding="utf-8"?>
<ds:datastoreItem xmlns:ds="http://schemas.openxmlformats.org/officeDocument/2006/customXml" ds:itemID="{7D8AD348-A6BC-42F2-9BD6-4C5218D36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1314</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SCCA</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Olivares</dc:creator>
  <cp:keywords/>
  <dc:description/>
  <cp:lastModifiedBy>Tata de Jesus</cp:lastModifiedBy>
  <cp:revision>23</cp:revision>
  <dcterms:created xsi:type="dcterms:W3CDTF">2018-08-02T23:49:00Z</dcterms:created>
  <dcterms:modified xsi:type="dcterms:W3CDTF">2019-06-12T06:06:00Z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0x01010046A294A0D6EE4C4DB6309709C7983B74</vt:lpwstr>
  </property>
  <property fmtid="{D5CDD505-2E9C-101B-9397-08002B2CF9AE}" pid="3" name="_dlc_DocIdItemGuid">
    <vt:lpwstr>95de29ae-9fc3-47a2-a337-4f0a19de19df</vt:lpwstr>
  </property>
</Properties>
</file>