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BC8" w:rsidRPr="004F7DF8" w:rsidRDefault="00186D72" w:rsidP="00186D72">
      <w:pPr>
        <w:pStyle w:val="BodyText"/>
        <w:pBdr>
          <w:left w:val="single" w:sz="2" w:space="0" w:color="auto"/>
          <w:right w:val="single" w:sz="2" w:space="1" w:color="auto"/>
        </w:pBdr>
        <w:tabs>
          <w:tab w:val="left" w:pos="1212"/>
          <w:tab w:val="center" w:pos="4394"/>
        </w:tabs>
        <w:jc w:val="left"/>
        <w:rPr>
          <w:rFonts w:ascii="Arial" w:hAnsi="Arial" w:cs="Arial"/>
        </w:rPr>
      </w:pPr>
      <w:r w:rsidRPr="004F7DF8">
        <w:rPr>
          <w:rFonts w:ascii="Arial" w:hAnsi="Arial" w:cs="Arial"/>
        </w:rPr>
        <w:tab/>
      </w:r>
      <w:r w:rsidRPr="004F7DF8">
        <w:rPr>
          <w:rFonts w:ascii="Arial" w:hAnsi="Arial" w:cs="Arial"/>
        </w:rPr>
        <w:tab/>
      </w:r>
      <w:r w:rsidR="003B3BC8" w:rsidRPr="004F7DF8">
        <w:rPr>
          <w:rFonts w:ascii="Arial" w:hAnsi="Arial" w:cs="Arial"/>
        </w:rPr>
        <w:t xml:space="preserve"> [Insert </w:t>
      </w:r>
      <w:proofErr w:type="spellStart"/>
      <w:r w:rsidR="003B3BC8" w:rsidRPr="004F7DF8">
        <w:rPr>
          <w:rFonts w:ascii="Arial" w:hAnsi="Arial" w:cs="Arial"/>
        </w:rPr>
        <w:t>organisation</w:t>
      </w:r>
      <w:proofErr w:type="spellEnd"/>
      <w:r w:rsidR="003B3BC8" w:rsidRPr="004F7DF8">
        <w:rPr>
          <w:rFonts w:ascii="Arial" w:hAnsi="Arial" w:cs="Arial"/>
        </w:rPr>
        <w:t xml:space="preserve"> name/logo]</w:t>
      </w:r>
    </w:p>
    <w:p w:rsidR="003B3BC8" w:rsidRPr="004F7DF8" w:rsidRDefault="003B3BC8" w:rsidP="003B3BC8">
      <w:pPr>
        <w:rPr>
          <w:rFonts w:ascii="Arial" w:hAnsi="Arial" w:cs="Arial"/>
          <w:sz w:val="16"/>
          <w:szCs w:val="16"/>
        </w:rPr>
      </w:pPr>
    </w:p>
    <w:p w:rsidR="002A205E" w:rsidRPr="004F7DF8" w:rsidRDefault="002A205E" w:rsidP="006131E3">
      <w:pPr>
        <w:pStyle w:val="Heading1"/>
        <w:spacing w:line="360" w:lineRule="auto"/>
        <w:rPr>
          <w:rFonts w:ascii="Arial" w:hAnsi="Arial" w:cs="Arial"/>
          <w:sz w:val="36"/>
          <w:szCs w:val="36"/>
        </w:rPr>
      </w:pPr>
      <w:r w:rsidRPr="004F7DF8">
        <w:rPr>
          <w:rFonts w:ascii="Arial" w:hAnsi="Arial" w:cs="Arial"/>
          <w:sz w:val="36"/>
          <w:szCs w:val="36"/>
        </w:rPr>
        <w:t>MAINTAINING PROFESSIONAL BOUNDARIES</w:t>
      </w:r>
    </w:p>
    <w:p w:rsidR="003B3BC8" w:rsidRPr="004F7DF8" w:rsidRDefault="004F7DF8" w:rsidP="006131E3">
      <w:pPr>
        <w:pStyle w:val="Heading1"/>
        <w:spacing w:line="360" w:lineRule="auto"/>
        <w:rPr>
          <w:rFonts w:ascii="Arial" w:hAnsi="Arial" w:cs="Arial"/>
          <w:sz w:val="36"/>
          <w:szCs w:val="36"/>
        </w:rPr>
      </w:pPr>
      <w:r>
        <w:rPr>
          <w:rFonts w:ascii="Arial" w:hAnsi="Arial" w:cs="Arial"/>
          <w:sz w:val="36"/>
          <w:szCs w:val="36"/>
        </w:rPr>
        <w:t>F</w:t>
      </w:r>
      <w:r w:rsidR="006131E3" w:rsidRPr="004F7DF8">
        <w:rPr>
          <w:rFonts w:ascii="Arial" w:hAnsi="Arial" w:cs="Arial"/>
          <w:sz w:val="36"/>
          <w:szCs w:val="36"/>
        </w:rPr>
        <w:t>ACTSHEET</w:t>
      </w:r>
    </w:p>
    <w:p w:rsidR="00730AA7" w:rsidRPr="004F7DF8" w:rsidRDefault="00730AA7" w:rsidP="003B3BC8">
      <w:pPr>
        <w:rPr>
          <w:rFonts w:ascii="Arial" w:hAnsi="Arial" w:cs="Arial"/>
          <w:b/>
        </w:rPr>
      </w:pPr>
    </w:p>
    <w:p w:rsidR="006131E3" w:rsidRPr="004F7DF8" w:rsidRDefault="006131E3" w:rsidP="001A3710">
      <w:pPr>
        <w:pBdr>
          <w:top w:val="single" w:sz="2" w:space="1" w:color="auto"/>
          <w:left w:val="single" w:sz="2" w:space="1" w:color="auto"/>
          <w:bottom w:val="single" w:sz="2" w:space="1" w:color="auto"/>
          <w:right w:val="single" w:sz="2" w:space="1" w:color="auto"/>
        </w:pBdr>
        <w:shd w:val="clear" w:color="auto" w:fill="F3F3F3"/>
        <w:rPr>
          <w:rFonts w:ascii="Arial" w:hAnsi="Arial" w:cs="Arial"/>
          <w:b/>
          <w:bCs/>
          <w:i/>
          <w:iCs/>
          <w:sz w:val="20"/>
        </w:rPr>
      </w:pPr>
      <w:r w:rsidRPr="004F7DF8">
        <w:rPr>
          <w:rFonts w:ascii="Arial" w:hAnsi="Arial" w:cs="Arial"/>
          <w:b/>
          <w:bCs/>
          <w:i/>
          <w:iCs/>
          <w:sz w:val="20"/>
        </w:rPr>
        <w:sym w:font="Wingdings 2" w:char="F023"/>
      </w:r>
      <w:r w:rsidRPr="004F7DF8">
        <w:rPr>
          <w:rFonts w:ascii="Arial" w:hAnsi="Arial" w:cs="Arial"/>
          <w:b/>
          <w:bCs/>
          <w:i/>
          <w:iCs/>
          <w:sz w:val="20"/>
        </w:rPr>
        <w:t>Note*</w:t>
      </w:r>
    </w:p>
    <w:p w:rsidR="006131E3" w:rsidRPr="004F7DF8" w:rsidRDefault="006131E3" w:rsidP="001A3710">
      <w:pPr>
        <w:pBdr>
          <w:top w:val="single" w:sz="2" w:space="1" w:color="auto"/>
          <w:left w:val="single" w:sz="2" w:space="1" w:color="auto"/>
          <w:bottom w:val="single" w:sz="2" w:space="1" w:color="auto"/>
          <w:right w:val="single" w:sz="2" w:space="1" w:color="auto"/>
        </w:pBdr>
        <w:shd w:val="clear" w:color="auto" w:fill="F3F3F3"/>
        <w:rPr>
          <w:rFonts w:ascii="Arial" w:hAnsi="Arial" w:cs="Arial"/>
          <w:i/>
          <w:sz w:val="20"/>
        </w:rPr>
      </w:pPr>
      <w:r w:rsidRPr="004F7DF8">
        <w:rPr>
          <w:rFonts w:ascii="Arial" w:hAnsi="Arial" w:cs="Arial"/>
          <w:i/>
          <w:sz w:val="20"/>
        </w:rPr>
        <w:t>This factsheet has be</w:t>
      </w:r>
      <w:r w:rsidR="00186D72" w:rsidRPr="004F7DF8">
        <w:rPr>
          <w:rFonts w:ascii="Arial" w:hAnsi="Arial" w:cs="Arial"/>
          <w:i/>
          <w:sz w:val="20"/>
        </w:rPr>
        <w:t xml:space="preserve">en adapted from the </w:t>
      </w:r>
      <w:r w:rsidR="0074214D" w:rsidRPr="004F7DF8">
        <w:rPr>
          <w:rFonts w:ascii="Arial" w:hAnsi="Arial" w:cs="Arial"/>
          <w:i/>
          <w:sz w:val="20"/>
        </w:rPr>
        <w:t>Queensland Health, 2017, Building Good Boundaries in Support Work</w:t>
      </w:r>
      <w:r w:rsidRPr="004F7DF8">
        <w:rPr>
          <w:rFonts w:ascii="Arial" w:hAnsi="Arial" w:cs="Arial"/>
          <w:i/>
          <w:sz w:val="20"/>
        </w:rPr>
        <w:t xml:space="preserve">. Please ensure your </w:t>
      </w:r>
      <w:proofErr w:type="spellStart"/>
      <w:r w:rsidRPr="004F7DF8">
        <w:rPr>
          <w:rFonts w:ascii="Arial" w:hAnsi="Arial" w:cs="Arial"/>
          <w:i/>
          <w:sz w:val="20"/>
        </w:rPr>
        <w:t>organisation</w:t>
      </w:r>
      <w:proofErr w:type="spellEnd"/>
      <w:r w:rsidRPr="004F7DF8">
        <w:rPr>
          <w:rFonts w:ascii="Arial" w:hAnsi="Arial" w:cs="Arial"/>
          <w:i/>
          <w:sz w:val="20"/>
        </w:rPr>
        <w:t xml:space="preserve"> develop appropriate procedures in line with the </w:t>
      </w:r>
      <w:proofErr w:type="spellStart"/>
      <w:r w:rsidRPr="004F7DF8">
        <w:rPr>
          <w:rFonts w:ascii="Arial" w:hAnsi="Arial" w:cs="Arial"/>
          <w:i/>
          <w:sz w:val="20"/>
        </w:rPr>
        <w:t>organisation</w:t>
      </w:r>
      <w:proofErr w:type="spellEnd"/>
      <w:r w:rsidRPr="004F7DF8">
        <w:rPr>
          <w:rFonts w:ascii="Arial" w:hAnsi="Arial" w:cs="Arial"/>
          <w:i/>
          <w:sz w:val="20"/>
        </w:rPr>
        <w:t xml:space="preserve"> strategic goals. </w:t>
      </w:r>
      <w:r w:rsidR="00186D72" w:rsidRPr="004F7DF8">
        <w:rPr>
          <w:rFonts w:ascii="Arial" w:hAnsi="Arial" w:cs="Arial"/>
          <w:i/>
          <w:sz w:val="20"/>
        </w:rPr>
        <w:t xml:space="preserve"> </w:t>
      </w:r>
      <w:r w:rsidRPr="004F7DF8">
        <w:rPr>
          <w:rFonts w:ascii="Arial" w:hAnsi="Arial" w:cs="Arial"/>
          <w:i/>
          <w:sz w:val="20"/>
        </w:rPr>
        <w:t xml:space="preserve">For more information refer to </w:t>
      </w:r>
      <w:hyperlink r:id="rId12" w:history="1">
        <w:r w:rsidR="0074214D" w:rsidRPr="004F7DF8">
          <w:rPr>
            <w:rStyle w:val="Hyperlink"/>
            <w:rFonts w:ascii="Arial" w:hAnsi="Arial" w:cs="Arial"/>
            <w:i/>
            <w:sz w:val="20"/>
          </w:rPr>
          <w:t>https://www.health.qld.gov.au/__data/assets/pdf_file/0018/381060/boundaries_pro.pdf</w:t>
        </w:r>
      </w:hyperlink>
      <w:r w:rsidR="0074214D" w:rsidRPr="004F7DF8">
        <w:rPr>
          <w:rFonts w:ascii="Arial" w:hAnsi="Arial" w:cs="Arial"/>
          <w:i/>
          <w:sz w:val="20"/>
        </w:rPr>
        <w:t xml:space="preserve"> </w:t>
      </w:r>
    </w:p>
    <w:p w:rsidR="0074214D" w:rsidRPr="004F7DF8" w:rsidRDefault="0074214D" w:rsidP="001A3710">
      <w:pPr>
        <w:pBdr>
          <w:top w:val="single" w:sz="2" w:space="1" w:color="auto"/>
          <w:left w:val="single" w:sz="2" w:space="1" w:color="auto"/>
          <w:bottom w:val="single" w:sz="2" w:space="1" w:color="auto"/>
          <w:right w:val="single" w:sz="2" w:space="1" w:color="auto"/>
        </w:pBdr>
        <w:shd w:val="clear" w:color="auto" w:fill="F3F3F3"/>
        <w:rPr>
          <w:rFonts w:ascii="Arial" w:hAnsi="Arial" w:cs="Arial"/>
          <w:i/>
          <w:sz w:val="20"/>
        </w:rPr>
      </w:pPr>
    </w:p>
    <w:p w:rsidR="006131E3" w:rsidRPr="004F7DF8" w:rsidRDefault="006131E3" w:rsidP="001A3710">
      <w:pPr>
        <w:pBdr>
          <w:top w:val="single" w:sz="2" w:space="1" w:color="auto"/>
          <w:left w:val="single" w:sz="2" w:space="1" w:color="auto"/>
          <w:bottom w:val="single" w:sz="2" w:space="1" w:color="auto"/>
          <w:right w:val="single" w:sz="2" w:space="1" w:color="auto"/>
        </w:pBdr>
        <w:shd w:val="clear" w:color="auto" w:fill="F3F3F3"/>
        <w:rPr>
          <w:rFonts w:ascii="Arial" w:hAnsi="Arial" w:cs="Arial"/>
          <w:i/>
          <w:sz w:val="20"/>
        </w:rPr>
      </w:pPr>
      <w:r w:rsidRPr="004F7DF8">
        <w:rPr>
          <w:rFonts w:ascii="Arial" w:hAnsi="Arial" w:cs="Arial"/>
          <w:i/>
          <w:sz w:val="20"/>
        </w:rPr>
        <w:t xml:space="preserve">*Please delete note before </w:t>
      </w:r>
      <w:proofErr w:type="spellStart"/>
      <w:r w:rsidRPr="004F7DF8">
        <w:rPr>
          <w:rFonts w:ascii="Arial" w:hAnsi="Arial" w:cs="Arial"/>
          <w:i/>
          <w:sz w:val="20"/>
        </w:rPr>
        <w:t>finalising</w:t>
      </w:r>
      <w:proofErr w:type="spellEnd"/>
      <w:r w:rsidRPr="004F7DF8">
        <w:rPr>
          <w:rFonts w:ascii="Arial" w:hAnsi="Arial" w:cs="Arial"/>
          <w:i/>
          <w:sz w:val="20"/>
        </w:rPr>
        <w:t xml:space="preserve"> this </w:t>
      </w:r>
      <w:r w:rsidR="00186D72" w:rsidRPr="004F7DF8">
        <w:rPr>
          <w:rFonts w:ascii="Arial" w:hAnsi="Arial" w:cs="Arial"/>
          <w:i/>
          <w:sz w:val="20"/>
        </w:rPr>
        <w:t>document</w:t>
      </w:r>
      <w:r w:rsidRPr="004F7DF8">
        <w:rPr>
          <w:rFonts w:ascii="Arial" w:hAnsi="Arial" w:cs="Arial"/>
          <w:i/>
          <w:sz w:val="20"/>
        </w:rPr>
        <w:t>.</w:t>
      </w:r>
    </w:p>
    <w:p w:rsidR="006131E3" w:rsidRPr="004F7DF8" w:rsidRDefault="006131E3" w:rsidP="006131E3">
      <w:pPr>
        <w:rPr>
          <w:rFonts w:ascii="Arial" w:hAnsi="Arial" w:cs="Arial"/>
        </w:rPr>
      </w:pPr>
    </w:p>
    <w:p w:rsidR="003A4A1F" w:rsidRPr="004F7DF8" w:rsidRDefault="00D56D07" w:rsidP="005267DC">
      <w:pPr>
        <w:rPr>
          <w:rFonts w:ascii="Arial" w:hAnsi="Arial" w:cs="Arial"/>
        </w:rPr>
      </w:pPr>
      <w:r w:rsidRPr="004F7DF8">
        <w:rPr>
          <w:rFonts w:ascii="Arial" w:hAnsi="Arial" w:cs="Arial"/>
          <w:b/>
        </w:rPr>
        <w:t xml:space="preserve">[Insert </w:t>
      </w:r>
      <w:proofErr w:type="spellStart"/>
      <w:r w:rsidRPr="004F7DF8">
        <w:rPr>
          <w:rFonts w:ascii="Arial" w:hAnsi="Arial" w:cs="Arial"/>
          <w:b/>
        </w:rPr>
        <w:t>organisation’s</w:t>
      </w:r>
      <w:proofErr w:type="spellEnd"/>
      <w:r w:rsidRPr="004F7DF8">
        <w:rPr>
          <w:rFonts w:ascii="Arial" w:hAnsi="Arial" w:cs="Arial"/>
          <w:b/>
        </w:rPr>
        <w:t xml:space="preserve"> name] </w:t>
      </w:r>
      <w:r w:rsidRPr="004F7DF8">
        <w:rPr>
          <w:rFonts w:ascii="Arial" w:hAnsi="Arial" w:cs="Arial"/>
        </w:rPr>
        <w:t>staff are required to maintain professional roles and boundaries at all times.</w:t>
      </w:r>
    </w:p>
    <w:p w:rsidR="00D56D07" w:rsidRDefault="00D56D07" w:rsidP="005267DC">
      <w:pPr>
        <w:rPr>
          <w:rFonts w:ascii="Arial" w:hAnsi="Arial" w:cs="Arial"/>
        </w:rPr>
      </w:pPr>
    </w:p>
    <w:p w:rsidR="005D6D59" w:rsidRDefault="005D6D59" w:rsidP="005267DC">
      <w:pPr>
        <w:rPr>
          <w:rFonts w:ascii="Arial" w:hAnsi="Arial" w:cs="Arial"/>
        </w:rPr>
      </w:pPr>
      <w:r>
        <w:rPr>
          <w:rFonts w:ascii="Arial" w:hAnsi="Arial" w:cs="Arial"/>
          <w:b/>
        </w:rPr>
        <w:t xml:space="preserve">[Insert </w:t>
      </w:r>
      <w:proofErr w:type="spellStart"/>
      <w:r>
        <w:rPr>
          <w:rFonts w:ascii="Arial" w:hAnsi="Arial" w:cs="Arial"/>
          <w:b/>
        </w:rPr>
        <w:t>organisation’s</w:t>
      </w:r>
      <w:proofErr w:type="spellEnd"/>
      <w:r>
        <w:rPr>
          <w:rFonts w:ascii="Arial" w:hAnsi="Arial" w:cs="Arial"/>
          <w:b/>
        </w:rPr>
        <w:t xml:space="preserve"> name] </w:t>
      </w:r>
      <w:r>
        <w:rPr>
          <w:rFonts w:ascii="Arial" w:hAnsi="Arial" w:cs="Arial"/>
        </w:rPr>
        <w:t>staff are clear of their professional boundaries and are aware that their role is to be helpers, advocates, a friendly/empathic ear and a role model who share their lived experience with clients. It is, however, acknowledged that for some staff there may at times be difficulty separating personal and professional boundaries, due to the nature of the work.</w:t>
      </w:r>
    </w:p>
    <w:p w:rsidR="005D6D59" w:rsidRPr="005D6D59" w:rsidRDefault="005D6D59" w:rsidP="005267DC">
      <w:pPr>
        <w:rPr>
          <w:rFonts w:ascii="Arial" w:hAnsi="Arial" w:cs="Arial"/>
        </w:rPr>
      </w:pPr>
    </w:p>
    <w:p w:rsidR="00D56D07" w:rsidRPr="004F7DF8" w:rsidRDefault="00D56D07" w:rsidP="005267DC">
      <w:pPr>
        <w:rPr>
          <w:rFonts w:ascii="Arial" w:hAnsi="Arial" w:cs="Arial"/>
        </w:rPr>
      </w:pPr>
      <w:r w:rsidRPr="004F7DF8">
        <w:rPr>
          <w:rFonts w:ascii="Arial" w:hAnsi="Arial" w:cs="Arial"/>
        </w:rPr>
        <w:t>Once professional boundaries are blurred, there is a potential to become over-involved with the client and potentially violate the client’s rights. Creating positive change is achievable when the balance between over-involvement and detachment is managed.</w:t>
      </w:r>
    </w:p>
    <w:p w:rsidR="00D56D07" w:rsidRPr="004F7DF8" w:rsidRDefault="00D56D07" w:rsidP="005267DC">
      <w:pPr>
        <w:rPr>
          <w:rFonts w:ascii="Arial" w:hAnsi="Arial" w:cs="Arial"/>
        </w:rPr>
      </w:pPr>
    </w:p>
    <w:p w:rsidR="00D56D07" w:rsidRPr="004F7DF8" w:rsidRDefault="00D56D07" w:rsidP="005267DC">
      <w:pPr>
        <w:rPr>
          <w:rFonts w:ascii="Arial" w:hAnsi="Arial" w:cs="Arial"/>
        </w:rPr>
      </w:pPr>
      <w:r w:rsidRPr="004F7DF8">
        <w:rPr>
          <w:rFonts w:ascii="Arial" w:hAnsi="Arial" w:cs="Arial"/>
        </w:rPr>
        <w:t>Signs of blurred boundaries with clients may include:</w:t>
      </w:r>
    </w:p>
    <w:p w:rsidR="00D56D07" w:rsidRPr="004F7DF8" w:rsidRDefault="002D27AD" w:rsidP="002D27AD">
      <w:pPr>
        <w:pStyle w:val="ListParagraph"/>
        <w:numPr>
          <w:ilvl w:val="0"/>
          <w:numId w:val="21"/>
        </w:numPr>
        <w:rPr>
          <w:rFonts w:ascii="Arial" w:hAnsi="Arial" w:cs="Arial"/>
        </w:rPr>
      </w:pPr>
      <w:r w:rsidRPr="004F7DF8">
        <w:rPr>
          <w:rFonts w:ascii="Arial" w:hAnsi="Arial" w:cs="Arial"/>
        </w:rPr>
        <w:t>Disclosing personal problems</w:t>
      </w:r>
    </w:p>
    <w:p w:rsidR="002D27AD" w:rsidRPr="004F7DF8" w:rsidRDefault="002D27AD" w:rsidP="002D27AD">
      <w:pPr>
        <w:pStyle w:val="ListParagraph"/>
        <w:numPr>
          <w:ilvl w:val="0"/>
          <w:numId w:val="21"/>
        </w:numPr>
        <w:rPr>
          <w:rFonts w:ascii="Arial" w:hAnsi="Arial" w:cs="Arial"/>
        </w:rPr>
      </w:pPr>
      <w:r w:rsidRPr="004F7DF8">
        <w:rPr>
          <w:rFonts w:ascii="Arial" w:hAnsi="Arial" w:cs="Arial"/>
        </w:rPr>
        <w:t>Staying for longer after your shift has finished</w:t>
      </w:r>
    </w:p>
    <w:p w:rsidR="002D27AD" w:rsidRPr="004F7DF8" w:rsidRDefault="002D27AD" w:rsidP="002D27AD">
      <w:pPr>
        <w:pStyle w:val="ListParagraph"/>
        <w:numPr>
          <w:ilvl w:val="0"/>
          <w:numId w:val="21"/>
        </w:numPr>
        <w:rPr>
          <w:rFonts w:ascii="Arial" w:hAnsi="Arial" w:cs="Arial"/>
        </w:rPr>
      </w:pPr>
      <w:r w:rsidRPr="004F7DF8">
        <w:rPr>
          <w:rFonts w:ascii="Arial" w:hAnsi="Arial" w:cs="Arial"/>
        </w:rPr>
        <w:t>Accepting gifts</w:t>
      </w:r>
    </w:p>
    <w:p w:rsidR="002D27AD" w:rsidRPr="004F7DF8" w:rsidRDefault="002D27AD" w:rsidP="002D27AD">
      <w:pPr>
        <w:pStyle w:val="ListParagraph"/>
        <w:numPr>
          <w:ilvl w:val="0"/>
          <w:numId w:val="21"/>
        </w:numPr>
        <w:rPr>
          <w:rFonts w:ascii="Arial" w:hAnsi="Arial" w:cs="Arial"/>
        </w:rPr>
      </w:pPr>
      <w:r w:rsidRPr="004F7DF8">
        <w:rPr>
          <w:rFonts w:ascii="Arial" w:hAnsi="Arial" w:cs="Arial"/>
        </w:rPr>
        <w:t>Noticing feelings of friendship or sexual attraction</w:t>
      </w:r>
    </w:p>
    <w:p w:rsidR="002D27AD" w:rsidRPr="004F7DF8" w:rsidRDefault="002D27AD" w:rsidP="002D27AD">
      <w:pPr>
        <w:pStyle w:val="ListParagraph"/>
        <w:numPr>
          <w:ilvl w:val="0"/>
          <w:numId w:val="21"/>
        </w:numPr>
        <w:rPr>
          <w:rFonts w:ascii="Arial" w:hAnsi="Arial" w:cs="Arial"/>
        </w:rPr>
      </w:pPr>
      <w:r w:rsidRPr="004F7DF8">
        <w:rPr>
          <w:rFonts w:ascii="Arial" w:hAnsi="Arial" w:cs="Arial"/>
        </w:rPr>
        <w:t>Feeling that you are the only one who “understands”</w:t>
      </w:r>
    </w:p>
    <w:p w:rsidR="002D27AD" w:rsidRPr="004F7DF8" w:rsidRDefault="002D27AD" w:rsidP="002D27AD">
      <w:pPr>
        <w:rPr>
          <w:rFonts w:ascii="Arial" w:hAnsi="Arial" w:cs="Arial"/>
        </w:rPr>
      </w:pPr>
      <w:r w:rsidRPr="004F7DF8">
        <w:rPr>
          <w:rFonts w:ascii="Arial" w:hAnsi="Arial" w:cs="Arial"/>
        </w:rPr>
        <w:t xml:space="preserve">Whilst in isolation none of these </w:t>
      </w:r>
      <w:proofErr w:type="spellStart"/>
      <w:r w:rsidRPr="004F7DF8">
        <w:rPr>
          <w:rFonts w:ascii="Arial" w:hAnsi="Arial" w:cs="Arial"/>
        </w:rPr>
        <w:t>behaviours</w:t>
      </w:r>
      <w:proofErr w:type="spellEnd"/>
      <w:r w:rsidRPr="004F7DF8">
        <w:rPr>
          <w:rFonts w:ascii="Arial" w:hAnsi="Arial" w:cs="Arial"/>
        </w:rPr>
        <w:t xml:space="preserve"> may indicate a potential boundary violation is happening, they could be indicators of a potential problem.</w:t>
      </w:r>
    </w:p>
    <w:p w:rsidR="002D27AD" w:rsidRPr="004F7DF8" w:rsidRDefault="002D27AD" w:rsidP="002D27AD">
      <w:pPr>
        <w:rPr>
          <w:rFonts w:ascii="Arial" w:hAnsi="Arial" w:cs="Arial"/>
        </w:rPr>
      </w:pPr>
    </w:p>
    <w:p w:rsidR="004E1E5E" w:rsidRPr="004F7DF8" w:rsidRDefault="004E1E5E" w:rsidP="004E1E5E">
      <w:pPr>
        <w:rPr>
          <w:rFonts w:ascii="Arial" w:hAnsi="Arial" w:cs="Arial"/>
        </w:rPr>
      </w:pPr>
      <w:r w:rsidRPr="004F7DF8">
        <w:rPr>
          <w:rFonts w:ascii="Arial" w:hAnsi="Arial" w:cs="Arial"/>
        </w:rPr>
        <w:t>How to avoid blurred boundaries?</w:t>
      </w:r>
    </w:p>
    <w:p w:rsidR="004E1E5E" w:rsidRPr="004F7DF8" w:rsidRDefault="004E1E5E" w:rsidP="004E1E5E">
      <w:pPr>
        <w:rPr>
          <w:rFonts w:ascii="Arial" w:hAnsi="Arial" w:cs="Arial"/>
        </w:rPr>
      </w:pPr>
      <w:r w:rsidRPr="004F7DF8">
        <w:rPr>
          <w:rFonts w:ascii="Arial" w:hAnsi="Arial" w:cs="Arial"/>
        </w:rPr>
        <w:t>It is important to be clear about your role and your goals and objectives right from the beginning.</w:t>
      </w:r>
    </w:p>
    <w:p w:rsidR="004E1E5E" w:rsidRPr="004F7DF8" w:rsidRDefault="004E1E5E" w:rsidP="004E1E5E">
      <w:pPr>
        <w:pStyle w:val="ListParagraph"/>
        <w:numPr>
          <w:ilvl w:val="0"/>
          <w:numId w:val="22"/>
        </w:numPr>
        <w:jc w:val="left"/>
        <w:rPr>
          <w:rFonts w:ascii="Arial" w:hAnsi="Arial" w:cs="Arial"/>
        </w:rPr>
      </w:pPr>
      <w:r w:rsidRPr="004F7DF8">
        <w:rPr>
          <w:rFonts w:ascii="Arial" w:hAnsi="Arial" w:cs="Arial"/>
        </w:rPr>
        <w:t xml:space="preserve">Discuss your role with the client </w:t>
      </w:r>
      <w:r w:rsidR="00394BB4" w:rsidRPr="004F7DF8">
        <w:rPr>
          <w:rFonts w:ascii="Arial" w:hAnsi="Arial" w:cs="Arial"/>
        </w:rPr>
        <w:t xml:space="preserve">and </w:t>
      </w:r>
      <w:r w:rsidRPr="004F7DF8">
        <w:rPr>
          <w:rFonts w:ascii="Arial" w:hAnsi="Arial" w:cs="Arial"/>
        </w:rPr>
        <w:t>set limits about inappropriate or unreasonable requests</w:t>
      </w:r>
    </w:p>
    <w:p w:rsidR="004E1E5E" w:rsidRPr="004F7DF8" w:rsidRDefault="004E1E5E" w:rsidP="004E1E5E">
      <w:pPr>
        <w:pStyle w:val="ListParagraph"/>
        <w:numPr>
          <w:ilvl w:val="0"/>
          <w:numId w:val="22"/>
        </w:numPr>
        <w:jc w:val="left"/>
        <w:rPr>
          <w:rFonts w:ascii="Arial" w:hAnsi="Arial" w:cs="Arial"/>
        </w:rPr>
      </w:pPr>
      <w:r w:rsidRPr="004F7DF8">
        <w:rPr>
          <w:rFonts w:ascii="Arial" w:hAnsi="Arial" w:cs="Arial"/>
        </w:rPr>
        <w:t>Review how you are going from time to time</w:t>
      </w:r>
    </w:p>
    <w:p w:rsidR="004E1E5E" w:rsidRPr="004F7DF8" w:rsidRDefault="004E1E5E" w:rsidP="004E1E5E">
      <w:pPr>
        <w:pStyle w:val="ListParagraph"/>
        <w:numPr>
          <w:ilvl w:val="0"/>
          <w:numId w:val="22"/>
        </w:numPr>
        <w:jc w:val="left"/>
        <w:rPr>
          <w:rFonts w:ascii="Arial" w:hAnsi="Arial" w:cs="Arial"/>
        </w:rPr>
      </w:pPr>
      <w:r w:rsidRPr="004F7DF8">
        <w:rPr>
          <w:rFonts w:ascii="Arial" w:hAnsi="Arial" w:cs="Arial"/>
        </w:rPr>
        <w:t>Keep your own family and personal life private and separate to your work</w:t>
      </w:r>
    </w:p>
    <w:p w:rsidR="005D6D59" w:rsidRDefault="004E1E5E" w:rsidP="002031CF">
      <w:pPr>
        <w:rPr>
          <w:rFonts w:ascii="Arial" w:hAnsi="Arial" w:cs="Arial"/>
        </w:rPr>
      </w:pPr>
      <w:r w:rsidRPr="004F7DF8">
        <w:rPr>
          <w:rFonts w:ascii="Arial" w:hAnsi="Arial" w:cs="Arial"/>
        </w:rPr>
        <w:t>Supporting clients can be demanding and stressful. Ask for help when you need it – discuss any concerns or worries with your supervisor.</w:t>
      </w:r>
    </w:p>
    <w:p w:rsidR="009B4F38" w:rsidRPr="005D6D59" w:rsidRDefault="004E1E5E" w:rsidP="005D6D59">
      <w:pPr>
        <w:pStyle w:val="Heading3"/>
        <w:rPr>
          <w:rFonts w:ascii="Arial" w:hAnsi="Arial" w:cs="Arial"/>
        </w:rPr>
      </w:pPr>
      <w:r w:rsidRPr="005D6D59">
        <w:rPr>
          <w:rFonts w:ascii="Arial" w:hAnsi="Arial" w:cs="Arial"/>
        </w:rPr>
        <w:lastRenderedPageBreak/>
        <w:t>Rules for Maintaining Boundaries</w:t>
      </w:r>
    </w:p>
    <w:p w:rsidR="004E1E5E" w:rsidRPr="004F7DF8" w:rsidRDefault="00507694" w:rsidP="004E1E5E">
      <w:pPr>
        <w:pStyle w:val="ListParagraph"/>
        <w:numPr>
          <w:ilvl w:val="0"/>
          <w:numId w:val="23"/>
        </w:numPr>
        <w:rPr>
          <w:rFonts w:ascii="Arial" w:hAnsi="Arial" w:cs="Arial"/>
        </w:rPr>
      </w:pPr>
      <w:r w:rsidRPr="004F7DF8">
        <w:rPr>
          <w:rFonts w:ascii="Arial" w:hAnsi="Arial" w:cs="Arial"/>
        </w:rPr>
        <w:t xml:space="preserve">Keep work and home separate – do not </w:t>
      </w:r>
      <w:proofErr w:type="spellStart"/>
      <w:r w:rsidRPr="004F7DF8">
        <w:rPr>
          <w:rFonts w:ascii="Arial" w:hAnsi="Arial" w:cs="Arial"/>
        </w:rPr>
        <w:t>socialise</w:t>
      </w:r>
      <w:proofErr w:type="spellEnd"/>
      <w:r w:rsidRPr="004F7DF8">
        <w:rPr>
          <w:rFonts w:ascii="Arial" w:hAnsi="Arial" w:cs="Arial"/>
        </w:rPr>
        <w:t xml:space="preserve"> with clients outside of work hours, do not introduce clients to your family and friends, and do not engage in a personal relationship with your clients.</w:t>
      </w:r>
    </w:p>
    <w:p w:rsidR="00507694" w:rsidRPr="004F7DF8" w:rsidRDefault="00507694" w:rsidP="004E1E5E">
      <w:pPr>
        <w:pStyle w:val="ListParagraph"/>
        <w:numPr>
          <w:ilvl w:val="0"/>
          <w:numId w:val="23"/>
        </w:numPr>
        <w:rPr>
          <w:rFonts w:ascii="Arial" w:hAnsi="Arial" w:cs="Arial"/>
        </w:rPr>
      </w:pPr>
      <w:r w:rsidRPr="004F7DF8">
        <w:rPr>
          <w:rFonts w:ascii="Arial" w:hAnsi="Arial" w:cs="Arial"/>
        </w:rPr>
        <w:t>Do not supply or use alcohol, drugs or other illegal substances during work.</w:t>
      </w:r>
    </w:p>
    <w:p w:rsidR="00507694" w:rsidRPr="004F7DF8" w:rsidRDefault="00507694" w:rsidP="004E1E5E">
      <w:pPr>
        <w:pStyle w:val="ListParagraph"/>
        <w:numPr>
          <w:ilvl w:val="0"/>
          <w:numId w:val="23"/>
        </w:numPr>
        <w:rPr>
          <w:rFonts w:ascii="Arial" w:hAnsi="Arial" w:cs="Arial"/>
        </w:rPr>
      </w:pPr>
      <w:r w:rsidRPr="004F7DF8">
        <w:rPr>
          <w:rFonts w:ascii="Arial" w:hAnsi="Arial" w:cs="Arial"/>
        </w:rPr>
        <w:t>Encourage a healthy lifestyle. Do not smoke in front of clients, and do not lend or buy cigarettes for your clients.</w:t>
      </w:r>
    </w:p>
    <w:p w:rsidR="00507694" w:rsidRPr="004F7DF8" w:rsidRDefault="00507694" w:rsidP="004E1E5E">
      <w:pPr>
        <w:pStyle w:val="ListParagraph"/>
        <w:numPr>
          <w:ilvl w:val="0"/>
          <w:numId w:val="23"/>
        </w:numPr>
        <w:rPr>
          <w:rFonts w:ascii="Arial" w:hAnsi="Arial" w:cs="Arial"/>
        </w:rPr>
      </w:pPr>
      <w:r w:rsidRPr="004F7DF8">
        <w:rPr>
          <w:rFonts w:ascii="Arial" w:hAnsi="Arial" w:cs="Arial"/>
        </w:rPr>
        <w:t>Be punctual. Don’t arrive late and leave early. People notice, including your clients.</w:t>
      </w:r>
      <w:bookmarkStart w:id="0" w:name="_GoBack"/>
      <w:bookmarkEnd w:id="0"/>
    </w:p>
    <w:p w:rsidR="00507694" w:rsidRPr="004F7DF8" w:rsidRDefault="00507694" w:rsidP="004E1E5E">
      <w:pPr>
        <w:pStyle w:val="ListParagraph"/>
        <w:numPr>
          <w:ilvl w:val="0"/>
          <w:numId w:val="23"/>
        </w:numPr>
        <w:rPr>
          <w:rFonts w:ascii="Arial" w:hAnsi="Arial" w:cs="Arial"/>
        </w:rPr>
      </w:pPr>
      <w:r w:rsidRPr="004F7DF8">
        <w:rPr>
          <w:rFonts w:ascii="Arial" w:hAnsi="Arial" w:cs="Arial"/>
        </w:rPr>
        <w:t>Do not borrow, ask for or lend money to clients.</w:t>
      </w:r>
    </w:p>
    <w:p w:rsidR="00507694" w:rsidRPr="004F7DF8" w:rsidRDefault="00507694" w:rsidP="004E1E5E">
      <w:pPr>
        <w:pStyle w:val="ListParagraph"/>
        <w:numPr>
          <w:ilvl w:val="0"/>
          <w:numId w:val="23"/>
        </w:numPr>
        <w:rPr>
          <w:rFonts w:ascii="Arial" w:hAnsi="Arial" w:cs="Arial"/>
        </w:rPr>
      </w:pPr>
      <w:r w:rsidRPr="004F7DF8">
        <w:rPr>
          <w:rFonts w:ascii="Arial" w:hAnsi="Arial" w:cs="Arial"/>
        </w:rPr>
        <w:t>Do not give advice outside of your skills and expertise, refer on to qualified professionals for any support needed.</w:t>
      </w:r>
    </w:p>
    <w:p w:rsidR="00507694" w:rsidRPr="004F7DF8" w:rsidRDefault="00507694" w:rsidP="004E1E5E">
      <w:pPr>
        <w:pStyle w:val="ListParagraph"/>
        <w:numPr>
          <w:ilvl w:val="0"/>
          <w:numId w:val="23"/>
        </w:numPr>
        <w:rPr>
          <w:rFonts w:ascii="Arial" w:hAnsi="Arial" w:cs="Arial"/>
        </w:rPr>
      </w:pPr>
      <w:r w:rsidRPr="004F7DF8">
        <w:rPr>
          <w:rFonts w:ascii="Arial" w:hAnsi="Arial" w:cs="Arial"/>
        </w:rPr>
        <w:t>Respect confidentiality and privacy – do not discuss information about your clients with your family or friends. Likewise, do not disclose personal information about yourself or other staff to clients. Talk to colleagues and use peer supervision.</w:t>
      </w:r>
    </w:p>
    <w:sectPr w:rsidR="00507694" w:rsidRPr="004F7DF8" w:rsidSect="006322A4">
      <w:footerReference w:type="default" r:id="rId13"/>
      <w:pgSz w:w="11900" w:h="16820"/>
      <w:pgMar w:top="1134" w:right="1552" w:bottom="1276" w:left="156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BC8" w:rsidRDefault="003B3BC8" w:rsidP="00F90996">
      <w:r>
        <w:separator/>
      </w:r>
    </w:p>
  </w:endnote>
  <w:endnote w:type="continuationSeparator" w:id="0">
    <w:p w:rsidR="003B3BC8" w:rsidRDefault="003B3BC8" w:rsidP="00F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85F" w:rsidRPr="0086262A" w:rsidRDefault="0074214D" w:rsidP="00CE795B">
    <w:pPr>
      <w:pStyle w:val="Footer"/>
    </w:pPr>
    <w:r>
      <w:t>Maintaining professional boundaries</w:t>
    </w:r>
    <w:r w:rsidR="00E36BFE">
      <w:t xml:space="preserve"> factsheet </w:t>
    </w:r>
    <w:r w:rsidR="009D185F">
      <w:t xml:space="preserve">- </w:t>
    </w:r>
    <w:r w:rsidR="009D185F" w:rsidRPr="00EA00FF">
      <w:t>[month, y</w:t>
    </w:r>
    <w:r w:rsidR="00F60DAA">
      <w:t>ea</w:t>
    </w:r>
    <w:r w:rsidR="009D185F" w:rsidRPr="00EA00FF">
      <w:t>r]</w:t>
    </w:r>
    <w:sdt>
      <w:sdtPr>
        <w:id w:val="-1238936835"/>
        <w:docPartObj>
          <w:docPartGallery w:val="Page Numbers (Top of Page)"/>
          <w:docPartUnique/>
        </w:docPartObj>
      </w:sdtPr>
      <w:sdtEndPr/>
      <w:sdtContent>
        <w:r w:rsidR="005E126E">
          <w:t xml:space="preserve"> </w:t>
        </w:r>
        <w:r w:rsidR="00E36BFE">
          <w:t xml:space="preserve"> </w:t>
        </w:r>
        <w:r w:rsidR="008D673B">
          <w:tab/>
        </w:r>
        <w:r w:rsidR="009D185F" w:rsidRPr="0086262A">
          <w:t xml:space="preserve">Page </w:t>
        </w:r>
        <w:r w:rsidR="009D185F" w:rsidRPr="0086262A">
          <w:fldChar w:fldCharType="begin"/>
        </w:r>
        <w:r w:rsidR="009D185F" w:rsidRPr="0086262A">
          <w:instrText xml:space="preserve"> PAGE </w:instrText>
        </w:r>
        <w:r w:rsidR="009D185F" w:rsidRPr="0086262A">
          <w:fldChar w:fldCharType="separate"/>
        </w:r>
        <w:r w:rsidR="005D6D59">
          <w:rPr>
            <w:noProof/>
          </w:rPr>
          <w:t>2</w:t>
        </w:r>
        <w:r w:rsidR="009D185F" w:rsidRPr="0086262A">
          <w:fldChar w:fldCharType="end"/>
        </w:r>
        <w:r w:rsidR="009D185F" w:rsidRPr="0086262A">
          <w:t xml:space="preserve"> of </w:t>
        </w:r>
        <w:r w:rsidR="005D6D59">
          <w:fldChar w:fldCharType="begin"/>
        </w:r>
        <w:r w:rsidR="005D6D59">
          <w:instrText xml:space="preserve"> NUMPAGES  </w:instrText>
        </w:r>
        <w:r w:rsidR="005D6D59">
          <w:fldChar w:fldCharType="separate"/>
        </w:r>
        <w:r w:rsidR="005D6D59">
          <w:rPr>
            <w:noProof/>
          </w:rPr>
          <w:t>2</w:t>
        </w:r>
        <w:r w:rsidR="005D6D59">
          <w:rPr>
            <w:noProof/>
          </w:rPr>
          <w:fldChar w:fldCharType="end"/>
        </w:r>
        <w:r>
          <w:rPr>
            <w:i/>
          </w:rPr>
          <w:br/>
          <w:t>Adapted from Queensland Health, 2017, Building Good Boundaries in Support Work</w:t>
        </w:r>
      </w:sdtContent>
    </w:sdt>
  </w:p>
  <w:p w:rsidR="009D185F" w:rsidRDefault="009D1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BC8" w:rsidRDefault="003B3BC8" w:rsidP="00F90996">
      <w:r>
        <w:separator/>
      </w:r>
    </w:p>
  </w:footnote>
  <w:footnote w:type="continuationSeparator" w:id="0">
    <w:p w:rsidR="003B3BC8" w:rsidRDefault="003B3BC8" w:rsidP="00F90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477C3"/>
    <w:multiLevelType w:val="hybridMultilevel"/>
    <w:tmpl w:val="68D4051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6362DE"/>
    <w:multiLevelType w:val="hybridMultilevel"/>
    <w:tmpl w:val="4846F7C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467093"/>
    <w:multiLevelType w:val="hybridMultilevel"/>
    <w:tmpl w:val="2744D61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417574"/>
    <w:multiLevelType w:val="hybridMultilevel"/>
    <w:tmpl w:val="6DCA7DB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C2205C"/>
    <w:multiLevelType w:val="hybridMultilevel"/>
    <w:tmpl w:val="4B64939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396A4D"/>
    <w:multiLevelType w:val="hybridMultilevel"/>
    <w:tmpl w:val="92D2E944"/>
    <w:lvl w:ilvl="0" w:tplc="D54C3D9A">
      <w:numFmt w:val="bullet"/>
      <w:lvlText w:val="»"/>
      <w:lvlJc w:val="left"/>
      <w:pPr>
        <w:ind w:left="360" w:hanging="360"/>
      </w:pPr>
      <w:rPr>
        <w:rFonts w:ascii="Courier New" w:eastAsia="Times New Roman"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DDB050F"/>
    <w:multiLevelType w:val="hybridMultilevel"/>
    <w:tmpl w:val="964EB152"/>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3A5505"/>
    <w:multiLevelType w:val="hybridMultilevel"/>
    <w:tmpl w:val="EE46BB9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F697F0E"/>
    <w:multiLevelType w:val="hybridMultilevel"/>
    <w:tmpl w:val="3F78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054A0"/>
    <w:multiLevelType w:val="hybridMultilevel"/>
    <w:tmpl w:val="83586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784065"/>
    <w:multiLevelType w:val="hybridMultilevel"/>
    <w:tmpl w:val="426C80EA"/>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861256D"/>
    <w:multiLevelType w:val="hybridMultilevel"/>
    <w:tmpl w:val="0652B728"/>
    <w:lvl w:ilvl="0" w:tplc="0C09000F">
      <w:start w:val="1"/>
      <w:numFmt w:val="decimal"/>
      <w:lvlText w:val="%1."/>
      <w:lvlJc w:val="left"/>
      <w:pPr>
        <w:ind w:left="360" w:hanging="360"/>
      </w:pPr>
      <w:rPr>
        <w:rFonts w:hint="default"/>
      </w:rPr>
    </w:lvl>
    <w:lvl w:ilvl="1" w:tplc="FA48295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34A3441"/>
    <w:multiLevelType w:val="hybridMultilevel"/>
    <w:tmpl w:val="A2D68C8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C080EA9"/>
    <w:multiLevelType w:val="hybridMultilevel"/>
    <w:tmpl w:val="41F23D8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95D7BA0"/>
    <w:multiLevelType w:val="hybridMultilevel"/>
    <w:tmpl w:val="F072F1B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9BB13F9"/>
    <w:multiLevelType w:val="hybridMultilevel"/>
    <w:tmpl w:val="EE70C12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BE22795"/>
    <w:multiLevelType w:val="hybridMultilevel"/>
    <w:tmpl w:val="5FFE0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D8F7E3E"/>
    <w:multiLevelType w:val="hybridMultilevel"/>
    <w:tmpl w:val="B2526854"/>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07B0F94"/>
    <w:multiLevelType w:val="hybridMultilevel"/>
    <w:tmpl w:val="A938638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7417C89"/>
    <w:multiLevelType w:val="hybridMultilevel"/>
    <w:tmpl w:val="48B00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59065E"/>
    <w:multiLevelType w:val="hybridMultilevel"/>
    <w:tmpl w:val="E4343574"/>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4506CC3"/>
    <w:multiLevelType w:val="hybridMultilevel"/>
    <w:tmpl w:val="D0AAC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95220B"/>
    <w:multiLevelType w:val="hybridMultilevel"/>
    <w:tmpl w:val="5BB0D03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0"/>
  </w:num>
  <w:num w:numId="3">
    <w:abstractNumId w:val="11"/>
  </w:num>
  <w:num w:numId="4">
    <w:abstractNumId w:val="19"/>
  </w:num>
  <w:num w:numId="5">
    <w:abstractNumId w:val="2"/>
  </w:num>
  <w:num w:numId="6">
    <w:abstractNumId w:val="1"/>
  </w:num>
  <w:num w:numId="7">
    <w:abstractNumId w:val="5"/>
  </w:num>
  <w:num w:numId="8">
    <w:abstractNumId w:val="18"/>
  </w:num>
  <w:num w:numId="9">
    <w:abstractNumId w:val="16"/>
  </w:num>
  <w:num w:numId="10">
    <w:abstractNumId w:val="14"/>
  </w:num>
  <w:num w:numId="11">
    <w:abstractNumId w:val="13"/>
  </w:num>
  <w:num w:numId="12">
    <w:abstractNumId w:val="12"/>
  </w:num>
  <w:num w:numId="13">
    <w:abstractNumId w:val="20"/>
  </w:num>
  <w:num w:numId="14">
    <w:abstractNumId w:val="4"/>
  </w:num>
  <w:num w:numId="15">
    <w:abstractNumId w:val="10"/>
  </w:num>
  <w:num w:numId="16">
    <w:abstractNumId w:val="3"/>
  </w:num>
  <w:num w:numId="17">
    <w:abstractNumId w:val="17"/>
  </w:num>
  <w:num w:numId="18">
    <w:abstractNumId w:val="15"/>
  </w:num>
  <w:num w:numId="19">
    <w:abstractNumId w:val="7"/>
  </w:num>
  <w:num w:numId="20">
    <w:abstractNumId w:val="6"/>
  </w:num>
  <w:num w:numId="21">
    <w:abstractNumId w:val="9"/>
  </w:num>
  <w:num w:numId="22">
    <w:abstractNumId w:val="8"/>
  </w:num>
  <w:num w:numId="23">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BC8"/>
    <w:rsid w:val="000053E0"/>
    <w:rsid w:val="00006130"/>
    <w:rsid w:val="0001491E"/>
    <w:rsid w:val="000203F1"/>
    <w:rsid w:val="000346BF"/>
    <w:rsid w:val="0004221E"/>
    <w:rsid w:val="000455F6"/>
    <w:rsid w:val="00045DD6"/>
    <w:rsid w:val="00046F2C"/>
    <w:rsid w:val="000502A3"/>
    <w:rsid w:val="000558FB"/>
    <w:rsid w:val="00060033"/>
    <w:rsid w:val="000706D2"/>
    <w:rsid w:val="00071F8C"/>
    <w:rsid w:val="00071FBF"/>
    <w:rsid w:val="00076E9B"/>
    <w:rsid w:val="00083AE8"/>
    <w:rsid w:val="00095D71"/>
    <w:rsid w:val="000A0270"/>
    <w:rsid w:val="000A42E2"/>
    <w:rsid w:val="000A6BC5"/>
    <w:rsid w:val="000B3D41"/>
    <w:rsid w:val="000B3EC8"/>
    <w:rsid w:val="000B4E0D"/>
    <w:rsid w:val="000B55D0"/>
    <w:rsid w:val="000E2650"/>
    <w:rsid w:val="000F1FD3"/>
    <w:rsid w:val="000F28C5"/>
    <w:rsid w:val="000F5EC2"/>
    <w:rsid w:val="000F60E1"/>
    <w:rsid w:val="000F6A82"/>
    <w:rsid w:val="000F74BB"/>
    <w:rsid w:val="0010149D"/>
    <w:rsid w:val="0011432D"/>
    <w:rsid w:val="00131412"/>
    <w:rsid w:val="00141943"/>
    <w:rsid w:val="00152E8B"/>
    <w:rsid w:val="0017653E"/>
    <w:rsid w:val="0017710F"/>
    <w:rsid w:val="00186153"/>
    <w:rsid w:val="00186D72"/>
    <w:rsid w:val="001A3710"/>
    <w:rsid w:val="001F6885"/>
    <w:rsid w:val="001F6BBC"/>
    <w:rsid w:val="002031CF"/>
    <w:rsid w:val="002100BB"/>
    <w:rsid w:val="002145D1"/>
    <w:rsid w:val="00214B46"/>
    <w:rsid w:val="00231162"/>
    <w:rsid w:val="002335AB"/>
    <w:rsid w:val="00235498"/>
    <w:rsid w:val="00237AF6"/>
    <w:rsid w:val="002425EE"/>
    <w:rsid w:val="00252CF2"/>
    <w:rsid w:val="002608EB"/>
    <w:rsid w:val="002719A1"/>
    <w:rsid w:val="00274906"/>
    <w:rsid w:val="0028131A"/>
    <w:rsid w:val="00281570"/>
    <w:rsid w:val="0028761F"/>
    <w:rsid w:val="00292CE1"/>
    <w:rsid w:val="002A205E"/>
    <w:rsid w:val="002A68C7"/>
    <w:rsid w:val="002B3564"/>
    <w:rsid w:val="002B42F4"/>
    <w:rsid w:val="002C025C"/>
    <w:rsid w:val="002C4ECA"/>
    <w:rsid w:val="002C733E"/>
    <w:rsid w:val="002D06D4"/>
    <w:rsid w:val="002D27AD"/>
    <w:rsid w:val="002D4DBE"/>
    <w:rsid w:val="002F0C46"/>
    <w:rsid w:val="002F3776"/>
    <w:rsid w:val="00302BAE"/>
    <w:rsid w:val="003104CC"/>
    <w:rsid w:val="0031459C"/>
    <w:rsid w:val="00324A7D"/>
    <w:rsid w:val="0032737D"/>
    <w:rsid w:val="00327813"/>
    <w:rsid w:val="00345FF0"/>
    <w:rsid w:val="00354A3B"/>
    <w:rsid w:val="00363857"/>
    <w:rsid w:val="003648EB"/>
    <w:rsid w:val="003659CE"/>
    <w:rsid w:val="003747BA"/>
    <w:rsid w:val="00376139"/>
    <w:rsid w:val="0038523D"/>
    <w:rsid w:val="00386390"/>
    <w:rsid w:val="00386ABA"/>
    <w:rsid w:val="00392075"/>
    <w:rsid w:val="00394BB4"/>
    <w:rsid w:val="003A0DD6"/>
    <w:rsid w:val="003A4A1F"/>
    <w:rsid w:val="003A6B58"/>
    <w:rsid w:val="003B3BC8"/>
    <w:rsid w:val="003C3040"/>
    <w:rsid w:val="003C6BBD"/>
    <w:rsid w:val="003D1708"/>
    <w:rsid w:val="003E3A7F"/>
    <w:rsid w:val="003F13DB"/>
    <w:rsid w:val="00402EE6"/>
    <w:rsid w:val="00405829"/>
    <w:rsid w:val="00407BFA"/>
    <w:rsid w:val="00422F34"/>
    <w:rsid w:val="00426701"/>
    <w:rsid w:val="004307D7"/>
    <w:rsid w:val="00432692"/>
    <w:rsid w:val="00433C26"/>
    <w:rsid w:val="004425BD"/>
    <w:rsid w:val="00446173"/>
    <w:rsid w:val="0045115E"/>
    <w:rsid w:val="00465ADF"/>
    <w:rsid w:val="00473E93"/>
    <w:rsid w:val="00475AAF"/>
    <w:rsid w:val="00486D14"/>
    <w:rsid w:val="00491FEB"/>
    <w:rsid w:val="004930E4"/>
    <w:rsid w:val="00493272"/>
    <w:rsid w:val="00495C4D"/>
    <w:rsid w:val="00496912"/>
    <w:rsid w:val="00497771"/>
    <w:rsid w:val="004A5F46"/>
    <w:rsid w:val="004B5AEC"/>
    <w:rsid w:val="004C0246"/>
    <w:rsid w:val="004C30C7"/>
    <w:rsid w:val="004C3569"/>
    <w:rsid w:val="004D28B8"/>
    <w:rsid w:val="004E1E5E"/>
    <w:rsid w:val="004E77CF"/>
    <w:rsid w:val="004F7DF8"/>
    <w:rsid w:val="00501EDF"/>
    <w:rsid w:val="005046D9"/>
    <w:rsid w:val="00507694"/>
    <w:rsid w:val="00521FEC"/>
    <w:rsid w:val="005267DC"/>
    <w:rsid w:val="00531C48"/>
    <w:rsid w:val="00536AC3"/>
    <w:rsid w:val="00542623"/>
    <w:rsid w:val="0054290D"/>
    <w:rsid w:val="00555073"/>
    <w:rsid w:val="0057111A"/>
    <w:rsid w:val="00575467"/>
    <w:rsid w:val="00583D94"/>
    <w:rsid w:val="00586D77"/>
    <w:rsid w:val="005926DD"/>
    <w:rsid w:val="00592C78"/>
    <w:rsid w:val="00595E0C"/>
    <w:rsid w:val="005A0699"/>
    <w:rsid w:val="005A0F67"/>
    <w:rsid w:val="005A169E"/>
    <w:rsid w:val="005A3C52"/>
    <w:rsid w:val="005A540C"/>
    <w:rsid w:val="005B31C7"/>
    <w:rsid w:val="005B5C55"/>
    <w:rsid w:val="005C7779"/>
    <w:rsid w:val="005D30C0"/>
    <w:rsid w:val="005D6D59"/>
    <w:rsid w:val="005E0C6C"/>
    <w:rsid w:val="005E126E"/>
    <w:rsid w:val="005F19F8"/>
    <w:rsid w:val="005F2A54"/>
    <w:rsid w:val="00602F12"/>
    <w:rsid w:val="00604895"/>
    <w:rsid w:val="00610A59"/>
    <w:rsid w:val="006131E3"/>
    <w:rsid w:val="00621CE4"/>
    <w:rsid w:val="006220D5"/>
    <w:rsid w:val="006232D4"/>
    <w:rsid w:val="0062471B"/>
    <w:rsid w:val="006322A4"/>
    <w:rsid w:val="00632857"/>
    <w:rsid w:val="00632E76"/>
    <w:rsid w:val="00634B64"/>
    <w:rsid w:val="00660B59"/>
    <w:rsid w:val="00670CC7"/>
    <w:rsid w:val="0067305B"/>
    <w:rsid w:val="00685B58"/>
    <w:rsid w:val="00685F25"/>
    <w:rsid w:val="006915D5"/>
    <w:rsid w:val="00694BE7"/>
    <w:rsid w:val="006A0651"/>
    <w:rsid w:val="006A5663"/>
    <w:rsid w:val="006B1539"/>
    <w:rsid w:val="006B6CCE"/>
    <w:rsid w:val="006B6E47"/>
    <w:rsid w:val="006D27DC"/>
    <w:rsid w:val="006D62B7"/>
    <w:rsid w:val="006E0074"/>
    <w:rsid w:val="006E6937"/>
    <w:rsid w:val="006F56A5"/>
    <w:rsid w:val="007047C0"/>
    <w:rsid w:val="00716668"/>
    <w:rsid w:val="00721F70"/>
    <w:rsid w:val="00730AA7"/>
    <w:rsid w:val="007316E7"/>
    <w:rsid w:val="007323C8"/>
    <w:rsid w:val="0073578B"/>
    <w:rsid w:val="0074214D"/>
    <w:rsid w:val="00754ECA"/>
    <w:rsid w:val="0075508D"/>
    <w:rsid w:val="00756BFD"/>
    <w:rsid w:val="0075718E"/>
    <w:rsid w:val="007639A4"/>
    <w:rsid w:val="00782D00"/>
    <w:rsid w:val="00785E47"/>
    <w:rsid w:val="007B498E"/>
    <w:rsid w:val="007B6533"/>
    <w:rsid w:val="007C5549"/>
    <w:rsid w:val="007E7F27"/>
    <w:rsid w:val="007F30EC"/>
    <w:rsid w:val="008047ED"/>
    <w:rsid w:val="0081063C"/>
    <w:rsid w:val="0081610F"/>
    <w:rsid w:val="0081631E"/>
    <w:rsid w:val="00817821"/>
    <w:rsid w:val="0082105A"/>
    <w:rsid w:val="00823012"/>
    <w:rsid w:val="00825FE3"/>
    <w:rsid w:val="008300D9"/>
    <w:rsid w:val="008359BE"/>
    <w:rsid w:val="00845AB9"/>
    <w:rsid w:val="00846D29"/>
    <w:rsid w:val="00856156"/>
    <w:rsid w:val="00862935"/>
    <w:rsid w:val="00873620"/>
    <w:rsid w:val="008848E3"/>
    <w:rsid w:val="00886745"/>
    <w:rsid w:val="008A4250"/>
    <w:rsid w:val="008A61CA"/>
    <w:rsid w:val="008B251F"/>
    <w:rsid w:val="008B535A"/>
    <w:rsid w:val="008C67E9"/>
    <w:rsid w:val="008C7BF9"/>
    <w:rsid w:val="008D673B"/>
    <w:rsid w:val="008E0925"/>
    <w:rsid w:val="008E5214"/>
    <w:rsid w:val="008E69A1"/>
    <w:rsid w:val="008F1174"/>
    <w:rsid w:val="008F561B"/>
    <w:rsid w:val="00913FAA"/>
    <w:rsid w:val="009159DF"/>
    <w:rsid w:val="00921EE7"/>
    <w:rsid w:val="009324A6"/>
    <w:rsid w:val="009447BE"/>
    <w:rsid w:val="00951C04"/>
    <w:rsid w:val="00957124"/>
    <w:rsid w:val="00960F28"/>
    <w:rsid w:val="009716A4"/>
    <w:rsid w:val="00974832"/>
    <w:rsid w:val="009A0BF7"/>
    <w:rsid w:val="009A3DEE"/>
    <w:rsid w:val="009B4F38"/>
    <w:rsid w:val="009B6ABF"/>
    <w:rsid w:val="009C40B1"/>
    <w:rsid w:val="009C4C4F"/>
    <w:rsid w:val="009C7314"/>
    <w:rsid w:val="009D185F"/>
    <w:rsid w:val="009D19D9"/>
    <w:rsid w:val="009D50FB"/>
    <w:rsid w:val="009D6D4C"/>
    <w:rsid w:val="009E71E8"/>
    <w:rsid w:val="00A019F3"/>
    <w:rsid w:val="00A17B61"/>
    <w:rsid w:val="00A31F26"/>
    <w:rsid w:val="00A32DD8"/>
    <w:rsid w:val="00A368B1"/>
    <w:rsid w:val="00A37566"/>
    <w:rsid w:val="00A41178"/>
    <w:rsid w:val="00A4121C"/>
    <w:rsid w:val="00A446EF"/>
    <w:rsid w:val="00A6232C"/>
    <w:rsid w:val="00A6280E"/>
    <w:rsid w:val="00A641DA"/>
    <w:rsid w:val="00A74ACD"/>
    <w:rsid w:val="00A7507C"/>
    <w:rsid w:val="00A76BD4"/>
    <w:rsid w:val="00A81D94"/>
    <w:rsid w:val="00A85C42"/>
    <w:rsid w:val="00A9733D"/>
    <w:rsid w:val="00AA00F0"/>
    <w:rsid w:val="00AA3125"/>
    <w:rsid w:val="00AB78D8"/>
    <w:rsid w:val="00AB7AF9"/>
    <w:rsid w:val="00AC07FE"/>
    <w:rsid w:val="00AC655E"/>
    <w:rsid w:val="00AD628D"/>
    <w:rsid w:val="00AE1B08"/>
    <w:rsid w:val="00AE1FCD"/>
    <w:rsid w:val="00AE2FE6"/>
    <w:rsid w:val="00AE4E61"/>
    <w:rsid w:val="00AF1AFF"/>
    <w:rsid w:val="00AF2C6C"/>
    <w:rsid w:val="00AF4DAE"/>
    <w:rsid w:val="00B0568A"/>
    <w:rsid w:val="00B05A85"/>
    <w:rsid w:val="00B10B36"/>
    <w:rsid w:val="00B13810"/>
    <w:rsid w:val="00B23E9B"/>
    <w:rsid w:val="00B25012"/>
    <w:rsid w:val="00B2740B"/>
    <w:rsid w:val="00B3070A"/>
    <w:rsid w:val="00B37442"/>
    <w:rsid w:val="00B37F6E"/>
    <w:rsid w:val="00B43DEB"/>
    <w:rsid w:val="00B57D3C"/>
    <w:rsid w:val="00B716ED"/>
    <w:rsid w:val="00B71916"/>
    <w:rsid w:val="00B84AA7"/>
    <w:rsid w:val="00B956B9"/>
    <w:rsid w:val="00BA3C8E"/>
    <w:rsid w:val="00BA4F75"/>
    <w:rsid w:val="00BA53EB"/>
    <w:rsid w:val="00BA5CF1"/>
    <w:rsid w:val="00BB37B4"/>
    <w:rsid w:val="00BE2B15"/>
    <w:rsid w:val="00BE2E1D"/>
    <w:rsid w:val="00BF416D"/>
    <w:rsid w:val="00BF4FDC"/>
    <w:rsid w:val="00C0709D"/>
    <w:rsid w:val="00C108FF"/>
    <w:rsid w:val="00C21E3F"/>
    <w:rsid w:val="00C2316E"/>
    <w:rsid w:val="00C234E1"/>
    <w:rsid w:val="00C40780"/>
    <w:rsid w:val="00C40EB0"/>
    <w:rsid w:val="00C53173"/>
    <w:rsid w:val="00C541A5"/>
    <w:rsid w:val="00C554B9"/>
    <w:rsid w:val="00C55E2D"/>
    <w:rsid w:val="00C56820"/>
    <w:rsid w:val="00C568DE"/>
    <w:rsid w:val="00C56B97"/>
    <w:rsid w:val="00C838A3"/>
    <w:rsid w:val="00C91CBC"/>
    <w:rsid w:val="00CA6676"/>
    <w:rsid w:val="00CB16AB"/>
    <w:rsid w:val="00CD4ED0"/>
    <w:rsid w:val="00CD5398"/>
    <w:rsid w:val="00CD5AA1"/>
    <w:rsid w:val="00CE0127"/>
    <w:rsid w:val="00CE08AA"/>
    <w:rsid w:val="00CE17C8"/>
    <w:rsid w:val="00CE47AA"/>
    <w:rsid w:val="00CE795B"/>
    <w:rsid w:val="00D001A0"/>
    <w:rsid w:val="00D017B1"/>
    <w:rsid w:val="00D03192"/>
    <w:rsid w:val="00D10BA3"/>
    <w:rsid w:val="00D14222"/>
    <w:rsid w:val="00D20A6C"/>
    <w:rsid w:val="00D2242A"/>
    <w:rsid w:val="00D229CC"/>
    <w:rsid w:val="00D2746B"/>
    <w:rsid w:val="00D336FA"/>
    <w:rsid w:val="00D462B0"/>
    <w:rsid w:val="00D47D45"/>
    <w:rsid w:val="00D47EC0"/>
    <w:rsid w:val="00D51903"/>
    <w:rsid w:val="00D5377F"/>
    <w:rsid w:val="00D56D07"/>
    <w:rsid w:val="00D70A13"/>
    <w:rsid w:val="00D71BC7"/>
    <w:rsid w:val="00D84855"/>
    <w:rsid w:val="00D860E1"/>
    <w:rsid w:val="00DA316F"/>
    <w:rsid w:val="00DA59C5"/>
    <w:rsid w:val="00DA62CF"/>
    <w:rsid w:val="00DA6570"/>
    <w:rsid w:val="00DB0346"/>
    <w:rsid w:val="00DB1845"/>
    <w:rsid w:val="00DB2134"/>
    <w:rsid w:val="00DB5E2B"/>
    <w:rsid w:val="00DB5EC5"/>
    <w:rsid w:val="00DC69B1"/>
    <w:rsid w:val="00DD153D"/>
    <w:rsid w:val="00DD1F52"/>
    <w:rsid w:val="00DE008D"/>
    <w:rsid w:val="00DE415E"/>
    <w:rsid w:val="00DF5ABE"/>
    <w:rsid w:val="00DF74CC"/>
    <w:rsid w:val="00E04BC7"/>
    <w:rsid w:val="00E108D8"/>
    <w:rsid w:val="00E118D0"/>
    <w:rsid w:val="00E16E9A"/>
    <w:rsid w:val="00E25030"/>
    <w:rsid w:val="00E311A9"/>
    <w:rsid w:val="00E31E87"/>
    <w:rsid w:val="00E36BFE"/>
    <w:rsid w:val="00E40374"/>
    <w:rsid w:val="00E4226F"/>
    <w:rsid w:val="00E50B96"/>
    <w:rsid w:val="00E53963"/>
    <w:rsid w:val="00E63952"/>
    <w:rsid w:val="00E65F8D"/>
    <w:rsid w:val="00E67649"/>
    <w:rsid w:val="00E74A81"/>
    <w:rsid w:val="00E93501"/>
    <w:rsid w:val="00E935FB"/>
    <w:rsid w:val="00EC514B"/>
    <w:rsid w:val="00ED01DB"/>
    <w:rsid w:val="00EE0814"/>
    <w:rsid w:val="00EE4159"/>
    <w:rsid w:val="00EE516D"/>
    <w:rsid w:val="00EF08BB"/>
    <w:rsid w:val="00EF18DE"/>
    <w:rsid w:val="00EF379C"/>
    <w:rsid w:val="00F01839"/>
    <w:rsid w:val="00F103BD"/>
    <w:rsid w:val="00F10799"/>
    <w:rsid w:val="00F130F8"/>
    <w:rsid w:val="00F24388"/>
    <w:rsid w:val="00F404D2"/>
    <w:rsid w:val="00F43160"/>
    <w:rsid w:val="00F44E1D"/>
    <w:rsid w:val="00F60DAA"/>
    <w:rsid w:val="00F6287E"/>
    <w:rsid w:val="00F84259"/>
    <w:rsid w:val="00F90996"/>
    <w:rsid w:val="00F90F95"/>
    <w:rsid w:val="00F91BFD"/>
    <w:rsid w:val="00F931D3"/>
    <w:rsid w:val="00FA5FCE"/>
    <w:rsid w:val="00FB0E2D"/>
    <w:rsid w:val="00FB1A34"/>
    <w:rsid w:val="00FB361D"/>
    <w:rsid w:val="00FB5A1D"/>
    <w:rsid w:val="00FD1BC4"/>
    <w:rsid w:val="00FE1B20"/>
    <w:rsid w:val="00FF03CA"/>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5:docId w15:val="{E5CD94FE-D6F5-4841-BE74-0AA57446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Toolkit"/>
    <w:qFormat/>
    <w:rsid w:val="00A81D94"/>
    <w:pPr>
      <w:jc w:val="both"/>
    </w:pPr>
    <w:rPr>
      <w:rFonts w:ascii="Arial Narrow" w:hAnsi="Arial Narrow"/>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Theme="majorEastAsia" w:cstheme="majorBidi"/>
      <w:b/>
      <w:bCs/>
      <w:caps/>
      <w:sz w:val="44"/>
    </w:rPr>
  </w:style>
  <w:style w:type="paragraph" w:styleId="Heading2">
    <w:name w:val="heading 2"/>
    <w:aliases w:val="Toolkit_section_title"/>
    <w:basedOn w:val="Normal"/>
    <w:next w:val="Normal"/>
    <w:link w:val="Heading2Char"/>
    <w:uiPriority w:val="9"/>
    <w:unhideWhenUsed/>
    <w:qFormat/>
    <w:rsid w:val="0028761F"/>
    <w:pPr>
      <w:keepNext/>
      <w:keepLines/>
      <w:shd w:val="clear" w:color="auto" w:fill="E6E6E6"/>
      <w:spacing w:before="120" w:after="120" w:line="360" w:lineRule="auto"/>
      <w:jc w:val="left"/>
      <w:outlineLvl w:val="1"/>
    </w:pPr>
    <w:rPr>
      <w:rFonts w:eastAsiaTheme="majorEastAsia" w:cstheme="majorBidi"/>
      <w:b/>
      <w:bCs/>
      <w:caps/>
    </w:rPr>
  </w:style>
  <w:style w:type="paragraph" w:styleId="Heading3">
    <w:name w:val="heading 3"/>
    <w:aliases w:val="Toolkit_section_heading1"/>
    <w:basedOn w:val="Normal"/>
    <w:next w:val="Normal"/>
    <w:link w:val="Heading3Char"/>
    <w:uiPriority w:val="9"/>
    <w:unhideWhenUsed/>
    <w:qFormat/>
    <w:rsid w:val="0028761F"/>
    <w:pPr>
      <w:keepNext/>
      <w:keepLines/>
      <w:spacing w:before="200"/>
      <w:jc w:val="left"/>
      <w:outlineLvl w:val="2"/>
    </w:pPr>
    <w:rPr>
      <w:rFonts w:eastAsiaTheme="majorEastAsia" w:cstheme="majorBidi"/>
      <w:b/>
      <w:bCs/>
    </w:rPr>
  </w:style>
  <w:style w:type="paragraph" w:styleId="Heading4">
    <w:name w:val="heading 4"/>
    <w:aliases w:val="toolkit_section_heading2"/>
    <w:basedOn w:val="Normal"/>
    <w:next w:val="Normal"/>
    <w:link w:val="Heading4Char"/>
    <w:uiPriority w:val="9"/>
    <w:semiHidden/>
    <w:unhideWhenUsed/>
    <w:qFormat/>
    <w:rsid w:val="009D185F"/>
    <w:pPr>
      <w:keepNext/>
      <w:keepLines/>
      <w:spacing w:before="120"/>
      <w:jc w:val="left"/>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policy_title Char"/>
    <w:basedOn w:val="DefaultParagraphFont"/>
    <w:link w:val="Heading1"/>
    <w:uiPriority w:val="9"/>
    <w:rsid w:val="000A0270"/>
    <w:rPr>
      <w:rFonts w:ascii="Arial Narrow" w:eastAsiaTheme="majorEastAsia" w:hAnsi="Arial Narrow" w:cstheme="majorBidi"/>
      <w:b/>
      <w:bCs/>
      <w:caps/>
      <w:sz w:val="44"/>
      <w:shd w:val="clear" w:color="auto" w:fill="000000"/>
    </w:rPr>
  </w:style>
  <w:style w:type="character" w:customStyle="1" w:styleId="Heading2Char">
    <w:name w:val="Heading 2 Char"/>
    <w:aliases w:val="Toolkit_section_title Char"/>
    <w:basedOn w:val="DefaultParagraphFont"/>
    <w:link w:val="Heading2"/>
    <w:uiPriority w:val="9"/>
    <w:rsid w:val="0028761F"/>
    <w:rPr>
      <w:rFonts w:ascii="Arial Narrow" w:eastAsiaTheme="majorEastAsia" w:hAnsi="Arial Narrow" w:cstheme="majorBidi"/>
      <w:b/>
      <w:bCs/>
      <w:caps/>
      <w:shd w:val="clear" w:color="auto" w:fill="E6E6E6"/>
    </w:rPr>
  </w:style>
  <w:style w:type="paragraph" w:styleId="TOC3">
    <w:name w:val="toc 3"/>
    <w:basedOn w:val="Normal"/>
    <w:next w:val="Normal"/>
    <w:autoRedefine/>
    <w:uiPriority w:val="39"/>
    <w:unhideWhenUsed/>
    <w:rsid w:val="00685F25"/>
    <w:pPr>
      <w:ind w:left="240"/>
      <w:jc w:val="left"/>
    </w:pPr>
    <w:rPr>
      <w:rFonts w:asciiTheme="minorHAnsi" w:hAnsiTheme="minorHAnsi"/>
      <w:sz w:val="20"/>
      <w:szCs w:val="20"/>
    </w:rPr>
  </w:style>
  <w:style w:type="paragraph" w:styleId="TOC1">
    <w:name w:val="toc 1"/>
    <w:basedOn w:val="Heading1"/>
    <w:next w:val="Normal"/>
    <w:autoRedefine/>
    <w:uiPriority w:val="39"/>
    <w:unhideWhenUsed/>
    <w:qFormat/>
    <w:rsid w:val="00FD1BC4"/>
    <w:pPr>
      <w:keepNext w:val="0"/>
      <w:keepLines w:val="0"/>
      <w:shd w:val="clear" w:color="auto" w:fill="E6E6E6"/>
      <w:tabs>
        <w:tab w:val="right" w:pos="8630"/>
      </w:tabs>
      <w:spacing w:before="240" w:after="0"/>
      <w:outlineLvl w:val="9"/>
    </w:pPr>
    <w:rPr>
      <w:rFonts w:eastAsiaTheme="minorEastAsia" w:cstheme="minorBidi"/>
    </w:rPr>
  </w:style>
  <w:style w:type="paragraph" w:styleId="TOC2">
    <w:name w:val="toc 2"/>
    <w:basedOn w:val="Heading2"/>
    <w:next w:val="Normal"/>
    <w:uiPriority w:val="39"/>
    <w:unhideWhenUsed/>
    <w:qFormat/>
    <w:rsid w:val="00A17B61"/>
    <w:pPr>
      <w:keepNext w:val="0"/>
      <w:keepLines w:val="0"/>
      <w:spacing w:before="0"/>
      <w:outlineLvl w:val="9"/>
    </w:pPr>
    <w:rPr>
      <w:rFonts w:eastAsiaTheme="minorEastAsia" w:cstheme="minorBidi"/>
    </w:rPr>
  </w:style>
  <w:style w:type="paragraph" w:styleId="TOC4">
    <w:name w:val="toc 4"/>
    <w:basedOn w:val="Normal"/>
    <w:next w:val="Normal"/>
    <w:autoRedefine/>
    <w:uiPriority w:val="39"/>
    <w:unhideWhenUsed/>
    <w:rsid w:val="00685F25"/>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68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1 Char"/>
    <w:basedOn w:val="DefaultParagraphFont"/>
    <w:link w:val="Heading3"/>
    <w:uiPriority w:val="9"/>
    <w:rsid w:val="0028761F"/>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customStyle="1" w:styleId="Heading4Char">
    <w:name w:val="Heading 4 Char"/>
    <w:aliases w:val="toolkit_section_heading2 Char"/>
    <w:basedOn w:val="DefaultParagraphFont"/>
    <w:link w:val="Heading4"/>
    <w:uiPriority w:val="9"/>
    <w:semiHidden/>
    <w:rsid w:val="009D185F"/>
    <w:rPr>
      <w:rFonts w:ascii="Arial Narrow" w:eastAsiaTheme="majorEastAsia" w:hAnsi="Arial Narrow" w:cstheme="majorBidi"/>
      <w:b/>
      <w:bCs/>
      <w:iCs/>
    </w:rPr>
  </w:style>
  <w:style w:type="character" w:styleId="Hyperlink">
    <w:name w:val="Hyperlink"/>
    <w:basedOn w:val="DefaultParagraphFont"/>
    <w:uiPriority w:val="99"/>
    <w:unhideWhenUsed/>
    <w:rsid w:val="007F30EC"/>
    <w:rPr>
      <w:color w:val="0000FF" w:themeColor="hyperlink"/>
      <w:u w:val="single"/>
    </w:rPr>
  </w:style>
  <w:style w:type="table" w:customStyle="1" w:styleId="TableGrid1">
    <w:name w:val="Table Grid1"/>
    <w:basedOn w:val="TableNormal"/>
    <w:next w:val="TableGrid"/>
    <w:uiPriority w:val="59"/>
    <w:rsid w:val="0020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02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alth.qld.gov.au/__data/assets/pdf_file/0018/381060/boundaries_pro.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23ST2XJ3F2FU-1797567310-109779</_dlc_DocId>
    <_dlc_DocIdUrl xmlns="14c5a56e-ced3-43ad-8a76-68a367d68378">
      <Url>https://nadaau.sharepoint.com/_layouts/15/DocIdRedir.aspx?ID=23ST2XJ3F2FU-1797567310-109779</Url>
      <Description>23ST2XJ3F2FU-1797567310-109779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0" ma:contentTypeDescription="Create a new document." ma:contentTypeScope="" ma:versionID="40a5ad2e9b5019b4a1229c173a04ca16">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1df21cc17f47047b4cb2e4493acf81e9"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77529-82E4-4C11-8756-E6508B2E1C42}">
  <ds:schemaRefs>
    <ds:schemaRef ds:uri="http://schemas.microsoft.com/sharepoint/v3/contenttype/forms"/>
  </ds:schemaRefs>
</ds:datastoreItem>
</file>

<file path=customXml/itemProps2.xml><?xml version="1.0" encoding="utf-8"?>
<ds:datastoreItem xmlns:ds="http://schemas.openxmlformats.org/officeDocument/2006/customXml" ds:itemID="{9E857C74-BAED-4C27-8567-832B81D508BC}">
  <ds:schemaRefs>
    <ds:schemaRef ds:uri="http://purl.org/dc/elements/1.1/"/>
    <ds:schemaRef ds:uri="http://schemas.openxmlformats.org/package/2006/metadata/core-properties"/>
    <ds:schemaRef ds:uri="http://schemas.microsoft.com/office/2006/documentManagement/types"/>
    <ds:schemaRef ds:uri="74de729d-11d6-4b32-99ce-412e9004fa06"/>
    <ds:schemaRef ds:uri="14c5a56e-ced3-43ad-8a76-68a367d68378"/>
    <ds:schemaRef ds:uri="http://purl.org/dc/terms/"/>
    <ds:schemaRef ds:uri="http://schemas.microsoft.com/office/infopath/2007/PartnerControl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D0B8A74-8CE4-47D5-AD46-BF7F87330BAC}"/>
</file>

<file path=customXml/itemProps4.xml><?xml version="1.0" encoding="utf-8"?>
<ds:datastoreItem xmlns:ds="http://schemas.openxmlformats.org/officeDocument/2006/customXml" ds:itemID="{99438483-C40F-4A3D-9767-8A0D0D00B9B5}">
  <ds:schemaRefs>
    <ds:schemaRef ds:uri="http://schemas.microsoft.com/sharepoint/events"/>
  </ds:schemaRefs>
</ds:datastoreItem>
</file>

<file path=customXml/itemProps5.xml><?xml version="1.0" encoding="utf-8"?>
<ds:datastoreItem xmlns:ds="http://schemas.openxmlformats.org/officeDocument/2006/customXml" ds:itemID="{8FB6EB0B-6F34-4385-A77B-73F387190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 de Jesus</dc:creator>
  <cp:keywords/>
  <dc:description/>
  <cp:lastModifiedBy>Tata de Jesus</cp:lastModifiedBy>
  <cp:revision>6</cp:revision>
  <dcterms:created xsi:type="dcterms:W3CDTF">2018-01-11T01:02:00Z</dcterms:created>
  <dcterms:modified xsi:type="dcterms:W3CDTF">2018-01-15T00:18:00Z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f91933c6-4f53-4fe2-a092-c084193dc1f3</vt:lpwstr>
  </property>
</Properties>
</file>