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908A1" w14:textId="77777777" w:rsidR="00963517" w:rsidRDefault="00963517" w:rsidP="00251A69">
      <w:pPr>
        <w:pStyle w:val="BodyText"/>
      </w:pPr>
      <w:r>
        <w:t>[Insert organisation name/logo]</w:t>
      </w:r>
    </w:p>
    <w:p w14:paraId="3A9CCB66" w14:textId="77777777" w:rsidR="00963517" w:rsidRDefault="00963517" w:rsidP="00963517"/>
    <w:p w14:paraId="2C33E9C3" w14:textId="69E2978B" w:rsidR="00963517" w:rsidRDefault="00963517" w:rsidP="00963517">
      <w:pPr>
        <w:pStyle w:val="Heading1"/>
      </w:pPr>
      <w:r>
        <w:t>C</w:t>
      </w:r>
      <w:r w:rsidR="00255E5E">
        <w:t xml:space="preserve">LIENT CLINICAL MANAGEMENT </w:t>
      </w:r>
      <w:r w:rsidR="0039596D">
        <w:t>POLICY</w:t>
      </w:r>
    </w:p>
    <w:p w14:paraId="16136932" w14:textId="77777777" w:rsidR="00510A3F" w:rsidRDefault="00510A3F" w:rsidP="00510A3F"/>
    <w:p w14:paraId="01B7725E" w14:textId="0103CF12" w:rsidR="00510A3F" w:rsidRPr="00423C84" w:rsidRDefault="00510A3F" w:rsidP="00510A3F">
      <w:pPr>
        <w:rPr>
          <w:b/>
        </w:rPr>
      </w:pPr>
      <w:r w:rsidRPr="00423C84">
        <w:rPr>
          <w:b/>
        </w:rPr>
        <w:t xml:space="preserve">Version: </w:t>
      </w:r>
      <w:r w:rsidRPr="00423C84">
        <w:rPr>
          <w:b/>
        </w:rPr>
        <w:tab/>
      </w:r>
      <w:r w:rsidRPr="00423C84">
        <w:rPr>
          <w:b/>
        </w:rPr>
        <w:tab/>
        <w:t>[Year/n]</w:t>
      </w:r>
    </w:p>
    <w:p w14:paraId="75AB3365" w14:textId="77777777" w:rsidR="00510A3F" w:rsidRPr="00423C84" w:rsidRDefault="00510A3F" w:rsidP="00510A3F">
      <w:pPr>
        <w:rPr>
          <w:b/>
        </w:rPr>
      </w:pPr>
    </w:p>
    <w:p w14:paraId="43DFB330" w14:textId="77777777" w:rsidR="00510A3F" w:rsidRPr="00423C84" w:rsidRDefault="00510A3F" w:rsidP="00510A3F">
      <w:pPr>
        <w:rPr>
          <w:b/>
        </w:rPr>
      </w:pPr>
      <w:r w:rsidRPr="00423C84">
        <w:rPr>
          <w:b/>
        </w:rPr>
        <w:t xml:space="preserve">Document status: </w:t>
      </w:r>
      <w:r w:rsidRPr="00423C84">
        <w:rPr>
          <w:b/>
        </w:rPr>
        <w:tab/>
        <w:t>Draft or Final</w:t>
      </w:r>
    </w:p>
    <w:p w14:paraId="77EA0ED4" w14:textId="77777777" w:rsidR="00510A3F" w:rsidRPr="00423C84" w:rsidRDefault="00510A3F" w:rsidP="00510A3F">
      <w:pPr>
        <w:rPr>
          <w:b/>
        </w:rPr>
      </w:pPr>
    </w:p>
    <w:p w14:paraId="6947C569" w14:textId="77777777" w:rsidR="00510A3F" w:rsidRPr="00423C84" w:rsidRDefault="00510A3F" w:rsidP="00510A3F">
      <w:pPr>
        <w:rPr>
          <w:b/>
        </w:rPr>
      </w:pPr>
      <w:r w:rsidRPr="00423C84">
        <w:rPr>
          <w:b/>
        </w:rPr>
        <w:t>Date issued:</w:t>
      </w:r>
      <w:r w:rsidRPr="00423C84">
        <w:rPr>
          <w:b/>
        </w:rPr>
        <w:tab/>
      </w:r>
      <w:r w:rsidRPr="00423C84">
        <w:rPr>
          <w:b/>
        </w:rPr>
        <w:tab/>
        <w:t>[date]</w:t>
      </w:r>
    </w:p>
    <w:p w14:paraId="016D4AA7" w14:textId="77777777" w:rsidR="00510A3F" w:rsidRPr="00423C84" w:rsidRDefault="00510A3F" w:rsidP="00510A3F">
      <w:pPr>
        <w:rPr>
          <w:b/>
        </w:rPr>
      </w:pPr>
    </w:p>
    <w:p w14:paraId="58D5A5A9" w14:textId="77777777" w:rsidR="00510A3F" w:rsidRPr="00423C84" w:rsidRDefault="00510A3F" w:rsidP="00510A3F">
      <w:pPr>
        <w:rPr>
          <w:b/>
        </w:rPr>
      </w:pPr>
      <w:r w:rsidRPr="00423C84">
        <w:rPr>
          <w:b/>
        </w:rPr>
        <w:t>Approved by:</w:t>
      </w:r>
      <w:r w:rsidRPr="00423C84">
        <w:rPr>
          <w:b/>
        </w:rPr>
        <w:tab/>
      </w:r>
      <w:r w:rsidRPr="00423C84">
        <w:rPr>
          <w:b/>
        </w:rPr>
        <w:tab/>
      </w:r>
      <w:r w:rsidR="009733B0" w:rsidRPr="009733B0">
        <w:rPr>
          <w:b/>
        </w:rPr>
        <w:t>[insert organisation name]</w:t>
      </w:r>
      <w:r w:rsidRPr="00423C84">
        <w:rPr>
          <w:b/>
        </w:rPr>
        <w:t xml:space="preserve"> Board of Directors on [date]</w:t>
      </w:r>
      <w:r w:rsidRPr="00423C84">
        <w:rPr>
          <w:b/>
        </w:rPr>
        <w:tab/>
      </w:r>
    </w:p>
    <w:p w14:paraId="174118B1" w14:textId="77777777" w:rsidR="00510A3F" w:rsidRPr="00423C84" w:rsidRDefault="00510A3F" w:rsidP="00510A3F">
      <w:pPr>
        <w:rPr>
          <w:b/>
        </w:rPr>
      </w:pPr>
    </w:p>
    <w:p w14:paraId="375D0A81" w14:textId="77777777" w:rsidR="00510A3F" w:rsidRPr="00423C84" w:rsidRDefault="00510A3F" w:rsidP="00510A3F">
      <w:pPr>
        <w:rPr>
          <w:b/>
        </w:rPr>
      </w:pPr>
      <w:r w:rsidRPr="00423C84">
        <w:rPr>
          <w:b/>
        </w:rPr>
        <w:t>Date for review:</w:t>
      </w:r>
      <w:r w:rsidRPr="00423C84">
        <w:rPr>
          <w:b/>
        </w:rPr>
        <w:tab/>
        <w:t>[date]</w:t>
      </w:r>
    </w:p>
    <w:p w14:paraId="0768C64B" w14:textId="77777777" w:rsidR="00510A3F" w:rsidRPr="00423C84" w:rsidRDefault="00510A3F" w:rsidP="00510A3F">
      <w:pPr>
        <w:rPr>
          <w:b/>
        </w:rPr>
      </w:pPr>
    </w:p>
    <w:p w14:paraId="598BCD0A" w14:textId="77777777" w:rsidR="00510A3F" w:rsidRPr="00423C84" w:rsidRDefault="00510A3F" w:rsidP="00510A3F">
      <w:pPr>
        <w:rPr>
          <w:b/>
        </w:rPr>
      </w:pPr>
      <w:r w:rsidRPr="00423C84">
        <w:rPr>
          <w:b/>
        </w:rPr>
        <w:t xml:space="preserve">Record of policy development: </w:t>
      </w:r>
    </w:p>
    <w:p w14:paraId="6345CF66" w14:textId="77777777" w:rsidR="00510A3F" w:rsidRPr="00423C84" w:rsidRDefault="00510A3F" w:rsidP="00510A3F">
      <w:pPr>
        <w:rPr>
          <w:b/>
        </w:rPr>
      </w:pPr>
    </w:p>
    <w:tbl>
      <w:tblPr>
        <w:tblStyle w:val="TableGrid1"/>
        <w:tblW w:w="0" w:type="auto"/>
        <w:tblInd w:w="108" w:type="dxa"/>
        <w:tblLook w:val="04A0" w:firstRow="1" w:lastRow="0" w:firstColumn="1" w:lastColumn="0" w:noHBand="0" w:noVBand="1"/>
      </w:tblPr>
      <w:tblGrid>
        <w:gridCol w:w="1663"/>
        <w:gridCol w:w="1771"/>
        <w:gridCol w:w="1771"/>
        <w:gridCol w:w="1771"/>
        <w:gridCol w:w="1671"/>
      </w:tblGrid>
      <w:tr w:rsidR="00510A3F" w:rsidRPr="00423C84" w14:paraId="2736DF79" w14:textId="77777777" w:rsidTr="008209F3">
        <w:tc>
          <w:tcPr>
            <w:tcW w:w="1663" w:type="dxa"/>
            <w:shd w:val="clear" w:color="auto" w:fill="D9D9D9" w:themeFill="background1" w:themeFillShade="D9"/>
          </w:tcPr>
          <w:p w14:paraId="083262EF" w14:textId="77777777" w:rsidR="00510A3F" w:rsidRPr="00423C84" w:rsidRDefault="00510A3F" w:rsidP="00D35EBA">
            <w:pPr>
              <w:jc w:val="left"/>
              <w:rPr>
                <w:b/>
              </w:rPr>
            </w:pPr>
            <w:r w:rsidRPr="00423C84">
              <w:rPr>
                <w:b/>
              </w:rPr>
              <w:t>Version number</w:t>
            </w:r>
          </w:p>
        </w:tc>
        <w:tc>
          <w:tcPr>
            <w:tcW w:w="1771" w:type="dxa"/>
            <w:shd w:val="clear" w:color="auto" w:fill="D9D9D9" w:themeFill="background1" w:themeFillShade="D9"/>
          </w:tcPr>
          <w:p w14:paraId="100A2D5D" w14:textId="77777777" w:rsidR="00510A3F" w:rsidRPr="00423C84" w:rsidRDefault="00510A3F" w:rsidP="00D35EBA">
            <w:pPr>
              <w:jc w:val="left"/>
              <w:rPr>
                <w:b/>
              </w:rPr>
            </w:pPr>
            <w:r w:rsidRPr="00423C84">
              <w:rPr>
                <w:b/>
              </w:rPr>
              <w:t>Date of issue</w:t>
            </w:r>
            <w:r w:rsidRPr="00423C84">
              <w:rPr>
                <w:b/>
              </w:rPr>
              <w:tab/>
            </w:r>
          </w:p>
        </w:tc>
        <w:tc>
          <w:tcPr>
            <w:tcW w:w="1771" w:type="dxa"/>
            <w:shd w:val="clear" w:color="auto" w:fill="D9D9D9" w:themeFill="background1" w:themeFillShade="D9"/>
          </w:tcPr>
          <w:p w14:paraId="717B07A6" w14:textId="77777777" w:rsidR="00510A3F" w:rsidRPr="00423C84" w:rsidRDefault="00510A3F" w:rsidP="00D35EBA">
            <w:pPr>
              <w:jc w:val="left"/>
              <w:rPr>
                <w:b/>
              </w:rPr>
            </w:pPr>
            <w:r w:rsidRPr="00423C84">
              <w:rPr>
                <w:b/>
              </w:rPr>
              <w:t xml:space="preserve">Lead author/ reviewer </w:t>
            </w:r>
            <w:r w:rsidRPr="00423C84">
              <w:rPr>
                <w:b/>
              </w:rPr>
              <w:tab/>
            </w:r>
          </w:p>
        </w:tc>
        <w:tc>
          <w:tcPr>
            <w:tcW w:w="1771" w:type="dxa"/>
            <w:shd w:val="clear" w:color="auto" w:fill="D9D9D9" w:themeFill="background1" w:themeFillShade="D9"/>
          </w:tcPr>
          <w:p w14:paraId="17E1545B" w14:textId="77777777" w:rsidR="00510A3F" w:rsidRPr="00423C84" w:rsidRDefault="00510A3F" w:rsidP="00D35EBA">
            <w:pPr>
              <w:jc w:val="left"/>
              <w:rPr>
                <w:b/>
              </w:rPr>
            </w:pPr>
            <w:r w:rsidRPr="00423C84">
              <w:rPr>
                <w:b/>
              </w:rPr>
              <w:t xml:space="preserve">Consultative panel </w:t>
            </w:r>
            <w:r w:rsidRPr="00423C84">
              <w:rPr>
                <w:b/>
              </w:rPr>
              <w:tab/>
            </w:r>
          </w:p>
        </w:tc>
        <w:tc>
          <w:tcPr>
            <w:tcW w:w="1671" w:type="dxa"/>
            <w:shd w:val="clear" w:color="auto" w:fill="D9D9D9" w:themeFill="background1" w:themeFillShade="D9"/>
          </w:tcPr>
          <w:p w14:paraId="3A6DF403" w14:textId="77777777" w:rsidR="00510A3F" w:rsidRPr="00423C84" w:rsidRDefault="00510A3F" w:rsidP="00D35EBA">
            <w:pPr>
              <w:jc w:val="left"/>
              <w:rPr>
                <w:b/>
              </w:rPr>
            </w:pPr>
            <w:r w:rsidRPr="00423C84">
              <w:rPr>
                <w:b/>
              </w:rPr>
              <w:t>Significant changes on previous version</w:t>
            </w:r>
          </w:p>
        </w:tc>
      </w:tr>
      <w:tr w:rsidR="00510A3F" w:rsidRPr="00423C84" w14:paraId="71B50B7F" w14:textId="77777777" w:rsidTr="00D35EBA">
        <w:tc>
          <w:tcPr>
            <w:tcW w:w="1663" w:type="dxa"/>
          </w:tcPr>
          <w:p w14:paraId="7F27EA43" w14:textId="77777777" w:rsidR="00510A3F" w:rsidRPr="00423C84" w:rsidRDefault="00510A3F" w:rsidP="00D35EBA">
            <w:pPr>
              <w:jc w:val="left"/>
              <w:rPr>
                <w:b/>
              </w:rPr>
            </w:pPr>
            <w:r w:rsidRPr="00423C84">
              <w:rPr>
                <w:b/>
              </w:rPr>
              <w:t>[Y</w:t>
            </w:r>
            <w:r>
              <w:rPr>
                <w:b/>
              </w:rPr>
              <w:t>ea</w:t>
            </w:r>
            <w:r w:rsidRPr="00423C84">
              <w:rPr>
                <w:b/>
              </w:rPr>
              <w:t>r/no]</w:t>
            </w:r>
            <w:r w:rsidRPr="00423C84">
              <w:rPr>
                <w:b/>
              </w:rPr>
              <w:tab/>
            </w:r>
          </w:p>
        </w:tc>
        <w:tc>
          <w:tcPr>
            <w:tcW w:w="1771" w:type="dxa"/>
          </w:tcPr>
          <w:p w14:paraId="39530D38" w14:textId="77777777" w:rsidR="00510A3F" w:rsidRPr="00423C84" w:rsidRDefault="00510A3F" w:rsidP="00D35EBA">
            <w:pPr>
              <w:jc w:val="left"/>
              <w:rPr>
                <w:b/>
              </w:rPr>
            </w:pPr>
            <w:r w:rsidRPr="00423C84">
              <w:rPr>
                <w:b/>
              </w:rPr>
              <w:t>[Date]</w:t>
            </w:r>
          </w:p>
        </w:tc>
        <w:tc>
          <w:tcPr>
            <w:tcW w:w="1771" w:type="dxa"/>
          </w:tcPr>
          <w:p w14:paraId="422EE101" w14:textId="77777777" w:rsidR="00510A3F" w:rsidRPr="00423C84" w:rsidRDefault="00510A3F" w:rsidP="00D35EBA">
            <w:pPr>
              <w:jc w:val="left"/>
              <w:rPr>
                <w:b/>
              </w:rPr>
            </w:pPr>
            <w:r w:rsidRPr="00423C84">
              <w:rPr>
                <w:b/>
              </w:rPr>
              <w:t>[Name/role]</w:t>
            </w:r>
          </w:p>
        </w:tc>
        <w:tc>
          <w:tcPr>
            <w:tcW w:w="1771" w:type="dxa"/>
          </w:tcPr>
          <w:p w14:paraId="1B7ABE07" w14:textId="77777777" w:rsidR="00510A3F" w:rsidRPr="00423C84" w:rsidRDefault="00510A3F" w:rsidP="00D35EBA">
            <w:pPr>
              <w:jc w:val="left"/>
              <w:rPr>
                <w:b/>
              </w:rPr>
            </w:pPr>
            <w:r w:rsidRPr="00423C84">
              <w:rPr>
                <w:b/>
              </w:rPr>
              <w:t>[Name/role/ organisation]</w:t>
            </w:r>
            <w:r w:rsidRPr="00423C84">
              <w:rPr>
                <w:b/>
              </w:rPr>
              <w:tab/>
            </w:r>
          </w:p>
        </w:tc>
        <w:tc>
          <w:tcPr>
            <w:tcW w:w="1671" w:type="dxa"/>
          </w:tcPr>
          <w:p w14:paraId="4ED8E424" w14:textId="77777777" w:rsidR="00510A3F" w:rsidRPr="00423C84" w:rsidRDefault="00510A3F" w:rsidP="00D35EBA">
            <w:pPr>
              <w:jc w:val="left"/>
              <w:rPr>
                <w:b/>
              </w:rPr>
            </w:pPr>
            <w:r w:rsidRPr="00423C84">
              <w:rPr>
                <w:b/>
              </w:rPr>
              <w:t>[For example, incorporate changes to new legislation]</w:t>
            </w:r>
          </w:p>
        </w:tc>
      </w:tr>
      <w:tr w:rsidR="00510A3F" w:rsidRPr="00423C84" w14:paraId="50BCD489" w14:textId="77777777" w:rsidTr="00D35EBA">
        <w:tc>
          <w:tcPr>
            <w:tcW w:w="1663" w:type="dxa"/>
          </w:tcPr>
          <w:p w14:paraId="4986FFD9" w14:textId="77777777" w:rsidR="00510A3F" w:rsidRPr="00423C84" w:rsidRDefault="00510A3F" w:rsidP="008D4FAD"/>
          <w:p w14:paraId="5B11F349" w14:textId="77777777" w:rsidR="00510A3F" w:rsidRPr="00423C84" w:rsidRDefault="00510A3F" w:rsidP="008D4FAD"/>
          <w:p w14:paraId="5AAF0DFC" w14:textId="77777777" w:rsidR="00510A3F" w:rsidRPr="00423C84" w:rsidRDefault="00510A3F" w:rsidP="00D35EBA">
            <w:pPr>
              <w:jc w:val="left"/>
            </w:pPr>
          </w:p>
        </w:tc>
        <w:tc>
          <w:tcPr>
            <w:tcW w:w="1771" w:type="dxa"/>
          </w:tcPr>
          <w:p w14:paraId="08B86DEB" w14:textId="77777777" w:rsidR="00510A3F" w:rsidRPr="00423C84" w:rsidRDefault="00510A3F" w:rsidP="00D35EBA">
            <w:pPr>
              <w:jc w:val="left"/>
            </w:pPr>
          </w:p>
        </w:tc>
        <w:tc>
          <w:tcPr>
            <w:tcW w:w="1771" w:type="dxa"/>
          </w:tcPr>
          <w:p w14:paraId="265D7D08" w14:textId="77777777" w:rsidR="00510A3F" w:rsidRPr="00423C84" w:rsidRDefault="00510A3F" w:rsidP="00D35EBA">
            <w:pPr>
              <w:jc w:val="left"/>
            </w:pPr>
          </w:p>
        </w:tc>
        <w:tc>
          <w:tcPr>
            <w:tcW w:w="1771" w:type="dxa"/>
          </w:tcPr>
          <w:p w14:paraId="6B925945" w14:textId="77777777" w:rsidR="00510A3F" w:rsidRPr="00423C84" w:rsidRDefault="00510A3F" w:rsidP="00D35EBA">
            <w:pPr>
              <w:jc w:val="left"/>
            </w:pPr>
          </w:p>
        </w:tc>
        <w:tc>
          <w:tcPr>
            <w:tcW w:w="1671" w:type="dxa"/>
          </w:tcPr>
          <w:p w14:paraId="6877A333" w14:textId="77777777" w:rsidR="00510A3F" w:rsidRPr="00423C84" w:rsidRDefault="00510A3F" w:rsidP="00D35EBA">
            <w:pPr>
              <w:jc w:val="left"/>
            </w:pPr>
          </w:p>
        </w:tc>
      </w:tr>
      <w:tr w:rsidR="00510A3F" w:rsidRPr="00423C84" w14:paraId="3CC9D358" w14:textId="77777777" w:rsidTr="00D35EBA">
        <w:tc>
          <w:tcPr>
            <w:tcW w:w="1663" w:type="dxa"/>
          </w:tcPr>
          <w:p w14:paraId="77327305" w14:textId="77777777" w:rsidR="00510A3F" w:rsidRPr="00423C84" w:rsidRDefault="00510A3F" w:rsidP="008D4FAD"/>
          <w:p w14:paraId="65736C31" w14:textId="77777777" w:rsidR="00510A3F" w:rsidRPr="00423C84" w:rsidRDefault="00510A3F" w:rsidP="008D4FAD"/>
          <w:p w14:paraId="180A8ADD" w14:textId="77777777" w:rsidR="00510A3F" w:rsidRPr="00423C84" w:rsidRDefault="00510A3F" w:rsidP="00D35EBA">
            <w:pPr>
              <w:jc w:val="left"/>
            </w:pPr>
          </w:p>
        </w:tc>
        <w:tc>
          <w:tcPr>
            <w:tcW w:w="1771" w:type="dxa"/>
          </w:tcPr>
          <w:p w14:paraId="677E0BD0" w14:textId="77777777" w:rsidR="00510A3F" w:rsidRPr="00423C84" w:rsidRDefault="00510A3F" w:rsidP="00D35EBA">
            <w:pPr>
              <w:jc w:val="left"/>
            </w:pPr>
          </w:p>
        </w:tc>
        <w:tc>
          <w:tcPr>
            <w:tcW w:w="1771" w:type="dxa"/>
          </w:tcPr>
          <w:p w14:paraId="699807FF" w14:textId="77777777" w:rsidR="00510A3F" w:rsidRPr="00423C84" w:rsidRDefault="00510A3F" w:rsidP="00D35EBA">
            <w:pPr>
              <w:jc w:val="left"/>
            </w:pPr>
          </w:p>
        </w:tc>
        <w:tc>
          <w:tcPr>
            <w:tcW w:w="1771" w:type="dxa"/>
          </w:tcPr>
          <w:p w14:paraId="0877AEE3" w14:textId="77777777" w:rsidR="00510A3F" w:rsidRPr="00423C84" w:rsidRDefault="00510A3F" w:rsidP="00D35EBA">
            <w:pPr>
              <w:jc w:val="left"/>
            </w:pPr>
          </w:p>
        </w:tc>
        <w:tc>
          <w:tcPr>
            <w:tcW w:w="1671" w:type="dxa"/>
          </w:tcPr>
          <w:p w14:paraId="727CE77E" w14:textId="77777777" w:rsidR="00510A3F" w:rsidRPr="00423C84" w:rsidRDefault="00510A3F" w:rsidP="00D35EBA">
            <w:pPr>
              <w:jc w:val="left"/>
            </w:pPr>
          </w:p>
        </w:tc>
      </w:tr>
    </w:tbl>
    <w:p w14:paraId="532A0F8F" w14:textId="77777777" w:rsidR="00C02BB5" w:rsidRDefault="00C02BB5" w:rsidP="00C02BB5"/>
    <w:p w14:paraId="0FA3B1E0" w14:textId="77777777" w:rsidR="00C02BB5" w:rsidRDefault="00C02BB5" w:rsidP="00C02BB5">
      <w:pPr>
        <w:pBdr>
          <w:top w:val="single" w:sz="2" w:space="1" w:color="auto"/>
          <w:left w:val="single" w:sz="2" w:space="4" w:color="auto"/>
          <w:bottom w:val="single" w:sz="2" w:space="1" w:color="auto"/>
          <w:right w:val="single" w:sz="2" w:space="4" w:color="auto"/>
        </w:pBdr>
        <w:shd w:val="clear" w:color="auto" w:fill="F3F3F3"/>
        <w:rPr>
          <w:rFonts w:eastAsia="MS Mincho" w:cs="Times New Roman"/>
          <w:b/>
          <w:bCs/>
          <w:i/>
          <w:iCs/>
          <w:sz w:val="20"/>
        </w:rPr>
      </w:pPr>
      <w:r>
        <w:rPr>
          <w:rFonts w:eastAsia="MS Mincho" w:cs="Times New Roman"/>
          <w:b/>
          <w:bCs/>
          <w:i/>
          <w:iCs/>
          <w:sz w:val="20"/>
        </w:rPr>
        <w:sym w:font="Wingdings 2" w:char="F023"/>
      </w:r>
      <w:r>
        <w:rPr>
          <w:rFonts w:eastAsia="MS Mincho" w:cs="Times New Roman"/>
          <w:b/>
          <w:bCs/>
          <w:i/>
          <w:iCs/>
          <w:sz w:val="20"/>
        </w:rPr>
        <w:t>Note*</w:t>
      </w:r>
    </w:p>
    <w:p w14:paraId="15EB9873" w14:textId="77777777" w:rsidR="00C02BB5" w:rsidRDefault="00C02BB5" w:rsidP="00C02BB5">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i/>
          <w:color w:val="000000" w:themeColor="text1"/>
          <w:sz w:val="20"/>
          <w:szCs w:val="20"/>
        </w:rPr>
        <w:t>This policy template has been developed to meet the needs of a diverse range of services and includes items for consideration in policy and procedure.</w:t>
      </w:r>
    </w:p>
    <w:p w14:paraId="0A441E7D" w14:textId="77777777" w:rsidR="00C02BB5" w:rsidRDefault="00C02BB5" w:rsidP="00C02BB5">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7252696A" w14:textId="77777777" w:rsidR="00C02BB5" w:rsidRDefault="00C02BB5" w:rsidP="00C02BB5">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b/>
          <w:i/>
          <w:color w:val="000000" w:themeColor="text1"/>
          <w:sz w:val="20"/>
          <w:szCs w:val="20"/>
        </w:rPr>
        <w:t>Not all content will be relevant to your service.</w:t>
      </w:r>
      <w:r>
        <w:rPr>
          <w:i/>
          <w:color w:val="000000" w:themeColor="text1"/>
          <w:sz w:val="20"/>
          <w:szCs w:val="20"/>
        </w:rPr>
        <w:t xml:space="preserve"> </w:t>
      </w:r>
      <w:r>
        <w:rPr>
          <w:b/>
          <w:i/>
          <w:color w:val="000000" w:themeColor="text1"/>
          <w:sz w:val="20"/>
          <w:szCs w:val="20"/>
        </w:rPr>
        <w:t>Organisations are encouraged to edit, add and delete content to ensure relevancy.</w:t>
      </w:r>
    </w:p>
    <w:p w14:paraId="5EA2F6B3" w14:textId="77777777" w:rsidR="00C02BB5" w:rsidRDefault="00C02BB5" w:rsidP="00C02BB5">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2CDF2026" w14:textId="77777777" w:rsidR="00C02BB5" w:rsidRDefault="00C02BB5" w:rsidP="00C02BB5">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i/>
          <w:color w:val="000000" w:themeColor="text1"/>
          <w:sz w:val="20"/>
          <w:szCs w:val="20"/>
        </w:rPr>
        <w:t xml:space="preserve">All notes (like this one) should be considered and deleted before finalising the policy, and the contents list should be updated as changes are made and when content is finalised. See the NADA Policy Toolkit User Guide for more editing tips. </w:t>
      </w:r>
    </w:p>
    <w:p w14:paraId="06E11398" w14:textId="77777777" w:rsidR="00C02BB5" w:rsidRDefault="00C02BB5" w:rsidP="00C02BB5">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7CA8DB85" w14:textId="2F8AFE97" w:rsidR="00C02BB5" w:rsidRPr="00C02BB5" w:rsidRDefault="00C02BB5" w:rsidP="00C02BB5">
      <w:pPr>
        <w:pBdr>
          <w:top w:val="single" w:sz="2" w:space="1" w:color="auto"/>
          <w:left w:val="single" w:sz="2" w:space="4" w:color="auto"/>
          <w:bottom w:val="single" w:sz="2" w:space="1" w:color="auto"/>
          <w:right w:val="single" w:sz="2" w:space="4" w:color="auto"/>
        </w:pBdr>
        <w:shd w:val="clear" w:color="auto" w:fill="F3F3F3"/>
        <w:rPr>
          <w:rFonts w:eastAsia="MS Mincho" w:cs="Times New Roman"/>
          <w:i/>
          <w:sz w:val="20"/>
          <w:szCs w:val="20"/>
        </w:rPr>
      </w:pPr>
      <w:r>
        <w:rPr>
          <w:rFonts w:eastAsia="MS Mincho" w:cs="Times New Roman"/>
          <w:i/>
          <w:sz w:val="20"/>
          <w:szCs w:val="20"/>
        </w:rPr>
        <w:t>*Please delete note before finalising this policy.</w:t>
      </w:r>
    </w:p>
    <w:p w14:paraId="74FA6CBB" w14:textId="77777777" w:rsidR="00C02BB5" w:rsidRDefault="00C02BB5" w:rsidP="00C02BB5">
      <w:pPr>
        <w:jc w:val="left"/>
        <w:rPr>
          <w:rFonts w:eastAsia="MS Mincho" w:cs="Times New Roman"/>
        </w:rPr>
      </w:pPr>
      <w:r>
        <w:rPr>
          <w:rFonts w:eastAsia="MS Mincho" w:cs="Times New Roman"/>
        </w:rPr>
        <w:br w:type="page"/>
      </w:r>
    </w:p>
    <w:p w14:paraId="462A4608" w14:textId="77777777" w:rsidR="00C02BB5" w:rsidRDefault="00C02BB5" w:rsidP="00C02BB5">
      <w:pPr>
        <w:pBdr>
          <w:top w:val="single" w:sz="2" w:space="1" w:color="auto"/>
          <w:left w:val="single" w:sz="2" w:space="4" w:color="auto"/>
          <w:bottom w:val="single" w:sz="2" w:space="1" w:color="auto"/>
          <w:right w:val="single" w:sz="2" w:space="4" w:color="auto"/>
        </w:pBdr>
        <w:shd w:val="clear" w:color="auto" w:fill="F3F3F3"/>
        <w:rPr>
          <w:rFonts w:eastAsia="MS Mincho" w:cs="Times New Roman"/>
          <w:b/>
          <w:bCs/>
          <w:i/>
          <w:iCs/>
          <w:sz w:val="20"/>
        </w:rPr>
      </w:pPr>
      <w:r>
        <w:rPr>
          <w:rFonts w:eastAsia="MS Mincho" w:cs="Times New Roman"/>
          <w:b/>
          <w:bCs/>
          <w:i/>
          <w:iCs/>
          <w:sz w:val="20"/>
        </w:rPr>
        <w:lastRenderedPageBreak/>
        <w:sym w:font="Wingdings 2" w:char="F023"/>
      </w:r>
      <w:r>
        <w:rPr>
          <w:rFonts w:eastAsia="MS Mincho" w:cs="Times New Roman"/>
          <w:b/>
          <w:bCs/>
          <w:i/>
          <w:iCs/>
          <w:sz w:val="20"/>
        </w:rPr>
        <w:t>Note*</w:t>
      </w:r>
    </w:p>
    <w:p w14:paraId="5ECD83BC" w14:textId="77777777" w:rsidR="00C02BB5" w:rsidRDefault="00C02BB5" w:rsidP="00C02BB5">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i/>
          <w:color w:val="000000" w:themeColor="text1"/>
          <w:sz w:val="20"/>
          <w:szCs w:val="20"/>
        </w:rPr>
        <w:t xml:space="preserve">To update the contents list when all content has been finalised, right click on the contents list and select ‘update field’, an option box will appear, select ‘Update entire table’ and ‘Ok’. </w:t>
      </w:r>
    </w:p>
    <w:p w14:paraId="0D43B38B" w14:textId="77777777" w:rsidR="00C02BB5" w:rsidRDefault="00C02BB5" w:rsidP="00C02BB5">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794B92B7" w14:textId="77777777" w:rsidR="00C02BB5" w:rsidRDefault="00C02BB5" w:rsidP="00C02BB5">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i/>
          <w:color w:val="000000" w:themeColor="text1"/>
          <w:sz w:val="20"/>
          <w:szCs w:val="20"/>
        </w:rPr>
        <w:t xml:space="preserve">To use the contents list to skip to relevant text, use Ctlr and click to select the relevant page number. </w:t>
      </w:r>
    </w:p>
    <w:p w14:paraId="634871A9" w14:textId="77777777" w:rsidR="00C02BB5" w:rsidRDefault="00C02BB5" w:rsidP="00C02BB5">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6D3D51E9" w14:textId="77777777" w:rsidR="00C02BB5" w:rsidRDefault="00C02BB5" w:rsidP="00C02BB5">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i/>
          <w:color w:val="000000" w:themeColor="text1"/>
          <w:sz w:val="20"/>
          <w:szCs w:val="20"/>
        </w:rPr>
        <w:t>*Please delete note before finalising this policy.</w:t>
      </w:r>
    </w:p>
    <w:p w14:paraId="647C389A" w14:textId="77777777" w:rsidR="00C02BB5" w:rsidRDefault="00C02BB5" w:rsidP="00C02BB5"/>
    <w:p w14:paraId="0C944796" w14:textId="77777777" w:rsidR="00C02BB5" w:rsidRDefault="00C02BB5" w:rsidP="00C02BB5"/>
    <w:p w14:paraId="1851F8B1" w14:textId="77777777" w:rsidR="00AD6B60" w:rsidRDefault="00AD6B60">
      <w:pPr>
        <w:pStyle w:val="TOC2"/>
        <w:tabs>
          <w:tab w:val="left" w:pos="1440"/>
          <w:tab w:val="right" w:pos="8778"/>
        </w:tabs>
        <w:rPr>
          <w:b w:val="0"/>
          <w:bCs w:val="0"/>
        </w:rPr>
      </w:pPr>
    </w:p>
    <w:p w14:paraId="0B7F9FF5" w14:textId="77777777" w:rsidR="00273C53" w:rsidRDefault="00AE1B61">
      <w:pPr>
        <w:pStyle w:val="TOC2"/>
        <w:tabs>
          <w:tab w:val="left" w:pos="1440"/>
          <w:tab w:val="right" w:pos="8778"/>
        </w:tabs>
        <w:rPr>
          <w:rFonts w:asciiTheme="minorHAnsi" w:hAnsiTheme="minorHAnsi"/>
          <w:b w:val="0"/>
          <w:bCs w:val="0"/>
          <w:caps w:val="0"/>
          <w:noProof/>
          <w:sz w:val="22"/>
          <w:szCs w:val="22"/>
          <w:lang w:val="en-AU" w:eastAsia="en-AU"/>
        </w:rPr>
      </w:pPr>
      <w:r>
        <w:rPr>
          <w:b w:val="0"/>
          <w:bCs w:val="0"/>
        </w:rPr>
        <w:fldChar w:fldCharType="begin"/>
      </w:r>
      <w:r>
        <w:rPr>
          <w:b w:val="0"/>
          <w:bCs w:val="0"/>
        </w:rPr>
        <w:instrText xml:space="preserve"> TOC \o "2-3" \h \z \u </w:instrText>
      </w:r>
      <w:r>
        <w:rPr>
          <w:b w:val="0"/>
          <w:bCs w:val="0"/>
        </w:rPr>
        <w:fldChar w:fldCharType="separate"/>
      </w:r>
      <w:hyperlink w:anchor="_Toc416184605" w:history="1">
        <w:r w:rsidR="00273C53" w:rsidRPr="00E362EF">
          <w:rPr>
            <w:rStyle w:val="Hyperlink"/>
            <w:noProof/>
          </w:rPr>
          <w:t>SECTION 1:</w:t>
        </w:r>
        <w:r w:rsidR="00273C53">
          <w:rPr>
            <w:rFonts w:asciiTheme="minorHAnsi" w:hAnsiTheme="minorHAnsi"/>
            <w:b w:val="0"/>
            <w:bCs w:val="0"/>
            <w:caps w:val="0"/>
            <w:noProof/>
            <w:sz w:val="22"/>
            <w:szCs w:val="22"/>
            <w:lang w:val="en-AU" w:eastAsia="en-AU"/>
          </w:rPr>
          <w:tab/>
        </w:r>
        <w:r w:rsidR="00273C53" w:rsidRPr="00E362EF">
          <w:rPr>
            <w:rStyle w:val="Hyperlink"/>
            <w:noProof/>
          </w:rPr>
          <w:t>CLIENT CLINICAL MANAGEMENT FRAMEWORK</w:t>
        </w:r>
        <w:r w:rsidR="00273C53">
          <w:rPr>
            <w:noProof/>
            <w:webHidden/>
          </w:rPr>
          <w:tab/>
        </w:r>
        <w:r w:rsidR="00273C53">
          <w:rPr>
            <w:noProof/>
            <w:webHidden/>
          </w:rPr>
          <w:fldChar w:fldCharType="begin"/>
        </w:r>
        <w:r w:rsidR="00273C53">
          <w:rPr>
            <w:noProof/>
            <w:webHidden/>
          </w:rPr>
          <w:instrText xml:space="preserve"> PAGEREF _Toc416184605 \h </w:instrText>
        </w:r>
        <w:r w:rsidR="00273C53">
          <w:rPr>
            <w:noProof/>
            <w:webHidden/>
          </w:rPr>
        </w:r>
        <w:r w:rsidR="00273C53">
          <w:rPr>
            <w:noProof/>
            <w:webHidden/>
          </w:rPr>
          <w:fldChar w:fldCharType="separate"/>
        </w:r>
        <w:r w:rsidR="009D27F2">
          <w:rPr>
            <w:noProof/>
            <w:webHidden/>
          </w:rPr>
          <w:t>4</w:t>
        </w:r>
        <w:r w:rsidR="00273C53">
          <w:rPr>
            <w:noProof/>
            <w:webHidden/>
          </w:rPr>
          <w:fldChar w:fldCharType="end"/>
        </w:r>
      </w:hyperlink>
    </w:p>
    <w:p w14:paraId="3A2838F2" w14:textId="77777777" w:rsidR="00273C53" w:rsidRDefault="00BD5E04">
      <w:pPr>
        <w:pStyle w:val="TOC3"/>
        <w:rPr>
          <w:rFonts w:asciiTheme="minorHAnsi" w:hAnsiTheme="minorHAnsi"/>
          <w:noProof/>
          <w:sz w:val="22"/>
          <w:szCs w:val="22"/>
          <w:lang w:val="en-AU" w:eastAsia="en-AU"/>
        </w:rPr>
      </w:pPr>
      <w:hyperlink w:anchor="_Toc416184606" w:history="1">
        <w:r w:rsidR="00273C53" w:rsidRPr="00E362EF">
          <w:rPr>
            <w:rStyle w:val="Hyperlink"/>
            <w:noProof/>
          </w:rPr>
          <w:t>1.1</w:t>
        </w:r>
        <w:r w:rsidR="00273C53">
          <w:rPr>
            <w:rFonts w:asciiTheme="minorHAnsi" w:hAnsiTheme="minorHAnsi"/>
            <w:noProof/>
            <w:sz w:val="22"/>
            <w:szCs w:val="22"/>
            <w:lang w:val="en-AU" w:eastAsia="en-AU"/>
          </w:rPr>
          <w:tab/>
        </w:r>
        <w:r w:rsidR="00273C53" w:rsidRPr="00E362EF">
          <w:rPr>
            <w:rStyle w:val="Hyperlink"/>
            <w:noProof/>
          </w:rPr>
          <w:t>Policy statement</w:t>
        </w:r>
        <w:r w:rsidR="00273C53">
          <w:rPr>
            <w:noProof/>
            <w:webHidden/>
          </w:rPr>
          <w:tab/>
        </w:r>
        <w:r w:rsidR="00273C53">
          <w:rPr>
            <w:noProof/>
            <w:webHidden/>
          </w:rPr>
          <w:fldChar w:fldCharType="begin"/>
        </w:r>
        <w:r w:rsidR="00273C53">
          <w:rPr>
            <w:noProof/>
            <w:webHidden/>
          </w:rPr>
          <w:instrText xml:space="preserve"> PAGEREF _Toc416184606 \h </w:instrText>
        </w:r>
        <w:r w:rsidR="00273C53">
          <w:rPr>
            <w:noProof/>
            <w:webHidden/>
          </w:rPr>
        </w:r>
        <w:r w:rsidR="00273C53">
          <w:rPr>
            <w:noProof/>
            <w:webHidden/>
          </w:rPr>
          <w:fldChar w:fldCharType="separate"/>
        </w:r>
        <w:r w:rsidR="009D27F2">
          <w:rPr>
            <w:noProof/>
            <w:webHidden/>
          </w:rPr>
          <w:t>4</w:t>
        </w:r>
        <w:r w:rsidR="00273C53">
          <w:rPr>
            <w:noProof/>
            <w:webHidden/>
          </w:rPr>
          <w:fldChar w:fldCharType="end"/>
        </w:r>
      </w:hyperlink>
    </w:p>
    <w:p w14:paraId="341D6592" w14:textId="77777777" w:rsidR="00273C53" w:rsidRDefault="00BD5E04">
      <w:pPr>
        <w:pStyle w:val="TOC3"/>
        <w:rPr>
          <w:rFonts w:asciiTheme="minorHAnsi" w:hAnsiTheme="minorHAnsi"/>
          <w:noProof/>
          <w:sz w:val="22"/>
          <w:szCs w:val="22"/>
          <w:lang w:val="en-AU" w:eastAsia="en-AU"/>
        </w:rPr>
      </w:pPr>
      <w:hyperlink w:anchor="_Toc416184607" w:history="1">
        <w:r w:rsidR="00273C53" w:rsidRPr="00E362EF">
          <w:rPr>
            <w:rStyle w:val="Hyperlink"/>
            <w:noProof/>
          </w:rPr>
          <w:t>1.2</w:t>
        </w:r>
        <w:r w:rsidR="00273C53">
          <w:rPr>
            <w:rFonts w:asciiTheme="minorHAnsi" w:hAnsiTheme="minorHAnsi"/>
            <w:noProof/>
            <w:sz w:val="22"/>
            <w:szCs w:val="22"/>
            <w:lang w:val="en-AU" w:eastAsia="en-AU"/>
          </w:rPr>
          <w:tab/>
        </w:r>
        <w:r w:rsidR="00273C53" w:rsidRPr="00E362EF">
          <w:rPr>
            <w:rStyle w:val="Hyperlink"/>
            <w:noProof/>
          </w:rPr>
          <w:t>Purpose and scope</w:t>
        </w:r>
        <w:r w:rsidR="00273C53">
          <w:rPr>
            <w:noProof/>
            <w:webHidden/>
          </w:rPr>
          <w:tab/>
        </w:r>
        <w:r w:rsidR="00273C53">
          <w:rPr>
            <w:noProof/>
            <w:webHidden/>
          </w:rPr>
          <w:fldChar w:fldCharType="begin"/>
        </w:r>
        <w:r w:rsidR="00273C53">
          <w:rPr>
            <w:noProof/>
            <w:webHidden/>
          </w:rPr>
          <w:instrText xml:space="preserve"> PAGEREF _Toc416184607 \h </w:instrText>
        </w:r>
        <w:r w:rsidR="00273C53">
          <w:rPr>
            <w:noProof/>
            <w:webHidden/>
          </w:rPr>
        </w:r>
        <w:r w:rsidR="00273C53">
          <w:rPr>
            <w:noProof/>
            <w:webHidden/>
          </w:rPr>
          <w:fldChar w:fldCharType="separate"/>
        </w:r>
        <w:r w:rsidR="009D27F2">
          <w:rPr>
            <w:noProof/>
            <w:webHidden/>
          </w:rPr>
          <w:t>4</w:t>
        </w:r>
        <w:r w:rsidR="00273C53">
          <w:rPr>
            <w:noProof/>
            <w:webHidden/>
          </w:rPr>
          <w:fldChar w:fldCharType="end"/>
        </w:r>
      </w:hyperlink>
    </w:p>
    <w:p w14:paraId="66CE5AB8" w14:textId="77777777" w:rsidR="00273C53" w:rsidRDefault="00BD5E04">
      <w:pPr>
        <w:pStyle w:val="TOC3"/>
        <w:rPr>
          <w:rFonts w:asciiTheme="minorHAnsi" w:hAnsiTheme="minorHAnsi"/>
          <w:noProof/>
          <w:sz w:val="22"/>
          <w:szCs w:val="22"/>
          <w:lang w:val="en-AU" w:eastAsia="en-AU"/>
        </w:rPr>
      </w:pPr>
      <w:hyperlink w:anchor="_Toc416184608" w:history="1">
        <w:r w:rsidR="00273C53" w:rsidRPr="00E362EF">
          <w:rPr>
            <w:rStyle w:val="Hyperlink"/>
            <w:noProof/>
          </w:rPr>
          <w:t>1.3</w:t>
        </w:r>
        <w:r w:rsidR="00273C53">
          <w:rPr>
            <w:rFonts w:asciiTheme="minorHAnsi" w:hAnsiTheme="minorHAnsi"/>
            <w:noProof/>
            <w:sz w:val="22"/>
            <w:szCs w:val="22"/>
            <w:lang w:val="en-AU" w:eastAsia="en-AU"/>
          </w:rPr>
          <w:tab/>
        </w:r>
        <w:r w:rsidR="00273C53" w:rsidRPr="00E362EF">
          <w:rPr>
            <w:rStyle w:val="Hyperlink"/>
            <w:noProof/>
          </w:rPr>
          <w:t>Definitions</w:t>
        </w:r>
        <w:r w:rsidR="00273C53">
          <w:rPr>
            <w:noProof/>
            <w:webHidden/>
          </w:rPr>
          <w:tab/>
        </w:r>
        <w:r w:rsidR="00273C53">
          <w:rPr>
            <w:noProof/>
            <w:webHidden/>
          </w:rPr>
          <w:fldChar w:fldCharType="begin"/>
        </w:r>
        <w:r w:rsidR="00273C53">
          <w:rPr>
            <w:noProof/>
            <w:webHidden/>
          </w:rPr>
          <w:instrText xml:space="preserve"> PAGEREF _Toc416184608 \h </w:instrText>
        </w:r>
        <w:r w:rsidR="00273C53">
          <w:rPr>
            <w:noProof/>
            <w:webHidden/>
          </w:rPr>
        </w:r>
        <w:r w:rsidR="00273C53">
          <w:rPr>
            <w:noProof/>
            <w:webHidden/>
          </w:rPr>
          <w:fldChar w:fldCharType="separate"/>
        </w:r>
        <w:r w:rsidR="009D27F2">
          <w:rPr>
            <w:noProof/>
            <w:webHidden/>
          </w:rPr>
          <w:t>4</w:t>
        </w:r>
        <w:r w:rsidR="00273C53">
          <w:rPr>
            <w:noProof/>
            <w:webHidden/>
          </w:rPr>
          <w:fldChar w:fldCharType="end"/>
        </w:r>
      </w:hyperlink>
    </w:p>
    <w:p w14:paraId="157B2607" w14:textId="77777777" w:rsidR="00273C53" w:rsidRDefault="00BD5E04">
      <w:pPr>
        <w:pStyle w:val="TOC3"/>
        <w:rPr>
          <w:rFonts w:asciiTheme="minorHAnsi" w:hAnsiTheme="minorHAnsi"/>
          <w:noProof/>
          <w:sz w:val="22"/>
          <w:szCs w:val="22"/>
          <w:lang w:val="en-AU" w:eastAsia="en-AU"/>
        </w:rPr>
      </w:pPr>
      <w:hyperlink w:anchor="_Toc416184609" w:history="1">
        <w:r w:rsidR="00273C53" w:rsidRPr="00E362EF">
          <w:rPr>
            <w:rStyle w:val="Hyperlink"/>
            <w:noProof/>
          </w:rPr>
          <w:t>1.4</w:t>
        </w:r>
        <w:r w:rsidR="00273C53">
          <w:rPr>
            <w:rFonts w:asciiTheme="minorHAnsi" w:hAnsiTheme="minorHAnsi"/>
            <w:noProof/>
            <w:sz w:val="22"/>
            <w:szCs w:val="22"/>
            <w:lang w:val="en-AU" w:eastAsia="en-AU"/>
          </w:rPr>
          <w:tab/>
        </w:r>
        <w:r w:rsidR="00273C53" w:rsidRPr="00E362EF">
          <w:rPr>
            <w:rStyle w:val="Hyperlink"/>
            <w:noProof/>
          </w:rPr>
          <w:t>Principles</w:t>
        </w:r>
        <w:r w:rsidR="00273C53">
          <w:rPr>
            <w:noProof/>
            <w:webHidden/>
          </w:rPr>
          <w:tab/>
        </w:r>
        <w:r w:rsidR="00273C53">
          <w:rPr>
            <w:noProof/>
            <w:webHidden/>
          </w:rPr>
          <w:fldChar w:fldCharType="begin"/>
        </w:r>
        <w:r w:rsidR="00273C53">
          <w:rPr>
            <w:noProof/>
            <w:webHidden/>
          </w:rPr>
          <w:instrText xml:space="preserve"> PAGEREF _Toc416184609 \h </w:instrText>
        </w:r>
        <w:r w:rsidR="00273C53">
          <w:rPr>
            <w:noProof/>
            <w:webHidden/>
          </w:rPr>
        </w:r>
        <w:r w:rsidR="00273C53">
          <w:rPr>
            <w:noProof/>
            <w:webHidden/>
          </w:rPr>
          <w:fldChar w:fldCharType="separate"/>
        </w:r>
        <w:r w:rsidR="009D27F2">
          <w:rPr>
            <w:noProof/>
            <w:webHidden/>
          </w:rPr>
          <w:t>5</w:t>
        </w:r>
        <w:r w:rsidR="00273C53">
          <w:rPr>
            <w:noProof/>
            <w:webHidden/>
          </w:rPr>
          <w:fldChar w:fldCharType="end"/>
        </w:r>
      </w:hyperlink>
    </w:p>
    <w:p w14:paraId="306EA493" w14:textId="77777777" w:rsidR="00273C53" w:rsidRDefault="00BD5E04">
      <w:pPr>
        <w:pStyle w:val="TOC3"/>
        <w:rPr>
          <w:rFonts w:asciiTheme="minorHAnsi" w:hAnsiTheme="minorHAnsi"/>
          <w:noProof/>
          <w:sz w:val="22"/>
          <w:szCs w:val="22"/>
          <w:lang w:val="en-AU" w:eastAsia="en-AU"/>
        </w:rPr>
      </w:pPr>
      <w:hyperlink w:anchor="_Toc416184610" w:history="1">
        <w:r w:rsidR="00273C53" w:rsidRPr="00E362EF">
          <w:rPr>
            <w:rStyle w:val="Hyperlink"/>
            <w:noProof/>
          </w:rPr>
          <w:t>1.5</w:t>
        </w:r>
        <w:r w:rsidR="00273C53">
          <w:rPr>
            <w:rFonts w:asciiTheme="minorHAnsi" w:hAnsiTheme="minorHAnsi"/>
            <w:noProof/>
            <w:sz w:val="22"/>
            <w:szCs w:val="22"/>
            <w:lang w:val="en-AU" w:eastAsia="en-AU"/>
          </w:rPr>
          <w:tab/>
        </w:r>
        <w:r w:rsidR="00273C53" w:rsidRPr="00E362EF">
          <w:rPr>
            <w:rStyle w:val="Hyperlink"/>
            <w:noProof/>
          </w:rPr>
          <w:t>Outcomes</w:t>
        </w:r>
        <w:r w:rsidR="00273C53">
          <w:rPr>
            <w:noProof/>
            <w:webHidden/>
          </w:rPr>
          <w:tab/>
        </w:r>
        <w:r w:rsidR="00273C53">
          <w:rPr>
            <w:noProof/>
            <w:webHidden/>
          </w:rPr>
          <w:fldChar w:fldCharType="begin"/>
        </w:r>
        <w:r w:rsidR="00273C53">
          <w:rPr>
            <w:noProof/>
            <w:webHidden/>
          </w:rPr>
          <w:instrText xml:space="preserve"> PAGEREF _Toc416184610 \h </w:instrText>
        </w:r>
        <w:r w:rsidR="00273C53">
          <w:rPr>
            <w:noProof/>
            <w:webHidden/>
          </w:rPr>
        </w:r>
        <w:r w:rsidR="00273C53">
          <w:rPr>
            <w:noProof/>
            <w:webHidden/>
          </w:rPr>
          <w:fldChar w:fldCharType="separate"/>
        </w:r>
        <w:r w:rsidR="009D27F2">
          <w:rPr>
            <w:noProof/>
            <w:webHidden/>
          </w:rPr>
          <w:t>5</w:t>
        </w:r>
        <w:r w:rsidR="00273C53">
          <w:rPr>
            <w:noProof/>
            <w:webHidden/>
          </w:rPr>
          <w:fldChar w:fldCharType="end"/>
        </w:r>
      </w:hyperlink>
    </w:p>
    <w:p w14:paraId="1FAC6090" w14:textId="77777777" w:rsidR="00273C53" w:rsidRDefault="00BD5E04">
      <w:pPr>
        <w:pStyle w:val="TOC3"/>
        <w:rPr>
          <w:rFonts w:asciiTheme="minorHAnsi" w:hAnsiTheme="minorHAnsi"/>
          <w:noProof/>
          <w:sz w:val="22"/>
          <w:szCs w:val="22"/>
          <w:lang w:val="en-AU" w:eastAsia="en-AU"/>
        </w:rPr>
      </w:pPr>
      <w:hyperlink w:anchor="_Toc416184611" w:history="1">
        <w:r w:rsidR="00273C53" w:rsidRPr="00E362EF">
          <w:rPr>
            <w:rStyle w:val="Hyperlink"/>
            <w:noProof/>
          </w:rPr>
          <w:t>1.6</w:t>
        </w:r>
        <w:r w:rsidR="00273C53">
          <w:rPr>
            <w:rFonts w:asciiTheme="minorHAnsi" w:hAnsiTheme="minorHAnsi"/>
            <w:noProof/>
            <w:sz w:val="22"/>
            <w:szCs w:val="22"/>
            <w:lang w:val="en-AU" w:eastAsia="en-AU"/>
          </w:rPr>
          <w:tab/>
        </w:r>
        <w:r w:rsidR="00273C53" w:rsidRPr="00E362EF">
          <w:rPr>
            <w:rStyle w:val="Hyperlink"/>
            <w:noProof/>
          </w:rPr>
          <w:t>Delegations</w:t>
        </w:r>
        <w:r w:rsidR="00273C53">
          <w:rPr>
            <w:noProof/>
            <w:webHidden/>
          </w:rPr>
          <w:tab/>
        </w:r>
        <w:r w:rsidR="00273C53">
          <w:rPr>
            <w:noProof/>
            <w:webHidden/>
          </w:rPr>
          <w:fldChar w:fldCharType="begin"/>
        </w:r>
        <w:r w:rsidR="00273C53">
          <w:rPr>
            <w:noProof/>
            <w:webHidden/>
          </w:rPr>
          <w:instrText xml:space="preserve"> PAGEREF _Toc416184611 \h </w:instrText>
        </w:r>
        <w:r w:rsidR="00273C53">
          <w:rPr>
            <w:noProof/>
            <w:webHidden/>
          </w:rPr>
        </w:r>
        <w:r w:rsidR="00273C53">
          <w:rPr>
            <w:noProof/>
            <w:webHidden/>
          </w:rPr>
          <w:fldChar w:fldCharType="separate"/>
        </w:r>
        <w:r w:rsidR="009D27F2">
          <w:rPr>
            <w:noProof/>
            <w:webHidden/>
          </w:rPr>
          <w:t>6</w:t>
        </w:r>
        <w:r w:rsidR="00273C53">
          <w:rPr>
            <w:noProof/>
            <w:webHidden/>
          </w:rPr>
          <w:fldChar w:fldCharType="end"/>
        </w:r>
      </w:hyperlink>
    </w:p>
    <w:p w14:paraId="330140E4" w14:textId="77777777" w:rsidR="00273C53" w:rsidRDefault="00BD5E04">
      <w:pPr>
        <w:pStyle w:val="TOC3"/>
        <w:rPr>
          <w:rFonts w:asciiTheme="minorHAnsi" w:hAnsiTheme="minorHAnsi"/>
          <w:noProof/>
          <w:sz w:val="22"/>
          <w:szCs w:val="22"/>
          <w:lang w:val="en-AU" w:eastAsia="en-AU"/>
        </w:rPr>
      </w:pPr>
      <w:hyperlink w:anchor="_Toc416184612" w:history="1">
        <w:r w:rsidR="00273C53" w:rsidRPr="00E362EF">
          <w:rPr>
            <w:rStyle w:val="Hyperlink"/>
            <w:noProof/>
          </w:rPr>
          <w:t>1.7</w:t>
        </w:r>
        <w:r w:rsidR="00273C53">
          <w:rPr>
            <w:rFonts w:asciiTheme="minorHAnsi" w:hAnsiTheme="minorHAnsi"/>
            <w:noProof/>
            <w:sz w:val="22"/>
            <w:szCs w:val="22"/>
            <w:lang w:val="en-AU" w:eastAsia="en-AU"/>
          </w:rPr>
          <w:tab/>
        </w:r>
        <w:r w:rsidR="00273C53" w:rsidRPr="00E362EF">
          <w:rPr>
            <w:rStyle w:val="Hyperlink"/>
            <w:noProof/>
          </w:rPr>
          <w:t>Policy implementation</w:t>
        </w:r>
        <w:r w:rsidR="00273C53">
          <w:rPr>
            <w:noProof/>
            <w:webHidden/>
          </w:rPr>
          <w:tab/>
        </w:r>
        <w:r w:rsidR="00273C53">
          <w:rPr>
            <w:noProof/>
            <w:webHidden/>
          </w:rPr>
          <w:fldChar w:fldCharType="begin"/>
        </w:r>
        <w:r w:rsidR="00273C53">
          <w:rPr>
            <w:noProof/>
            <w:webHidden/>
          </w:rPr>
          <w:instrText xml:space="preserve"> PAGEREF _Toc416184612 \h </w:instrText>
        </w:r>
        <w:r w:rsidR="00273C53">
          <w:rPr>
            <w:noProof/>
            <w:webHidden/>
          </w:rPr>
        </w:r>
        <w:r w:rsidR="00273C53">
          <w:rPr>
            <w:noProof/>
            <w:webHidden/>
          </w:rPr>
          <w:fldChar w:fldCharType="separate"/>
        </w:r>
        <w:r w:rsidR="009D27F2">
          <w:rPr>
            <w:noProof/>
            <w:webHidden/>
          </w:rPr>
          <w:t>6</w:t>
        </w:r>
        <w:r w:rsidR="00273C53">
          <w:rPr>
            <w:noProof/>
            <w:webHidden/>
          </w:rPr>
          <w:fldChar w:fldCharType="end"/>
        </w:r>
      </w:hyperlink>
    </w:p>
    <w:p w14:paraId="522336BB" w14:textId="77777777" w:rsidR="00273C53" w:rsidRDefault="00BD5E04">
      <w:pPr>
        <w:pStyle w:val="TOC3"/>
        <w:rPr>
          <w:rFonts w:asciiTheme="minorHAnsi" w:hAnsiTheme="minorHAnsi"/>
          <w:noProof/>
          <w:sz w:val="22"/>
          <w:szCs w:val="22"/>
          <w:lang w:val="en-AU" w:eastAsia="en-AU"/>
        </w:rPr>
      </w:pPr>
      <w:hyperlink w:anchor="_Toc416184613" w:history="1">
        <w:r w:rsidR="00273C53" w:rsidRPr="00E362EF">
          <w:rPr>
            <w:rStyle w:val="Hyperlink"/>
            <w:noProof/>
          </w:rPr>
          <w:t>1.8</w:t>
        </w:r>
        <w:r w:rsidR="00273C53">
          <w:rPr>
            <w:rFonts w:asciiTheme="minorHAnsi" w:hAnsiTheme="minorHAnsi"/>
            <w:noProof/>
            <w:sz w:val="22"/>
            <w:szCs w:val="22"/>
            <w:lang w:val="en-AU" w:eastAsia="en-AU"/>
          </w:rPr>
          <w:tab/>
        </w:r>
        <w:r w:rsidR="00273C53" w:rsidRPr="00E362EF">
          <w:rPr>
            <w:rStyle w:val="Hyperlink"/>
            <w:noProof/>
          </w:rPr>
          <w:t>Risk management</w:t>
        </w:r>
        <w:r w:rsidR="00273C53">
          <w:rPr>
            <w:noProof/>
            <w:webHidden/>
          </w:rPr>
          <w:tab/>
        </w:r>
        <w:r w:rsidR="00273C53">
          <w:rPr>
            <w:noProof/>
            <w:webHidden/>
          </w:rPr>
          <w:fldChar w:fldCharType="begin"/>
        </w:r>
        <w:r w:rsidR="00273C53">
          <w:rPr>
            <w:noProof/>
            <w:webHidden/>
          </w:rPr>
          <w:instrText xml:space="preserve"> PAGEREF _Toc416184613 \h </w:instrText>
        </w:r>
        <w:r w:rsidR="00273C53">
          <w:rPr>
            <w:noProof/>
            <w:webHidden/>
          </w:rPr>
        </w:r>
        <w:r w:rsidR="00273C53">
          <w:rPr>
            <w:noProof/>
            <w:webHidden/>
          </w:rPr>
          <w:fldChar w:fldCharType="separate"/>
        </w:r>
        <w:r w:rsidR="009D27F2">
          <w:rPr>
            <w:noProof/>
            <w:webHidden/>
          </w:rPr>
          <w:t>7</w:t>
        </w:r>
        <w:r w:rsidR="00273C53">
          <w:rPr>
            <w:noProof/>
            <w:webHidden/>
          </w:rPr>
          <w:fldChar w:fldCharType="end"/>
        </w:r>
      </w:hyperlink>
    </w:p>
    <w:p w14:paraId="2BF77DD9" w14:textId="77777777" w:rsidR="00273C53" w:rsidRDefault="00BD5E04">
      <w:pPr>
        <w:pStyle w:val="TOC2"/>
        <w:tabs>
          <w:tab w:val="left" w:pos="1440"/>
          <w:tab w:val="right" w:pos="8778"/>
        </w:tabs>
        <w:rPr>
          <w:rFonts w:asciiTheme="minorHAnsi" w:hAnsiTheme="minorHAnsi"/>
          <w:b w:val="0"/>
          <w:bCs w:val="0"/>
          <w:caps w:val="0"/>
          <w:noProof/>
          <w:sz w:val="22"/>
          <w:szCs w:val="22"/>
          <w:lang w:val="en-AU" w:eastAsia="en-AU"/>
        </w:rPr>
      </w:pPr>
      <w:hyperlink w:anchor="_Toc416184614" w:history="1">
        <w:r w:rsidR="00273C53" w:rsidRPr="00E362EF">
          <w:rPr>
            <w:rStyle w:val="Hyperlink"/>
            <w:noProof/>
          </w:rPr>
          <w:t>SECTION 2:</w:t>
        </w:r>
        <w:r w:rsidR="00273C53">
          <w:rPr>
            <w:rFonts w:asciiTheme="minorHAnsi" w:hAnsiTheme="minorHAnsi"/>
            <w:b w:val="0"/>
            <w:bCs w:val="0"/>
            <w:caps w:val="0"/>
            <w:noProof/>
            <w:sz w:val="22"/>
            <w:szCs w:val="22"/>
            <w:lang w:val="en-AU" w:eastAsia="en-AU"/>
          </w:rPr>
          <w:tab/>
        </w:r>
        <w:r w:rsidR="00273C53" w:rsidRPr="00E362EF">
          <w:rPr>
            <w:rStyle w:val="Hyperlink"/>
            <w:noProof/>
          </w:rPr>
          <w:t>SERVICE APPROACH</w:t>
        </w:r>
        <w:r w:rsidR="00273C53">
          <w:rPr>
            <w:noProof/>
            <w:webHidden/>
          </w:rPr>
          <w:tab/>
        </w:r>
        <w:r w:rsidR="00273C53">
          <w:rPr>
            <w:noProof/>
            <w:webHidden/>
          </w:rPr>
          <w:fldChar w:fldCharType="begin"/>
        </w:r>
        <w:r w:rsidR="00273C53">
          <w:rPr>
            <w:noProof/>
            <w:webHidden/>
          </w:rPr>
          <w:instrText xml:space="preserve"> PAGEREF _Toc416184614 \h </w:instrText>
        </w:r>
        <w:r w:rsidR="00273C53">
          <w:rPr>
            <w:noProof/>
            <w:webHidden/>
          </w:rPr>
        </w:r>
        <w:r w:rsidR="00273C53">
          <w:rPr>
            <w:noProof/>
            <w:webHidden/>
          </w:rPr>
          <w:fldChar w:fldCharType="separate"/>
        </w:r>
        <w:r w:rsidR="009D27F2">
          <w:rPr>
            <w:noProof/>
            <w:webHidden/>
          </w:rPr>
          <w:t>8</w:t>
        </w:r>
        <w:r w:rsidR="00273C53">
          <w:rPr>
            <w:noProof/>
            <w:webHidden/>
          </w:rPr>
          <w:fldChar w:fldCharType="end"/>
        </w:r>
      </w:hyperlink>
    </w:p>
    <w:p w14:paraId="50A3C679" w14:textId="77777777" w:rsidR="00273C53" w:rsidRDefault="00BD5E04">
      <w:pPr>
        <w:pStyle w:val="TOC3"/>
        <w:rPr>
          <w:rFonts w:asciiTheme="minorHAnsi" w:hAnsiTheme="minorHAnsi"/>
          <w:noProof/>
          <w:sz w:val="22"/>
          <w:szCs w:val="22"/>
          <w:lang w:val="en-AU" w:eastAsia="en-AU"/>
        </w:rPr>
      </w:pPr>
      <w:hyperlink w:anchor="_Toc416184615" w:history="1">
        <w:r w:rsidR="00273C53" w:rsidRPr="00E362EF">
          <w:rPr>
            <w:rStyle w:val="Hyperlink"/>
            <w:noProof/>
          </w:rPr>
          <w:t>2.1</w:t>
        </w:r>
        <w:r w:rsidR="00273C53">
          <w:rPr>
            <w:rFonts w:asciiTheme="minorHAnsi" w:hAnsiTheme="minorHAnsi"/>
            <w:noProof/>
            <w:sz w:val="22"/>
            <w:szCs w:val="22"/>
            <w:lang w:val="en-AU" w:eastAsia="en-AU"/>
          </w:rPr>
          <w:tab/>
        </w:r>
        <w:r w:rsidR="00273C53" w:rsidRPr="00E362EF">
          <w:rPr>
            <w:rStyle w:val="Hyperlink"/>
            <w:noProof/>
          </w:rPr>
          <w:t>Overview of treatment approaches</w:t>
        </w:r>
        <w:r w:rsidR="00273C53">
          <w:rPr>
            <w:noProof/>
            <w:webHidden/>
          </w:rPr>
          <w:tab/>
        </w:r>
        <w:r w:rsidR="00273C53">
          <w:rPr>
            <w:noProof/>
            <w:webHidden/>
          </w:rPr>
          <w:fldChar w:fldCharType="begin"/>
        </w:r>
        <w:r w:rsidR="00273C53">
          <w:rPr>
            <w:noProof/>
            <w:webHidden/>
          </w:rPr>
          <w:instrText xml:space="preserve"> PAGEREF _Toc416184615 \h </w:instrText>
        </w:r>
        <w:r w:rsidR="00273C53">
          <w:rPr>
            <w:noProof/>
            <w:webHidden/>
          </w:rPr>
        </w:r>
        <w:r w:rsidR="00273C53">
          <w:rPr>
            <w:noProof/>
            <w:webHidden/>
          </w:rPr>
          <w:fldChar w:fldCharType="separate"/>
        </w:r>
        <w:r w:rsidR="009D27F2">
          <w:rPr>
            <w:noProof/>
            <w:webHidden/>
          </w:rPr>
          <w:t>8</w:t>
        </w:r>
        <w:r w:rsidR="00273C53">
          <w:rPr>
            <w:noProof/>
            <w:webHidden/>
          </w:rPr>
          <w:fldChar w:fldCharType="end"/>
        </w:r>
      </w:hyperlink>
    </w:p>
    <w:p w14:paraId="3601E53A" w14:textId="77777777" w:rsidR="00273C53" w:rsidRDefault="00BD5E04">
      <w:pPr>
        <w:pStyle w:val="TOC3"/>
        <w:rPr>
          <w:rFonts w:asciiTheme="minorHAnsi" w:hAnsiTheme="minorHAnsi"/>
          <w:noProof/>
          <w:sz w:val="22"/>
          <w:szCs w:val="22"/>
          <w:lang w:val="en-AU" w:eastAsia="en-AU"/>
        </w:rPr>
      </w:pPr>
      <w:hyperlink w:anchor="_Toc416184616" w:history="1">
        <w:r w:rsidR="00273C53" w:rsidRPr="00E362EF">
          <w:rPr>
            <w:rStyle w:val="Hyperlink"/>
            <w:noProof/>
          </w:rPr>
          <w:t>2.2</w:t>
        </w:r>
        <w:r w:rsidR="00273C53">
          <w:rPr>
            <w:rFonts w:asciiTheme="minorHAnsi" w:hAnsiTheme="minorHAnsi"/>
            <w:noProof/>
            <w:sz w:val="22"/>
            <w:szCs w:val="22"/>
            <w:lang w:val="en-AU" w:eastAsia="en-AU"/>
          </w:rPr>
          <w:tab/>
        </w:r>
        <w:r w:rsidR="00273C53" w:rsidRPr="00E362EF">
          <w:rPr>
            <w:rStyle w:val="Hyperlink"/>
            <w:noProof/>
          </w:rPr>
          <w:t>Overview of peer support approaches</w:t>
        </w:r>
        <w:r w:rsidR="00273C53">
          <w:rPr>
            <w:noProof/>
            <w:webHidden/>
          </w:rPr>
          <w:tab/>
        </w:r>
        <w:r w:rsidR="00273C53">
          <w:rPr>
            <w:noProof/>
            <w:webHidden/>
          </w:rPr>
          <w:fldChar w:fldCharType="begin"/>
        </w:r>
        <w:r w:rsidR="00273C53">
          <w:rPr>
            <w:noProof/>
            <w:webHidden/>
          </w:rPr>
          <w:instrText xml:space="preserve"> PAGEREF _Toc416184616 \h </w:instrText>
        </w:r>
        <w:r w:rsidR="00273C53">
          <w:rPr>
            <w:noProof/>
            <w:webHidden/>
          </w:rPr>
        </w:r>
        <w:r w:rsidR="00273C53">
          <w:rPr>
            <w:noProof/>
            <w:webHidden/>
          </w:rPr>
          <w:fldChar w:fldCharType="separate"/>
        </w:r>
        <w:r w:rsidR="009D27F2">
          <w:rPr>
            <w:noProof/>
            <w:webHidden/>
          </w:rPr>
          <w:t>9</w:t>
        </w:r>
        <w:r w:rsidR="00273C53">
          <w:rPr>
            <w:noProof/>
            <w:webHidden/>
          </w:rPr>
          <w:fldChar w:fldCharType="end"/>
        </w:r>
      </w:hyperlink>
    </w:p>
    <w:p w14:paraId="01C3B0AD" w14:textId="77777777" w:rsidR="00273C53" w:rsidRDefault="00BD5E04">
      <w:pPr>
        <w:pStyle w:val="TOC3"/>
        <w:rPr>
          <w:rFonts w:asciiTheme="minorHAnsi" w:hAnsiTheme="minorHAnsi"/>
          <w:noProof/>
          <w:sz w:val="22"/>
          <w:szCs w:val="22"/>
          <w:lang w:val="en-AU" w:eastAsia="en-AU"/>
        </w:rPr>
      </w:pPr>
      <w:hyperlink w:anchor="_Toc416184617" w:history="1">
        <w:r w:rsidR="00273C53" w:rsidRPr="00E362EF">
          <w:rPr>
            <w:rStyle w:val="Hyperlink"/>
            <w:noProof/>
          </w:rPr>
          <w:t>2.3</w:t>
        </w:r>
        <w:r w:rsidR="00273C53">
          <w:rPr>
            <w:rFonts w:asciiTheme="minorHAnsi" w:hAnsiTheme="minorHAnsi"/>
            <w:noProof/>
            <w:sz w:val="22"/>
            <w:szCs w:val="22"/>
            <w:lang w:val="en-AU" w:eastAsia="en-AU"/>
          </w:rPr>
          <w:tab/>
        </w:r>
        <w:r w:rsidR="00273C53" w:rsidRPr="00E362EF">
          <w:rPr>
            <w:rStyle w:val="Hyperlink"/>
            <w:noProof/>
          </w:rPr>
          <w:t>Overview of intervention approaches utilised</w:t>
        </w:r>
        <w:r w:rsidR="00273C53">
          <w:rPr>
            <w:noProof/>
            <w:webHidden/>
          </w:rPr>
          <w:tab/>
        </w:r>
        <w:r w:rsidR="00273C53">
          <w:rPr>
            <w:noProof/>
            <w:webHidden/>
          </w:rPr>
          <w:fldChar w:fldCharType="begin"/>
        </w:r>
        <w:r w:rsidR="00273C53">
          <w:rPr>
            <w:noProof/>
            <w:webHidden/>
          </w:rPr>
          <w:instrText xml:space="preserve"> PAGEREF _Toc416184617 \h </w:instrText>
        </w:r>
        <w:r w:rsidR="00273C53">
          <w:rPr>
            <w:noProof/>
            <w:webHidden/>
          </w:rPr>
        </w:r>
        <w:r w:rsidR="00273C53">
          <w:rPr>
            <w:noProof/>
            <w:webHidden/>
          </w:rPr>
          <w:fldChar w:fldCharType="separate"/>
        </w:r>
        <w:r w:rsidR="009D27F2">
          <w:rPr>
            <w:noProof/>
            <w:webHidden/>
          </w:rPr>
          <w:t>10</w:t>
        </w:r>
        <w:r w:rsidR="00273C53">
          <w:rPr>
            <w:noProof/>
            <w:webHidden/>
          </w:rPr>
          <w:fldChar w:fldCharType="end"/>
        </w:r>
      </w:hyperlink>
    </w:p>
    <w:p w14:paraId="4B5D7EB7" w14:textId="77777777" w:rsidR="00273C53" w:rsidRDefault="00BD5E04">
      <w:pPr>
        <w:pStyle w:val="TOC2"/>
        <w:tabs>
          <w:tab w:val="left" w:pos="1440"/>
          <w:tab w:val="right" w:pos="8778"/>
        </w:tabs>
        <w:rPr>
          <w:rFonts w:asciiTheme="minorHAnsi" w:hAnsiTheme="minorHAnsi"/>
          <w:b w:val="0"/>
          <w:bCs w:val="0"/>
          <w:caps w:val="0"/>
          <w:noProof/>
          <w:sz w:val="22"/>
          <w:szCs w:val="22"/>
          <w:lang w:val="en-AU" w:eastAsia="en-AU"/>
        </w:rPr>
      </w:pPr>
      <w:hyperlink w:anchor="_Toc416184618" w:history="1">
        <w:r w:rsidR="00273C53" w:rsidRPr="00E362EF">
          <w:rPr>
            <w:rStyle w:val="Hyperlink"/>
            <w:noProof/>
          </w:rPr>
          <w:t>SECTION 3:</w:t>
        </w:r>
        <w:r w:rsidR="00273C53">
          <w:rPr>
            <w:rFonts w:asciiTheme="minorHAnsi" w:hAnsiTheme="minorHAnsi"/>
            <w:b w:val="0"/>
            <w:bCs w:val="0"/>
            <w:caps w:val="0"/>
            <w:noProof/>
            <w:sz w:val="22"/>
            <w:szCs w:val="22"/>
            <w:lang w:val="en-AU" w:eastAsia="en-AU"/>
          </w:rPr>
          <w:tab/>
        </w:r>
        <w:r w:rsidR="00273C53" w:rsidRPr="00E362EF">
          <w:rPr>
            <w:rStyle w:val="Hyperlink"/>
            <w:noProof/>
          </w:rPr>
          <w:t>ACCESS AND INTAKE</w:t>
        </w:r>
        <w:r w:rsidR="00273C53">
          <w:rPr>
            <w:noProof/>
            <w:webHidden/>
          </w:rPr>
          <w:tab/>
        </w:r>
        <w:r w:rsidR="00273C53">
          <w:rPr>
            <w:noProof/>
            <w:webHidden/>
          </w:rPr>
          <w:fldChar w:fldCharType="begin"/>
        </w:r>
        <w:r w:rsidR="00273C53">
          <w:rPr>
            <w:noProof/>
            <w:webHidden/>
          </w:rPr>
          <w:instrText xml:space="preserve"> PAGEREF _Toc416184618 \h </w:instrText>
        </w:r>
        <w:r w:rsidR="00273C53">
          <w:rPr>
            <w:noProof/>
            <w:webHidden/>
          </w:rPr>
        </w:r>
        <w:r w:rsidR="00273C53">
          <w:rPr>
            <w:noProof/>
            <w:webHidden/>
          </w:rPr>
          <w:fldChar w:fldCharType="separate"/>
        </w:r>
        <w:r w:rsidR="009D27F2">
          <w:rPr>
            <w:noProof/>
            <w:webHidden/>
          </w:rPr>
          <w:t>12</w:t>
        </w:r>
        <w:r w:rsidR="00273C53">
          <w:rPr>
            <w:noProof/>
            <w:webHidden/>
          </w:rPr>
          <w:fldChar w:fldCharType="end"/>
        </w:r>
      </w:hyperlink>
    </w:p>
    <w:p w14:paraId="5CD31037" w14:textId="77777777" w:rsidR="00273C53" w:rsidRDefault="00BD5E04">
      <w:pPr>
        <w:pStyle w:val="TOC3"/>
        <w:rPr>
          <w:rFonts w:asciiTheme="minorHAnsi" w:hAnsiTheme="minorHAnsi"/>
          <w:noProof/>
          <w:sz w:val="22"/>
          <w:szCs w:val="22"/>
          <w:lang w:val="en-AU" w:eastAsia="en-AU"/>
        </w:rPr>
      </w:pPr>
      <w:hyperlink w:anchor="_Toc416184619" w:history="1">
        <w:r w:rsidR="00273C53" w:rsidRPr="00E362EF">
          <w:rPr>
            <w:rStyle w:val="Hyperlink"/>
            <w:noProof/>
          </w:rPr>
          <w:t>3.1</w:t>
        </w:r>
        <w:r w:rsidR="00273C53">
          <w:rPr>
            <w:rFonts w:asciiTheme="minorHAnsi" w:hAnsiTheme="minorHAnsi"/>
            <w:noProof/>
            <w:sz w:val="22"/>
            <w:szCs w:val="22"/>
            <w:lang w:val="en-AU" w:eastAsia="en-AU"/>
          </w:rPr>
          <w:tab/>
        </w:r>
        <w:r w:rsidR="00273C53" w:rsidRPr="00E362EF">
          <w:rPr>
            <w:rStyle w:val="Hyperlink"/>
            <w:noProof/>
          </w:rPr>
          <w:t>Access to services</w:t>
        </w:r>
        <w:r w:rsidR="00273C53">
          <w:rPr>
            <w:noProof/>
            <w:webHidden/>
          </w:rPr>
          <w:tab/>
        </w:r>
        <w:r w:rsidR="00273C53">
          <w:rPr>
            <w:noProof/>
            <w:webHidden/>
          </w:rPr>
          <w:fldChar w:fldCharType="begin"/>
        </w:r>
        <w:r w:rsidR="00273C53">
          <w:rPr>
            <w:noProof/>
            <w:webHidden/>
          </w:rPr>
          <w:instrText xml:space="preserve"> PAGEREF _Toc416184619 \h </w:instrText>
        </w:r>
        <w:r w:rsidR="00273C53">
          <w:rPr>
            <w:noProof/>
            <w:webHidden/>
          </w:rPr>
        </w:r>
        <w:r w:rsidR="00273C53">
          <w:rPr>
            <w:noProof/>
            <w:webHidden/>
          </w:rPr>
          <w:fldChar w:fldCharType="separate"/>
        </w:r>
        <w:r w:rsidR="009D27F2">
          <w:rPr>
            <w:noProof/>
            <w:webHidden/>
          </w:rPr>
          <w:t>12</w:t>
        </w:r>
        <w:r w:rsidR="00273C53">
          <w:rPr>
            <w:noProof/>
            <w:webHidden/>
          </w:rPr>
          <w:fldChar w:fldCharType="end"/>
        </w:r>
      </w:hyperlink>
    </w:p>
    <w:p w14:paraId="282207BE" w14:textId="77777777" w:rsidR="00273C53" w:rsidRDefault="00BD5E04">
      <w:pPr>
        <w:pStyle w:val="TOC3"/>
        <w:rPr>
          <w:rFonts w:asciiTheme="minorHAnsi" w:hAnsiTheme="minorHAnsi"/>
          <w:noProof/>
          <w:sz w:val="22"/>
          <w:szCs w:val="22"/>
          <w:lang w:val="en-AU" w:eastAsia="en-AU"/>
        </w:rPr>
      </w:pPr>
      <w:hyperlink w:anchor="_Toc416184620" w:history="1">
        <w:r w:rsidR="00273C53" w:rsidRPr="00E362EF">
          <w:rPr>
            <w:rStyle w:val="Hyperlink"/>
            <w:noProof/>
          </w:rPr>
          <w:t>3.2</w:t>
        </w:r>
        <w:r w:rsidR="00273C53">
          <w:rPr>
            <w:rFonts w:asciiTheme="minorHAnsi" w:hAnsiTheme="minorHAnsi"/>
            <w:noProof/>
            <w:sz w:val="22"/>
            <w:szCs w:val="22"/>
            <w:lang w:val="en-AU" w:eastAsia="en-AU"/>
          </w:rPr>
          <w:tab/>
        </w:r>
        <w:r w:rsidR="00273C53" w:rsidRPr="00E362EF">
          <w:rPr>
            <w:rStyle w:val="Hyperlink"/>
            <w:noProof/>
          </w:rPr>
          <w:t>Client intake</w:t>
        </w:r>
        <w:r w:rsidR="00273C53">
          <w:rPr>
            <w:noProof/>
            <w:webHidden/>
          </w:rPr>
          <w:tab/>
        </w:r>
        <w:r w:rsidR="00273C53">
          <w:rPr>
            <w:noProof/>
            <w:webHidden/>
          </w:rPr>
          <w:fldChar w:fldCharType="begin"/>
        </w:r>
        <w:r w:rsidR="00273C53">
          <w:rPr>
            <w:noProof/>
            <w:webHidden/>
          </w:rPr>
          <w:instrText xml:space="preserve"> PAGEREF _Toc416184620 \h </w:instrText>
        </w:r>
        <w:r w:rsidR="00273C53">
          <w:rPr>
            <w:noProof/>
            <w:webHidden/>
          </w:rPr>
        </w:r>
        <w:r w:rsidR="00273C53">
          <w:rPr>
            <w:noProof/>
            <w:webHidden/>
          </w:rPr>
          <w:fldChar w:fldCharType="separate"/>
        </w:r>
        <w:r w:rsidR="009D27F2">
          <w:rPr>
            <w:noProof/>
            <w:webHidden/>
          </w:rPr>
          <w:t>13</w:t>
        </w:r>
        <w:r w:rsidR="00273C53">
          <w:rPr>
            <w:noProof/>
            <w:webHidden/>
          </w:rPr>
          <w:fldChar w:fldCharType="end"/>
        </w:r>
      </w:hyperlink>
    </w:p>
    <w:p w14:paraId="3C8FBDDE" w14:textId="77777777" w:rsidR="00273C53" w:rsidRDefault="00BD5E04">
      <w:pPr>
        <w:pStyle w:val="TOC2"/>
        <w:tabs>
          <w:tab w:val="left" w:pos="1440"/>
          <w:tab w:val="right" w:pos="8778"/>
        </w:tabs>
        <w:rPr>
          <w:rFonts w:asciiTheme="minorHAnsi" w:hAnsiTheme="minorHAnsi"/>
          <w:b w:val="0"/>
          <w:bCs w:val="0"/>
          <w:caps w:val="0"/>
          <w:noProof/>
          <w:sz w:val="22"/>
          <w:szCs w:val="22"/>
          <w:lang w:val="en-AU" w:eastAsia="en-AU"/>
        </w:rPr>
      </w:pPr>
      <w:hyperlink w:anchor="_Toc416184621" w:history="1">
        <w:r w:rsidR="00273C53" w:rsidRPr="00E362EF">
          <w:rPr>
            <w:rStyle w:val="Hyperlink"/>
            <w:noProof/>
          </w:rPr>
          <w:t>SECTION 4:</w:t>
        </w:r>
        <w:r w:rsidR="00273C53">
          <w:rPr>
            <w:rFonts w:asciiTheme="minorHAnsi" w:hAnsiTheme="minorHAnsi"/>
            <w:b w:val="0"/>
            <w:bCs w:val="0"/>
            <w:caps w:val="0"/>
            <w:noProof/>
            <w:sz w:val="22"/>
            <w:szCs w:val="22"/>
            <w:lang w:val="en-AU" w:eastAsia="en-AU"/>
          </w:rPr>
          <w:tab/>
        </w:r>
        <w:r w:rsidR="00273C53" w:rsidRPr="00E362EF">
          <w:rPr>
            <w:rStyle w:val="Hyperlink"/>
            <w:noProof/>
          </w:rPr>
          <w:t>ASSESSMENT</w:t>
        </w:r>
        <w:r w:rsidR="00273C53">
          <w:rPr>
            <w:noProof/>
            <w:webHidden/>
          </w:rPr>
          <w:tab/>
        </w:r>
        <w:r w:rsidR="00273C53">
          <w:rPr>
            <w:noProof/>
            <w:webHidden/>
          </w:rPr>
          <w:fldChar w:fldCharType="begin"/>
        </w:r>
        <w:r w:rsidR="00273C53">
          <w:rPr>
            <w:noProof/>
            <w:webHidden/>
          </w:rPr>
          <w:instrText xml:space="preserve"> PAGEREF _Toc416184621 \h </w:instrText>
        </w:r>
        <w:r w:rsidR="00273C53">
          <w:rPr>
            <w:noProof/>
            <w:webHidden/>
          </w:rPr>
        </w:r>
        <w:r w:rsidR="00273C53">
          <w:rPr>
            <w:noProof/>
            <w:webHidden/>
          </w:rPr>
          <w:fldChar w:fldCharType="separate"/>
        </w:r>
        <w:r w:rsidR="009D27F2">
          <w:rPr>
            <w:noProof/>
            <w:webHidden/>
          </w:rPr>
          <w:t>15</w:t>
        </w:r>
        <w:r w:rsidR="00273C53">
          <w:rPr>
            <w:noProof/>
            <w:webHidden/>
          </w:rPr>
          <w:fldChar w:fldCharType="end"/>
        </w:r>
      </w:hyperlink>
    </w:p>
    <w:p w14:paraId="7173D02D" w14:textId="77777777" w:rsidR="00273C53" w:rsidRDefault="00BD5E04">
      <w:pPr>
        <w:pStyle w:val="TOC3"/>
        <w:rPr>
          <w:rFonts w:asciiTheme="minorHAnsi" w:hAnsiTheme="minorHAnsi"/>
          <w:noProof/>
          <w:sz w:val="22"/>
          <w:szCs w:val="22"/>
          <w:lang w:val="en-AU" w:eastAsia="en-AU"/>
        </w:rPr>
      </w:pPr>
      <w:hyperlink w:anchor="_Toc416184622" w:history="1">
        <w:r w:rsidR="00273C53" w:rsidRPr="00E362EF">
          <w:rPr>
            <w:rStyle w:val="Hyperlink"/>
            <w:noProof/>
          </w:rPr>
          <w:t>4.1</w:t>
        </w:r>
        <w:r w:rsidR="00273C53">
          <w:rPr>
            <w:rFonts w:asciiTheme="minorHAnsi" w:hAnsiTheme="minorHAnsi"/>
            <w:noProof/>
            <w:sz w:val="22"/>
            <w:szCs w:val="22"/>
            <w:lang w:val="en-AU" w:eastAsia="en-AU"/>
          </w:rPr>
          <w:tab/>
        </w:r>
        <w:r w:rsidR="00273C53" w:rsidRPr="00E362EF">
          <w:rPr>
            <w:rStyle w:val="Hyperlink"/>
            <w:noProof/>
          </w:rPr>
          <w:t>Environmental setting of assessment</w:t>
        </w:r>
        <w:r w:rsidR="00273C53">
          <w:rPr>
            <w:noProof/>
            <w:webHidden/>
          </w:rPr>
          <w:tab/>
        </w:r>
        <w:r w:rsidR="00273C53">
          <w:rPr>
            <w:noProof/>
            <w:webHidden/>
          </w:rPr>
          <w:fldChar w:fldCharType="begin"/>
        </w:r>
        <w:r w:rsidR="00273C53">
          <w:rPr>
            <w:noProof/>
            <w:webHidden/>
          </w:rPr>
          <w:instrText xml:space="preserve"> PAGEREF _Toc416184622 \h </w:instrText>
        </w:r>
        <w:r w:rsidR="00273C53">
          <w:rPr>
            <w:noProof/>
            <w:webHidden/>
          </w:rPr>
        </w:r>
        <w:r w:rsidR="00273C53">
          <w:rPr>
            <w:noProof/>
            <w:webHidden/>
          </w:rPr>
          <w:fldChar w:fldCharType="separate"/>
        </w:r>
        <w:r w:rsidR="009D27F2">
          <w:rPr>
            <w:noProof/>
            <w:webHidden/>
          </w:rPr>
          <w:t>15</w:t>
        </w:r>
        <w:r w:rsidR="00273C53">
          <w:rPr>
            <w:noProof/>
            <w:webHidden/>
          </w:rPr>
          <w:fldChar w:fldCharType="end"/>
        </w:r>
      </w:hyperlink>
    </w:p>
    <w:p w14:paraId="03064916" w14:textId="77777777" w:rsidR="00273C53" w:rsidRDefault="00BD5E04">
      <w:pPr>
        <w:pStyle w:val="TOC3"/>
        <w:rPr>
          <w:rFonts w:asciiTheme="minorHAnsi" w:hAnsiTheme="minorHAnsi"/>
          <w:noProof/>
          <w:sz w:val="22"/>
          <w:szCs w:val="22"/>
          <w:lang w:val="en-AU" w:eastAsia="en-AU"/>
        </w:rPr>
      </w:pPr>
      <w:hyperlink w:anchor="_Toc416184623" w:history="1">
        <w:r w:rsidR="00273C53" w:rsidRPr="00E362EF">
          <w:rPr>
            <w:rStyle w:val="Hyperlink"/>
            <w:noProof/>
          </w:rPr>
          <w:t>4.2</w:t>
        </w:r>
        <w:r w:rsidR="00273C53">
          <w:rPr>
            <w:rFonts w:asciiTheme="minorHAnsi" w:hAnsiTheme="minorHAnsi"/>
            <w:noProof/>
            <w:sz w:val="22"/>
            <w:szCs w:val="22"/>
            <w:lang w:val="en-AU" w:eastAsia="en-AU"/>
          </w:rPr>
          <w:tab/>
        </w:r>
        <w:r w:rsidR="00273C53" w:rsidRPr="00E362EF">
          <w:rPr>
            <w:rStyle w:val="Hyperlink"/>
            <w:noProof/>
          </w:rPr>
          <w:t>Assessment procedures</w:t>
        </w:r>
        <w:r w:rsidR="00273C53">
          <w:rPr>
            <w:noProof/>
            <w:webHidden/>
          </w:rPr>
          <w:tab/>
        </w:r>
        <w:r w:rsidR="00273C53">
          <w:rPr>
            <w:noProof/>
            <w:webHidden/>
          </w:rPr>
          <w:fldChar w:fldCharType="begin"/>
        </w:r>
        <w:r w:rsidR="00273C53">
          <w:rPr>
            <w:noProof/>
            <w:webHidden/>
          </w:rPr>
          <w:instrText xml:space="preserve"> PAGEREF _Toc416184623 \h </w:instrText>
        </w:r>
        <w:r w:rsidR="00273C53">
          <w:rPr>
            <w:noProof/>
            <w:webHidden/>
          </w:rPr>
        </w:r>
        <w:r w:rsidR="00273C53">
          <w:rPr>
            <w:noProof/>
            <w:webHidden/>
          </w:rPr>
          <w:fldChar w:fldCharType="separate"/>
        </w:r>
        <w:r w:rsidR="009D27F2">
          <w:rPr>
            <w:noProof/>
            <w:webHidden/>
          </w:rPr>
          <w:t>15</w:t>
        </w:r>
        <w:r w:rsidR="00273C53">
          <w:rPr>
            <w:noProof/>
            <w:webHidden/>
          </w:rPr>
          <w:fldChar w:fldCharType="end"/>
        </w:r>
      </w:hyperlink>
    </w:p>
    <w:p w14:paraId="232E727D" w14:textId="77777777" w:rsidR="00273C53" w:rsidRDefault="00BD5E04">
      <w:pPr>
        <w:pStyle w:val="TOC3"/>
        <w:rPr>
          <w:rFonts w:asciiTheme="minorHAnsi" w:hAnsiTheme="minorHAnsi"/>
          <w:noProof/>
          <w:sz w:val="22"/>
          <w:szCs w:val="22"/>
          <w:lang w:val="en-AU" w:eastAsia="en-AU"/>
        </w:rPr>
      </w:pPr>
      <w:hyperlink w:anchor="_Toc416184624" w:history="1">
        <w:r w:rsidR="00273C53" w:rsidRPr="00E362EF">
          <w:rPr>
            <w:rStyle w:val="Hyperlink"/>
            <w:noProof/>
          </w:rPr>
          <w:t>4.3</w:t>
        </w:r>
        <w:r w:rsidR="00273C53">
          <w:rPr>
            <w:rFonts w:asciiTheme="minorHAnsi" w:hAnsiTheme="minorHAnsi"/>
            <w:noProof/>
            <w:sz w:val="22"/>
            <w:szCs w:val="22"/>
            <w:lang w:val="en-AU" w:eastAsia="en-AU"/>
          </w:rPr>
          <w:tab/>
        </w:r>
        <w:r w:rsidR="00273C53" w:rsidRPr="00E362EF">
          <w:rPr>
            <w:rStyle w:val="Hyperlink"/>
            <w:noProof/>
          </w:rPr>
          <w:t>Assessment tools</w:t>
        </w:r>
        <w:r w:rsidR="00273C53">
          <w:rPr>
            <w:noProof/>
            <w:webHidden/>
          </w:rPr>
          <w:tab/>
        </w:r>
        <w:r w:rsidR="00273C53">
          <w:rPr>
            <w:noProof/>
            <w:webHidden/>
          </w:rPr>
          <w:fldChar w:fldCharType="begin"/>
        </w:r>
        <w:r w:rsidR="00273C53">
          <w:rPr>
            <w:noProof/>
            <w:webHidden/>
          </w:rPr>
          <w:instrText xml:space="preserve"> PAGEREF _Toc416184624 \h </w:instrText>
        </w:r>
        <w:r w:rsidR="00273C53">
          <w:rPr>
            <w:noProof/>
            <w:webHidden/>
          </w:rPr>
        </w:r>
        <w:r w:rsidR="00273C53">
          <w:rPr>
            <w:noProof/>
            <w:webHidden/>
          </w:rPr>
          <w:fldChar w:fldCharType="separate"/>
        </w:r>
        <w:r w:rsidR="009D27F2">
          <w:rPr>
            <w:noProof/>
            <w:webHidden/>
          </w:rPr>
          <w:t>16</w:t>
        </w:r>
        <w:r w:rsidR="00273C53">
          <w:rPr>
            <w:noProof/>
            <w:webHidden/>
          </w:rPr>
          <w:fldChar w:fldCharType="end"/>
        </w:r>
      </w:hyperlink>
    </w:p>
    <w:p w14:paraId="47EAE04E" w14:textId="77777777" w:rsidR="00273C53" w:rsidRDefault="00BD5E04">
      <w:pPr>
        <w:pStyle w:val="TOC2"/>
        <w:tabs>
          <w:tab w:val="left" w:pos="1440"/>
          <w:tab w:val="right" w:pos="8778"/>
        </w:tabs>
        <w:rPr>
          <w:rFonts w:asciiTheme="minorHAnsi" w:hAnsiTheme="minorHAnsi"/>
          <w:b w:val="0"/>
          <w:bCs w:val="0"/>
          <w:caps w:val="0"/>
          <w:noProof/>
          <w:sz w:val="22"/>
          <w:szCs w:val="22"/>
          <w:lang w:val="en-AU" w:eastAsia="en-AU"/>
        </w:rPr>
      </w:pPr>
      <w:hyperlink w:anchor="_Toc416184625" w:history="1">
        <w:r w:rsidR="00273C53" w:rsidRPr="00E362EF">
          <w:rPr>
            <w:rStyle w:val="Hyperlink"/>
            <w:noProof/>
          </w:rPr>
          <w:t>SECTION 5:</w:t>
        </w:r>
        <w:r w:rsidR="00273C53">
          <w:rPr>
            <w:rFonts w:asciiTheme="minorHAnsi" w:hAnsiTheme="minorHAnsi"/>
            <w:b w:val="0"/>
            <w:bCs w:val="0"/>
            <w:caps w:val="0"/>
            <w:noProof/>
            <w:sz w:val="22"/>
            <w:szCs w:val="22"/>
            <w:lang w:val="en-AU" w:eastAsia="en-AU"/>
          </w:rPr>
          <w:tab/>
        </w:r>
        <w:r w:rsidR="00273C53" w:rsidRPr="00E362EF">
          <w:rPr>
            <w:rStyle w:val="Hyperlink"/>
            <w:noProof/>
          </w:rPr>
          <w:t xml:space="preserve"> CHILD PROTECTION REPORTING</w:t>
        </w:r>
        <w:r w:rsidR="00273C53">
          <w:rPr>
            <w:noProof/>
            <w:webHidden/>
          </w:rPr>
          <w:tab/>
        </w:r>
        <w:r w:rsidR="00273C53">
          <w:rPr>
            <w:noProof/>
            <w:webHidden/>
          </w:rPr>
          <w:fldChar w:fldCharType="begin"/>
        </w:r>
        <w:r w:rsidR="00273C53">
          <w:rPr>
            <w:noProof/>
            <w:webHidden/>
          </w:rPr>
          <w:instrText xml:space="preserve"> PAGEREF _Toc416184625 \h </w:instrText>
        </w:r>
        <w:r w:rsidR="00273C53">
          <w:rPr>
            <w:noProof/>
            <w:webHidden/>
          </w:rPr>
        </w:r>
        <w:r w:rsidR="00273C53">
          <w:rPr>
            <w:noProof/>
            <w:webHidden/>
          </w:rPr>
          <w:fldChar w:fldCharType="separate"/>
        </w:r>
        <w:r w:rsidR="009D27F2">
          <w:rPr>
            <w:noProof/>
            <w:webHidden/>
          </w:rPr>
          <w:t>19</w:t>
        </w:r>
        <w:r w:rsidR="00273C53">
          <w:rPr>
            <w:noProof/>
            <w:webHidden/>
          </w:rPr>
          <w:fldChar w:fldCharType="end"/>
        </w:r>
      </w:hyperlink>
    </w:p>
    <w:p w14:paraId="18ABF857" w14:textId="77777777" w:rsidR="00273C53" w:rsidRDefault="00BD5E04">
      <w:pPr>
        <w:pStyle w:val="TOC3"/>
        <w:rPr>
          <w:rFonts w:asciiTheme="minorHAnsi" w:hAnsiTheme="minorHAnsi"/>
          <w:noProof/>
          <w:sz w:val="22"/>
          <w:szCs w:val="22"/>
          <w:lang w:val="en-AU" w:eastAsia="en-AU"/>
        </w:rPr>
      </w:pPr>
      <w:hyperlink w:anchor="_Toc416184626" w:history="1">
        <w:r w:rsidR="00273C53" w:rsidRPr="00E362EF">
          <w:rPr>
            <w:rStyle w:val="Hyperlink"/>
            <w:noProof/>
          </w:rPr>
          <w:t>5.1</w:t>
        </w:r>
        <w:r w:rsidR="00273C53">
          <w:rPr>
            <w:rFonts w:asciiTheme="minorHAnsi" w:hAnsiTheme="minorHAnsi"/>
            <w:noProof/>
            <w:sz w:val="22"/>
            <w:szCs w:val="22"/>
            <w:lang w:val="en-AU" w:eastAsia="en-AU"/>
          </w:rPr>
          <w:tab/>
        </w:r>
        <w:r w:rsidR="00273C53" w:rsidRPr="00E362EF">
          <w:rPr>
            <w:rStyle w:val="Hyperlink"/>
            <w:noProof/>
          </w:rPr>
          <w:t>Considerations</w:t>
        </w:r>
        <w:r w:rsidR="00273C53">
          <w:rPr>
            <w:noProof/>
            <w:webHidden/>
          </w:rPr>
          <w:tab/>
        </w:r>
        <w:r w:rsidR="00273C53">
          <w:rPr>
            <w:noProof/>
            <w:webHidden/>
          </w:rPr>
          <w:fldChar w:fldCharType="begin"/>
        </w:r>
        <w:r w:rsidR="00273C53">
          <w:rPr>
            <w:noProof/>
            <w:webHidden/>
          </w:rPr>
          <w:instrText xml:space="preserve"> PAGEREF _Toc416184626 \h </w:instrText>
        </w:r>
        <w:r w:rsidR="00273C53">
          <w:rPr>
            <w:noProof/>
            <w:webHidden/>
          </w:rPr>
        </w:r>
        <w:r w:rsidR="00273C53">
          <w:rPr>
            <w:noProof/>
            <w:webHidden/>
          </w:rPr>
          <w:fldChar w:fldCharType="separate"/>
        </w:r>
        <w:r w:rsidR="009D27F2">
          <w:rPr>
            <w:noProof/>
            <w:webHidden/>
          </w:rPr>
          <w:t>19</w:t>
        </w:r>
        <w:r w:rsidR="00273C53">
          <w:rPr>
            <w:noProof/>
            <w:webHidden/>
          </w:rPr>
          <w:fldChar w:fldCharType="end"/>
        </w:r>
      </w:hyperlink>
    </w:p>
    <w:p w14:paraId="1862D994" w14:textId="77777777" w:rsidR="00273C53" w:rsidRDefault="00BD5E04">
      <w:pPr>
        <w:pStyle w:val="TOC3"/>
        <w:rPr>
          <w:rFonts w:asciiTheme="minorHAnsi" w:hAnsiTheme="minorHAnsi"/>
          <w:noProof/>
          <w:sz w:val="22"/>
          <w:szCs w:val="22"/>
          <w:lang w:val="en-AU" w:eastAsia="en-AU"/>
        </w:rPr>
      </w:pPr>
      <w:hyperlink w:anchor="_Toc416184627" w:history="1">
        <w:r w:rsidR="00273C53" w:rsidRPr="00E362EF">
          <w:rPr>
            <w:rStyle w:val="Hyperlink"/>
            <w:noProof/>
          </w:rPr>
          <w:t>5.2</w:t>
        </w:r>
        <w:r w:rsidR="00273C53">
          <w:rPr>
            <w:rFonts w:asciiTheme="minorHAnsi" w:hAnsiTheme="minorHAnsi"/>
            <w:noProof/>
            <w:sz w:val="22"/>
            <w:szCs w:val="22"/>
            <w:lang w:val="en-AU" w:eastAsia="en-AU"/>
          </w:rPr>
          <w:tab/>
        </w:r>
        <w:r w:rsidR="00273C53" w:rsidRPr="00E362EF">
          <w:rPr>
            <w:rStyle w:val="Hyperlink"/>
            <w:noProof/>
          </w:rPr>
          <w:t>Responsibilities</w:t>
        </w:r>
        <w:r w:rsidR="00273C53">
          <w:rPr>
            <w:noProof/>
            <w:webHidden/>
          </w:rPr>
          <w:tab/>
        </w:r>
        <w:r w:rsidR="00273C53">
          <w:rPr>
            <w:noProof/>
            <w:webHidden/>
          </w:rPr>
          <w:fldChar w:fldCharType="begin"/>
        </w:r>
        <w:r w:rsidR="00273C53">
          <w:rPr>
            <w:noProof/>
            <w:webHidden/>
          </w:rPr>
          <w:instrText xml:space="preserve"> PAGEREF _Toc416184627 \h </w:instrText>
        </w:r>
        <w:r w:rsidR="00273C53">
          <w:rPr>
            <w:noProof/>
            <w:webHidden/>
          </w:rPr>
        </w:r>
        <w:r w:rsidR="00273C53">
          <w:rPr>
            <w:noProof/>
            <w:webHidden/>
          </w:rPr>
          <w:fldChar w:fldCharType="separate"/>
        </w:r>
        <w:r w:rsidR="009D27F2">
          <w:rPr>
            <w:noProof/>
            <w:webHidden/>
          </w:rPr>
          <w:t>19</w:t>
        </w:r>
        <w:r w:rsidR="00273C53">
          <w:rPr>
            <w:noProof/>
            <w:webHidden/>
          </w:rPr>
          <w:fldChar w:fldCharType="end"/>
        </w:r>
      </w:hyperlink>
    </w:p>
    <w:p w14:paraId="2341D08B" w14:textId="77777777" w:rsidR="00273C53" w:rsidRDefault="00BD5E04">
      <w:pPr>
        <w:pStyle w:val="TOC3"/>
        <w:rPr>
          <w:rFonts w:asciiTheme="minorHAnsi" w:hAnsiTheme="minorHAnsi"/>
          <w:noProof/>
          <w:sz w:val="22"/>
          <w:szCs w:val="22"/>
          <w:lang w:val="en-AU" w:eastAsia="en-AU"/>
        </w:rPr>
      </w:pPr>
      <w:hyperlink w:anchor="_Toc416184628" w:history="1">
        <w:r w:rsidR="00273C53" w:rsidRPr="00E362EF">
          <w:rPr>
            <w:rStyle w:val="Hyperlink"/>
            <w:noProof/>
          </w:rPr>
          <w:t>5.3.</w:t>
        </w:r>
        <w:r w:rsidR="00273C53">
          <w:rPr>
            <w:rFonts w:asciiTheme="minorHAnsi" w:hAnsiTheme="minorHAnsi"/>
            <w:noProof/>
            <w:sz w:val="22"/>
            <w:szCs w:val="22"/>
            <w:lang w:val="en-AU" w:eastAsia="en-AU"/>
          </w:rPr>
          <w:tab/>
        </w:r>
        <w:r w:rsidR="00273C53" w:rsidRPr="00E362EF">
          <w:rPr>
            <w:rStyle w:val="Hyperlink"/>
            <w:noProof/>
          </w:rPr>
          <w:t>Procedure Steps</w:t>
        </w:r>
        <w:r w:rsidR="00273C53">
          <w:rPr>
            <w:noProof/>
            <w:webHidden/>
          </w:rPr>
          <w:tab/>
        </w:r>
        <w:r w:rsidR="00273C53">
          <w:rPr>
            <w:noProof/>
            <w:webHidden/>
          </w:rPr>
          <w:fldChar w:fldCharType="begin"/>
        </w:r>
        <w:r w:rsidR="00273C53">
          <w:rPr>
            <w:noProof/>
            <w:webHidden/>
          </w:rPr>
          <w:instrText xml:space="preserve"> PAGEREF _Toc416184628 \h </w:instrText>
        </w:r>
        <w:r w:rsidR="00273C53">
          <w:rPr>
            <w:noProof/>
            <w:webHidden/>
          </w:rPr>
        </w:r>
        <w:r w:rsidR="00273C53">
          <w:rPr>
            <w:noProof/>
            <w:webHidden/>
          </w:rPr>
          <w:fldChar w:fldCharType="separate"/>
        </w:r>
        <w:r w:rsidR="009D27F2">
          <w:rPr>
            <w:noProof/>
            <w:webHidden/>
          </w:rPr>
          <w:t>20</w:t>
        </w:r>
        <w:r w:rsidR="00273C53">
          <w:rPr>
            <w:noProof/>
            <w:webHidden/>
          </w:rPr>
          <w:fldChar w:fldCharType="end"/>
        </w:r>
      </w:hyperlink>
    </w:p>
    <w:p w14:paraId="2EEA2CCE" w14:textId="77777777" w:rsidR="00273C53" w:rsidRDefault="00BD5E04">
      <w:pPr>
        <w:pStyle w:val="TOC3"/>
        <w:rPr>
          <w:rFonts w:asciiTheme="minorHAnsi" w:hAnsiTheme="minorHAnsi"/>
          <w:noProof/>
          <w:sz w:val="22"/>
          <w:szCs w:val="22"/>
          <w:lang w:val="en-AU" w:eastAsia="en-AU"/>
        </w:rPr>
      </w:pPr>
      <w:hyperlink w:anchor="_Toc416184629" w:history="1">
        <w:r w:rsidR="00273C53" w:rsidRPr="00E362EF">
          <w:rPr>
            <w:rStyle w:val="Hyperlink"/>
            <w:noProof/>
          </w:rPr>
          <w:t>5.4.</w:t>
        </w:r>
        <w:r w:rsidR="00273C53">
          <w:rPr>
            <w:rFonts w:asciiTheme="minorHAnsi" w:hAnsiTheme="minorHAnsi"/>
            <w:noProof/>
            <w:sz w:val="22"/>
            <w:szCs w:val="22"/>
            <w:lang w:val="en-AU" w:eastAsia="en-AU"/>
          </w:rPr>
          <w:tab/>
        </w:r>
        <w:r w:rsidR="00273C53" w:rsidRPr="00E362EF">
          <w:rPr>
            <w:rStyle w:val="Hyperlink"/>
            <w:noProof/>
          </w:rPr>
          <w:t>Actions if a concern does not meet the threshold of significant risk of harm</w:t>
        </w:r>
        <w:r w:rsidR="00273C53">
          <w:rPr>
            <w:noProof/>
            <w:webHidden/>
          </w:rPr>
          <w:tab/>
        </w:r>
        <w:r w:rsidR="00273C53">
          <w:rPr>
            <w:noProof/>
            <w:webHidden/>
          </w:rPr>
          <w:fldChar w:fldCharType="begin"/>
        </w:r>
        <w:r w:rsidR="00273C53">
          <w:rPr>
            <w:noProof/>
            <w:webHidden/>
          </w:rPr>
          <w:instrText xml:space="preserve"> PAGEREF _Toc416184629 \h </w:instrText>
        </w:r>
        <w:r w:rsidR="00273C53">
          <w:rPr>
            <w:noProof/>
            <w:webHidden/>
          </w:rPr>
        </w:r>
        <w:r w:rsidR="00273C53">
          <w:rPr>
            <w:noProof/>
            <w:webHidden/>
          </w:rPr>
          <w:fldChar w:fldCharType="separate"/>
        </w:r>
        <w:r w:rsidR="009D27F2">
          <w:rPr>
            <w:noProof/>
            <w:webHidden/>
          </w:rPr>
          <w:t>22</w:t>
        </w:r>
        <w:r w:rsidR="00273C53">
          <w:rPr>
            <w:noProof/>
            <w:webHidden/>
          </w:rPr>
          <w:fldChar w:fldCharType="end"/>
        </w:r>
      </w:hyperlink>
    </w:p>
    <w:p w14:paraId="68C5992D" w14:textId="77777777" w:rsidR="00273C53" w:rsidRDefault="00BD5E04">
      <w:pPr>
        <w:pStyle w:val="TOC3"/>
        <w:rPr>
          <w:rFonts w:asciiTheme="minorHAnsi" w:hAnsiTheme="minorHAnsi"/>
          <w:noProof/>
          <w:sz w:val="22"/>
          <w:szCs w:val="22"/>
          <w:lang w:val="en-AU" w:eastAsia="en-AU"/>
        </w:rPr>
      </w:pPr>
      <w:hyperlink w:anchor="_Toc416184630" w:history="1">
        <w:r w:rsidR="00273C53" w:rsidRPr="00E362EF">
          <w:rPr>
            <w:rStyle w:val="Hyperlink"/>
            <w:noProof/>
          </w:rPr>
          <w:t>5.5</w:t>
        </w:r>
        <w:r w:rsidR="00273C53">
          <w:rPr>
            <w:rFonts w:asciiTheme="minorHAnsi" w:hAnsiTheme="minorHAnsi"/>
            <w:noProof/>
            <w:sz w:val="22"/>
            <w:szCs w:val="22"/>
            <w:lang w:val="en-AU" w:eastAsia="en-AU"/>
          </w:rPr>
          <w:tab/>
        </w:r>
        <w:r w:rsidR="00273C53" w:rsidRPr="00E362EF">
          <w:rPr>
            <w:rStyle w:val="Hyperlink"/>
            <w:noProof/>
          </w:rPr>
          <w:t>Information exchange relating to child protection</w:t>
        </w:r>
        <w:r w:rsidR="00273C53">
          <w:rPr>
            <w:noProof/>
            <w:webHidden/>
          </w:rPr>
          <w:tab/>
        </w:r>
        <w:r w:rsidR="00273C53">
          <w:rPr>
            <w:noProof/>
            <w:webHidden/>
          </w:rPr>
          <w:fldChar w:fldCharType="begin"/>
        </w:r>
        <w:r w:rsidR="00273C53">
          <w:rPr>
            <w:noProof/>
            <w:webHidden/>
          </w:rPr>
          <w:instrText xml:space="preserve"> PAGEREF _Toc416184630 \h </w:instrText>
        </w:r>
        <w:r w:rsidR="00273C53">
          <w:rPr>
            <w:noProof/>
            <w:webHidden/>
          </w:rPr>
        </w:r>
        <w:r w:rsidR="00273C53">
          <w:rPr>
            <w:noProof/>
            <w:webHidden/>
          </w:rPr>
          <w:fldChar w:fldCharType="separate"/>
        </w:r>
        <w:r w:rsidR="009D27F2">
          <w:rPr>
            <w:noProof/>
            <w:webHidden/>
          </w:rPr>
          <w:t>22</w:t>
        </w:r>
        <w:r w:rsidR="00273C53">
          <w:rPr>
            <w:noProof/>
            <w:webHidden/>
          </w:rPr>
          <w:fldChar w:fldCharType="end"/>
        </w:r>
      </w:hyperlink>
    </w:p>
    <w:p w14:paraId="7F9231FB" w14:textId="77777777" w:rsidR="00273C53" w:rsidRDefault="00BD5E04">
      <w:pPr>
        <w:pStyle w:val="TOC3"/>
        <w:rPr>
          <w:rFonts w:asciiTheme="minorHAnsi" w:hAnsiTheme="minorHAnsi"/>
          <w:noProof/>
          <w:sz w:val="22"/>
          <w:szCs w:val="22"/>
          <w:lang w:val="en-AU" w:eastAsia="en-AU"/>
        </w:rPr>
      </w:pPr>
      <w:hyperlink w:anchor="_Toc416184631" w:history="1">
        <w:r w:rsidR="00273C53" w:rsidRPr="00E362EF">
          <w:rPr>
            <w:rStyle w:val="Hyperlink"/>
            <w:noProof/>
          </w:rPr>
          <w:t>5.6</w:t>
        </w:r>
        <w:r w:rsidR="00273C53">
          <w:rPr>
            <w:rFonts w:asciiTheme="minorHAnsi" w:hAnsiTheme="minorHAnsi"/>
            <w:noProof/>
            <w:sz w:val="22"/>
            <w:szCs w:val="22"/>
            <w:lang w:val="en-AU" w:eastAsia="en-AU"/>
          </w:rPr>
          <w:tab/>
        </w:r>
        <w:r w:rsidR="00273C53" w:rsidRPr="00E362EF">
          <w:rPr>
            <w:rStyle w:val="Hyperlink"/>
            <w:noProof/>
          </w:rPr>
          <w:t>Record-keeping</w:t>
        </w:r>
        <w:r w:rsidR="00273C53">
          <w:rPr>
            <w:noProof/>
            <w:webHidden/>
          </w:rPr>
          <w:tab/>
        </w:r>
        <w:r w:rsidR="00273C53">
          <w:rPr>
            <w:noProof/>
            <w:webHidden/>
          </w:rPr>
          <w:fldChar w:fldCharType="begin"/>
        </w:r>
        <w:r w:rsidR="00273C53">
          <w:rPr>
            <w:noProof/>
            <w:webHidden/>
          </w:rPr>
          <w:instrText xml:space="preserve"> PAGEREF _Toc416184631 \h </w:instrText>
        </w:r>
        <w:r w:rsidR="00273C53">
          <w:rPr>
            <w:noProof/>
            <w:webHidden/>
          </w:rPr>
        </w:r>
        <w:r w:rsidR="00273C53">
          <w:rPr>
            <w:noProof/>
            <w:webHidden/>
          </w:rPr>
          <w:fldChar w:fldCharType="separate"/>
        </w:r>
        <w:r w:rsidR="009D27F2">
          <w:rPr>
            <w:noProof/>
            <w:webHidden/>
          </w:rPr>
          <w:t>24</w:t>
        </w:r>
        <w:r w:rsidR="00273C53">
          <w:rPr>
            <w:noProof/>
            <w:webHidden/>
          </w:rPr>
          <w:fldChar w:fldCharType="end"/>
        </w:r>
      </w:hyperlink>
    </w:p>
    <w:p w14:paraId="269453D6" w14:textId="77777777" w:rsidR="00273C53" w:rsidRDefault="00BD5E04">
      <w:pPr>
        <w:pStyle w:val="TOC2"/>
        <w:tabs>
          <w:tab w:val="left" w:pos="1440"/>
          <w:tab w:val="right" w:pos="8778"/>
        </w:tabs>
        <w:rPr>
          <w:rFonts w:asciiTheme="minorHAnsi" w:hAnsiTheme="minorHAnsi"/>
          <w:b w:val="0"/>
          <w:bCs w:val="0"/>
          <w:caps w:val="0"/>
          <w:noProof/>
          <w:sz w:val="22"/>
          <w:szCs w:val="22"/>
          <w:lang w:val="en-AU" w:eastAsia="en-AU"/>
        </w:rPr>
      </w:pPr>
      <w:hyperlink w:anchor="_Toc416184632" w:history="1">
        <w:r w:rsidR="00273C53" w:rsidRPr="00E362EF">
          <w:rPr>
            <w:rStyle w:val="Hyperlink"/>
            <w:noProof/>
          </w:rPr>
          <w:t>SECTION 6:</w:t>
        </w:r>
        <w:r w:rsidR="00273C53">
          <w:rPr>
            <w:rFonts w:asciiTheme="minorHAnsi" w:hAnsiTheme="minorHAnsi"/>
            <w:b w:val="0"/>
            <w:bCs w:val="0"/>
            <w:caps w:val="0"/>
            <w:noProof/>
            <w:sz w:val="22"/>
            <w:szCs w:val="22"/>
            <w:lang w:val="en-AU" w:eastAsia="en-AU"/>
          </w:rPr>
          <w:tab/>
        </w:r>
        <w:r w:rsidR="00273C53" w:rsidRPr="00E362EF">
          <w:rPr>
            <w:rStyle w:val="Hyperlink"/>
            <w:noProof/>
          </w:rPr>
          <w:t>REFERRALS</w:t>
        </w:r>
        <w:r w:rsidR="00273C53">
          <w:rPr>
            <w:noProof/>
            <w:webHidden/>
          </w:rPr>
          <w:tab/>
        </w:r>
        <w:r w:rsidR="00273C53">
          <w:rPr>
            <w:noProof/>
            <w:webHidden/>
          </w:rPr>
          <w:fldChar w:fldCharType="begin"/>
        </w:r>
        <w:r w:rsidR="00273C53">
          <w:rPr>
            <w:noProof/>
            <w:webHidden/>
          </w:rPr>
          <w:instrText xml:space="preserve"> PAGEREF _Toc416184632 \h </w:instrText>
        </w:r>
        <w:r w:rsidR="00273C53">
          <w:rPr>
            <w:noProof/>
            <w:webHidden/>
          </w:rPr>
        </w:r>
        <w:r w:rsidR="00273C53">
          <w:rPr>
            <w:noProof/>
            <w:webHidden/>
          </w:rPr>
          <w:fldChar w:fldCharType="separate"/>
        </w:r>
        <w:r w:rsidR="009D27F2">
          <w:rPr>
            <w:noProof/>
            <w:webHidden/>
          </w:rPr>
          <w:t>25</w:t>
        </w:r>
        <w:r w:rsidR="00273C53">
          <w:rPr>
            <w:noProof/>
            <w:webHidden/>
          </w:rPr>
          <w:fldChar w:fldCharType="end"/>
        </w:r>
      </w:hyperlink>
    </w:p>
    <w:p w14:paraId="2360F0B7" w14:textId="77777777" w:rsidR="00273C53" w:rsidRDefault="00BD5E04">
      <w:pPr>
        <w:pStyle w:val="TOC3"/>
        <w:rPr>
          <w:rFonts w:asciiTheme="minorHAnsi" w:hAnsiTheme="minorHAnsi"/>
          <w:noProof/>
          <w:sz w:val="22"/>
          <w:szCs w:val="22"/>
          <w:lang w:val="en-AU" w:eastAsia="en-AU"/>
        </w:rPr>
      </w:pPr>
      <w:hyperlink w:anchor="_Toc416184633" w:history="1">
        <w:r w:rsidR="00273C53" w:rsidRPr="00E362EF">
          <w:rPr>
            <w:rStyle w:val="Hyperlink"/>
            <w:noProof/>
          </w:rPr>
          <w:t>6.1</w:t>
        </w:r>
        <w:r w:rsidR="00273C53">
          <w:rPr>
            <w:rFonts w:asciiTheme="minorHAnsi" w:hAnsiTheme="minorHAnsi"/>
            <w:noProof/>
            <w:sz w:val="22"/>
            <w:szCs w:val="22"/>
            <w:lang w:val="en-AU" w:eastAsia="en-AU"/>
          </w:rPr>
          <w:tab/>
        </w:r>
        <w:r w:rsidR="00273C53" w:rsidRPr="00E362EF">
          <w:rPr>
            <w:rStyle w:val="Hyperlink"/>
            <w:noProof/>
          </w:rPr>
          <w:t>Types of referrals</w:t>
        </w:r>
        <w:r w:rsidR="00273C53">
          <w:rPr>
            <w:noProof/>
            <w:webHidden/>
          </w:rPr>
          <w:tab/>
        </w:r>
        <w:r w:rsidR="00273C53">
          <w:rPr>
            <w:noProof/>
            <w:webHidden/>
          </w:rPr>
          <w:fldChar w:fldCharType="begin"/>
        </w:r>
        <w:r w:rsidR="00273C53">
          <w:rPr>
            <w:noProof/>
            <w:webHidden/>
          </w:rPr>
          <w:instrText xml:space="preserve"> PAGEREF _Toc416184633 \h </w:instrText>
        </w:r>
        <w:r w:rsidR="00273C53">
          <w:rPr>
            <w:noProof/>
            <w:webHidden/>
          </w:rPr>
        </w:r>
        <w:r w:rsidR="00273C53">
          <w:rPr>
            <w:noProof/>
            <w:webHidden/>
          </w:rPr>
          <w:fldChar w:fldCharType="separate"/>
        </w:r>
        <w:r w:rsidR="009D27F2">
          <w:rPr>
            <w:noProof/>
            <w:webHidden/>
          </w:rPr>
          <w:t>25</w:t>
        </w:r>
        <w:r w:rsidR="00273C53">
          <w:rPr>
            <w:noProof/>
            <w:webHidden/>
          </w:rPr>
          <w:fldChar w:fldCharType="end"/>
        </w:r>
      </w:hyperlink>
    </w:p>
    <w:p w14:paraId="58FF6A41" w14:textId="77777777" w:rsidR="00273C53" w:rsidRDefault="00BD5E04">
      <w:pPr>
        <w:pStyle w:val="TOC3"/>
        <w:rPr>
          <w:rFonts w:asciiTheme="minorHAnsi" w:hAnsiTheme="minorHAnsi"/>
          <w:noProof/>
          <w:sz w:val="22"/>
          <w:szCs w:val="22"/>
          <w:lang w:val="en-AU" w:eastAsia="en-AU"/>
        </w:rPr>
      </w:pPr>
      <w:hyperlink w:anchor="_Toc416184634" w:history="1">
        <w:r w:rsidR="00273C53" w:rsidRPr="00E362EF">
          <w:rPr>
            <w:rStyle w:val="Hyperlink"/>
            <w:noProof/>
          </w:rPr>
          <w:t>6.2</w:t>
        </w:r>
        <w:r w:rsidR="00273C53">
          <w:rPr>
            <w:rFonts w:asciiTheme="minorHAnsi" w:hAnsiTheme="minorHAnsi"/>
            <w:noProof/>
            <w:sz w:val="22"/>
            <w:szCs w:val="22"/>
            <w:lang w:val="en-AU" w:eastAsia="en-AU"/>
          </w:rPr>
          <w:tab/>
        </w:r>
        <w:r w:rsidR="00273C53" w:rsidRPr="00E362EF">
          <w:rPr>
            <w:rStyle w:val="Hyperlink"/>
            <w:noProof/>
          </w:rPr>
          <w:t>Receiving a referral</w:t>
        </w:r>
        <w:r w:rsidR="00273C53">
          <w:rPr>
            <w:noProof/>
            <w:webHidden/>
          </w:rPr>
          <w:tab/>
        </w:r>
        <w:r w:rsidR="00273C53">
          <w:rPr>
            <w:noProof/>
            <w:webHidden/>
          </w:rPr>
          <w:fldChar w:fldCharType="begin"/>
        </w:r>
        <w:r w:rsidR="00273C53">
          <w:rPr>
            <w:noProof/>
            <w:webHidden/>
          </w:rPr>
          <w:instrText xml:space="preserve"> PAGEREF _Toc416184634 \h </w:instrText>
        </w:r>
        <w:r w:rsidR="00273C53">
          <w:rPr>
            <w:noProof/>
            <w:webHidden/>
          </w:rPr>
        </w:r>
        <w:r w:rsidR="00273C53">
          <w:rPr>
            <w:noProof/>
            <w:webHidden/>
          </w:rPr>
          <w:fldChar w:fldCharType="separate"/>
        </w:r>
        <w:r w:rsidR="009D27F2">
          <w:rPr>
            <w:noProof/>
            <w:webHidden/>
          </w:rPr>
          <w:t>26</w:t>
        </w:r>
        <w:r w:rsidR="00273C53">
          <w:rPr>
            <w:noProof/>
            <w:webHidden/>
          </w:rPr>
          <w:fldChar w:fldCharType="end"/>
        </w:r>
      </w:hyperlink>
    </w:p>
    <w:p w14:paraId="599C2E48" w14:textId="77777777" w:rsidR="00273C53" w:rsidRDefault="00BD5E04">
      <w:pPr>
        <w:pStyle w:val="TOC3"/>
        <w:rPr>
          <w:rFonts w:asciiTheme="minorHAnsi" w:hAnsiTheme="minorHAnsi"/>
          <w:noProof/>
          <w:sz w:val="22"/>
          <w:szCs w:val="22"/>
          <w:lang w:val="en-AU" w:eastAsia="en-AU"/>
        </w:rPr>
      </w:pPr>
      <w:hyperlink w:anchor="_Toc416184635" w:history="1">
        <w:r w:rsidR="00273C53" w:rsidRPr="00E362EF">
          <w:rPr>
            <w:rStyle w:val="Hyperlink"/>
            <w:noProof/>
          </w:rPr>
          <w:t>6.3</w:t>
        </w:r>
        <w:r w:rsidR="00273C53">
          <w:rPr>
            <w:rFonts w:asciiTheme="minorHAnsi" w:hAnsiTheme="minorHAnsi"/>
            <w:noProof/>
            <w:sz w:val="22"/>
            <w:szCs w:val="22"/>
            <w:lang w:val="en-AU" w:eastAsia="en-AU"/>
          </w:rPr>
          <w:tab/>
        </w:r>
        <w:r w:rsidR="00273C53" w:rsidRPr="00E362EF">
          <w:rPr>
            <w:rStyle w:val="Hyperlink"/>
            <w:noProof/>
          </w:rPr>
          <w:t>Making a referral</w:t>
        </w:r>
        <w:r w:rsidR="00273C53">
          <w:rPr>
            <w:noProof/>
            <w:webHidden/>
          </w:rPr>
          <w:tab/>
        </w:r>
        <w:r w:rsidR="00273C53">
          <w:rPr>
            <w:noProof/>
            <w:webHidden/>
          </w:rPr>
          <w:fldChar w:fldCharType="begin"/>
        </w:r>
        <w:r w:rsidR="00273C53">
          <w:rPr>
            <w:noProof/>
            <w:webHidden/>
          </w:rPr>
          <w:instrText xml:space="preserve"> PAGEREF _Toc416184635 \h </w:instrText>
        </w:r>
        <w:r w:rsidR="00273C53">
          <w:rPr>
            <w:noProof/>
            <w:webHidden/>
          </w:rPr>
        </w:r>
        <w:r w:rsidR="00273C53">
          <w:rPr>
            <w:noProof/>
            <w:webHidden/>
          </w:rPr>
          <w:fldChar w:fldCharType="separate"/>
        </w:r>
        <w:r w:rsidR="009D27F2">
          <w:rPr>
            <w:noProof/>
            <w:webHidden/>
          </w:rPr>
          <w:t>27</w:t>
        </w:r>
        <w:r w:rsidR="00273C53">
          <w:rPr>
            <w:noProof/>
            <w:webHidden/>
          </w:rPr>
          <w:fldChar w:fldCharType="end"/>
        </w:r>
      </w:hyperlink>
    </w:p>
    <w:p w14:paraId="57A864DC" w14:textId="77777777" w:rsidR="00273C53" w:rsidRDefault="00BD5E04">
      <w:pPr>
        <w:pStyle w:val="TOC3"/>
        <w:rPr>
          <w:rFonts w:asciiTheme="minorHAnsi" w:hAnsiTheme="minorHAnsi"/>
          <w:noProof/>
          <w:sz w:val="22"/>
          <w:szCs w:val="22"/>
          <w:lang w:val="en-AU" w:eastAsia="en-AU"/>
        </w:rPr>
      </w:pPr>
      <w:hyperlink w:anchor="_Toc416184636" w:history="1">
        <w:r w:rsidR="00273C53" w:rsidRPr="00E362EF">
          <w:rPr>
            <w:rStyle w:val="Hyperlink"/>
            <w:noProof/>
          </w:rPr>
          <w:t>6.4</w:t>
        </w:r>
        <w:r w:rsidR="00273C53">
          <w:rPr>
            <w:rFonts w:asciiTheme="minorHAnsi" w:hAnsiTheme="minorHAnsi"/>
            <w:noProof/>
            <w:sz w:val="22"/>
            <w:szCs w:val="22"/>
            <w:lang w:val="en-AU" w:eastAsia="en-AU"/>
          </w:rPr>
          <w:tab/>
        </w:r>
        <w:r w:rsidR="00273C53" w:rsidRPr="00E362EF">
          <w:rPr>
            <w:rStyle w:val="Hyperlink"/>
            <w:noProof/>
          </w:rPr>
          <w:t>Developing and maintaining referral pathways</w:t>
        </w:r>
        <w:r w:rsidR="00273C53">
          <w:rPr>
            <w:noProof/>
            <w:webHidden/>
          </w:rPr>
          <w:tab/>
        </w:r>
        <w:r w:rsidR="00273C53">
          <w:rPr>
            <w:noProof/>
            <w:webHidden/>
          </w:rPr>
          <w:fldChar w:fldCharType="begin"/>
        </w:r>
        <w:r w:rsidR="00273C53">
          <w:rPr>
            <w:noProof/>
            <w:webHidden/>
          </w:rPr>
          <w:instrText xml:space="preserve"> PAGEREF _Toc416184636 \h </w:instrText>
        </w:r>
        <w:r w:rsidR="00273C53">
          <w:rPr>
            <w:noProof/>
            <w:webHidden/>
          </w:rPr>
        </w:r>
        <w:r w:rsidR="00273C53">
          <w:rPr>
            <w:noProof/>
            <w:webHidden/>
          </w:rPr>
          <w:fldChar w:fldCharType="separate"/>
        </w:r>
        <w:r w:rsidR="009D27F2">
          <w:rPr>
            <w:noProof/>
            <w:webHidden/>
          </w:rPr>
          <w:t>27</w:t>
        </w:r>
        <w:r w:rsidR="00273C53">
          <w:rPr>
            <w:noProof/>
            <w:webHidden/>
          </w:rPr>
          <w:fldChar w:fldCharType="end"/>
        </w:r>
      </w:hyperlink>
    </w:p>
    <w:p w14:paraId="72322A8E" w14:textId="77777777" w:rsidR="00273C53" w:rsidRDefault="00BD5E04">
      <w:pPr>
        <w:pStyle w:val="TOC2"/>
        <w:tabs>
          <w:tab w:val="left" w:pos="1440"/>
          <w:tab w:val="right" w:pos="8778"/>
        </w:tabs>
        <w:rPr>
          <w:rFonts w:asciiTheme="minorHAnsi" w:hAnsiTheme="minorHAnsi"/>
          <w:b w:val="0"/>
          <w:bCs w:val="0"/>
          <w:caps w:val="0"/>
          <w:noProof/>
          <w:sz w:val="22"/>
          <w:szCs w:val="22"/>
          <w:lang w:val="en-AU" w:eastAsia="en-AU"/>
        </w:rPr>
      </w:pPr>
      <w:hyperlink w:anchor="_Toc416184637" w:history="1">
        <w:r w:rsidR="00273C53" w:rsidRPr="00E362EF">
          <w:rPr>
            <w:rStyle w:val="Hyperlink"/>
            <w:noProof/>
          </w:rPr>
          <w:t>SECTION 7:</w:t>
        </w:r>
        <w:r w:rsidR="00273C53">
          <w:rPr>
            <w:rFonts w:asciiTheme="minorHAnsi" w:hAnsiTheme="minorHAnsi"/>
            <w:b w:val="0"/>
            <w:bCs w:val="0"/>
            <w:caps w:val="0"/>
            <w:noProof/>
            <w:sz w:val="22"/>
            <w:szCs w:val="22"/>
            <w:lang w:val="en-AU" w:eastAsia="en-AU"/>
          </w:rPr>
          <w:tab/>
        </w:r>
        <w:r w:rsidR="00273C53" w:rsidRPr="00E362EF">
          <w:rPr>
            <w:rStyle w:val="Hyperlink"/>
            <w:noProof/>
          </w:rPr>
          <w:t>COMMUNICATION OF INTAKE, ASSESSMENTS AND REFERRAL PROCESSES</w:t>
        </w:r>
        <w:r w:rsidR="00273C53">
          <w:rPr>
            <w:noProof/>
            <w:webHidden/>
          </w:rPr>
          <w:tab/>
        </w:r>
        <w:r w:rsidR="00273C53">
          <w:rPr>
            <w:noProof/>
            <w:webHidden/>
          </w:rPr>
          <w:fldChar w:fldCharType="begin"/>
        </w:r>
        <w:r w:rsidR="00273C53">
          <w:rPr>
            <w:noProof/>
            <w:webHidden/>
          </w:rPr>
          <w:instrText xml:space="preserve"> PAGEREF _Toc416184637 \h </w:instrText>
        </w:r>
        <w:r w:rsidR="00273C53">
          <w:rPr>
            <w:noProof/>
            <w:webHidden/>
          </w:rPr>
        </w:r>
        <w:r w:rsidR="00273C53">
          <w:rPr>
            <w:noProof/>
            <w:webHidden/>
          </w:rPr>
          <w:fldChar w:fldCharType="separate"/>
        </w:r>
        <w:r w:rsidR="009D27F2">
          <w:rPr>
            <w:noProof/>
            <w:webHidden/>
          </w:rPr>
          <w:t>28</w:t>
        </w:r>
        <w:r w:rsidR="00273C53">
          <w:rPr>
            <w:noProof/>
            <w:webHidden/>
          </w:rPr>
          <w:fldChar w:fldCharType="end"/>
        </w:r>
      </w:hyperlink>
    </w:p>
    <w:p w14:paraId="0997733D" w14:textId="77777777" w:rsidR="00273C53" w:rsidRDefault="00BD5E04">
      <w:pPr>
        <w:pStyle w:val="TOC3"/>
        <w:rPr>
          <w:rFonts w:asciiTheme="minorHAnsi" w:hAnsiTheme="minorHAnsi"/>
          <w:noProof/>
          <w:sz w:val="22"/>
          <w:szCs w:val="22"/>
          <w:lang w:val="en-AU" w:eastAsia="en-AU"/>
        </w:rPr>
      </w:pPr>
      <w:hyperlink w:anchor="_Toc416184638" w:history="1">
        <w:r w:rsidR="00273C53" w:rsidRPr="00E362EF">
          <w:rPr>
            <w:rStyle w:val="Hyperlink"/>
            <w:noProof/>
          </w:rPr>
          <w:t xml:space="preserve">7.1 </w:t>
        </w:r>
        <w:r w:rsidR="00273C53">
          <w:rPr>
            <w:rFonts w:asciiTheme="minorHAnsi" w:hAnsiTheme="minorHAnsi"/>
            <w:noProof/>
            <w:sz w:val="22"/>
            <w:szCs w:val="22"/>
            <w:lang w:val="en-AU" w:eastAsia="en-AU"/>
          </w:rPr>
          <w:tab/>
        </w:r>
        <w:r w:rsidR="00273C53" w:rsidRPr="00E362EF">
          <w:rPr>
            <w:rStyle w:val="Hyperlink"/>
            <w:noProof/>
          </w:rPr>
          <w:t>Outcome notifications</w:t>
        </w:r>
        <w:r w:rsidR="00273C53">
          <w:rPr>
            <w:noProof/>
            <w:webHidden/>
          </w:rPr>
          <w:tab/>
        </w:r>
        <w:r w:rsidR="00273C53">
          <w:rPr>
            <w:noProof/>
            <w:webHidden/>
          </w:rPr>
          <w:fldChar w:fldCharType="begin"/>
        </w:r>
        <w:r w:rsidR="00273C53">
          <w:rPr>
            <w:noProof/>
            <w:webHidden/>
          </w:rPr>
          <w:instrText xml:space="preserve"> PAGEREF _Toc416184638 \h </w:instrText>
        </w:r>
        <w:r w:rsidR="00273C53">
          <w:rPr>
            <w:noProof/>
            <w:webHidden/>
          </w:rPr>
        </w:r>
        <w:r w:rsidR="00273C53">
          <w:rPr>
            <w:noProof/>
            <w:webHidden/>
          </w:rPr>
          <w:fldChar w:fldCharType="separate"/>
        </w:r>
        <w:r w:rsidR="009D27F2">
          <w:rPr>
            <w:noProof/>
            <w:webHidden/>
          </w:rPr>
          <w:t>28</w:t>
        </w:r>
        <w:r w:rsidR="00273C53">
          <w:rPr>
            <w:noProof/>
            <w:webHidden/>
          </w:rPr>
          <w:fldChar w:fldCharType="end"/>
        </w:r>
      </w:hyperlink>
    </w:p>
    <w:p w14:paraId="122CA322" w14:textId="77777777" w:rsidR="00273C53" w:rsidRDefault="00BD5E04">
      <w:pPr>
        <w:pStyle w:val="TOC3"/>
        <w:rPr>
          <w:rFonts w:asciiTheme="minorHAnsi" w:hAnsiTheme="minorHAnsi"/>
          <w:noProof/>
          <w:sz w:val="22"/>
          <w:szCs w:val="22"/>
          <w:lang w:val="en-AU" w:eastAsia="en-AU"/>
        </w:rPr>
      </w:pPr>
      <w:hyperlink w:anchor="_Toc416184639" w:history="1">
        <w:r w:rsidR="00273C53" w:rsidRPr="00E362EF">
          <w:rPr>
            <w:rStyle w:val="Hyperlink"/>
            <w:noProof/>
          </w:rPr>
          <w:t>7.2</w:t>
        </w:r>
        <w:r w:rsidR="00273C53">
          <w:rPr>
            <w:rFonts w:asciiTheme="minorHAnsi" w:hAnsiTheme="minorHAnsi"/>
            <w:noProof/>
            <w:sz w:val="22"/>
            <w:szCs w:val="22"/>
            <w:lang w:val="en-AU" w:eastAsia="en-AU"/>
          </w:rPr>
          <w:tab/>
        </w:r>
        <w:r w:rsidR="00273C53" w:rsidRPr="00E362EF">
          <w:rPr>
            <w:rStyle w:val="Hyperlink"/>
            <w:noProof/>
          </w:rPr>
          <w:t>Communicating with a diverse range of potential clients</w:t>
        </w:r>
        <w:r w:rsidR="00273C53">
          <w:rPr>
            <w:noProof/>
            <w:webHidden/>
          </w:rPr>
          <w:tab/>
        </w:r>
        <w:r w:rsidR="00273C53">
          <w:rPr>
            <w:noProof/>
            <w:webHidden/>
          </w:rPr>
          <w:fldChar w:fldCharType="begin"/>
        </w:r>
        <w:r w:rsidR="00273C53">
          <w:rPr>
            <w:noProof/>
            <w:webHidden/>
          </w:rPr>
          <w:instrText xml:space="preserve"> PAGEREF _Toc416184639 \h </w:instrText>
        </w:r>
        <w:r w:rsidR="00273C53">
          <w:rPr>
            <w:noProof/>
            <w:webHidden/>
          </w:rPr>
        </w:r>
        <w:r w:rsidR="00273C53">
          <w:rPr>
            <w:noProof/>
            <w:webHidden/>
          </w:rPr>
          <w:fldChar w:fldCharType="separate"/>
        </w:r>
        <w:r w:rsidR="009D27F2">
          <w:rPr>
            <w:noProof/>
            <w:webHidden/>
          </w:rPr>
          <w:t>29</w:t>
        </w:r>
        <w:r w:rsidR="00273C53">
          <w:rPr>
            <w:noProof/>
            <w:webHidden/>
          </w:rPr>
          <w:fldChar w:fldCharType="end"/>
        </w:r>
      </w:hyperlink>
    </w:p>
    <w:p w14:paraId="557B1D20" w14:textId="77777777" w:rsidR="00273C53" w:rsidRDefault="00BD5E04">
      <w:pPr>
        <w:pStyle w:val="TOC3"/>
        <w:rPr>
          <w:rFonts w:asciiTheme="minorHAnsi" w:hAnsiTheme="minorHAnsi"/>
          <w:noProof/>
          <w:sz w:val="22"/>
          <w:szCs w:val="22"/>
          <w:lang w:val="en-AU" w:eastAsia="en-AU"/>
        </w:rPr>
      </w:pPr>
      <w:hyperlink w:anchor="_Toc416184640" w:history="1">
        <w:r w:rsidR="00273C53" w:rsidRPr="00E362EF">
          <w:rPr>
            <w:rStyle w:val="Hyperlink"/>
            <w:noProof/>
          </w:rPr>
          <w:t>7.3</w:t>
        </w:r>
        <w:r w:rsidR="00273C53">
          <w:rPr>
            <w:rFonts w:asciiTheme="minorHAnsi" w:hAnsiTheme="minorHAnsi"/>
            <w:noProof/>
            <w:sz w:val="22"/>
            <w:szCs w:val="22"/>
            <w:lang w:val="en-AU" w:eastAsia="en-AU"/>
          </w:rPr>
          <w:tab/>
        </w:r>
        <w:r w:rsidR="00273C53" w:rsidRPr="00E362EF">
          <w:rPr>
            <w:rStyle w:val="Hyperlink"/>
            <w:noProof/>
          </w:rPr>
          <w:t>Documentation</w:t>
        </w:r>
        <w:r w:rsidR="00273C53">
          <w:rPr>
            <w:noProof/>
            <w:webHidden/>
          </w:rPr>
          <w:tab/>
        </w:r>
        <w:r w:rsidR="00273C53">
          <w:rPr>
            <w:noProof/>
            <w:webHidden/>
          </w:rPr>
          <w:fldChar w:fldCharType="begin"/>
        </w:r>
        <w:r w:rsidR="00273C53">
          <w:rPr>
            <w:noProof/>
            <w:webHidden/>
          </w:rPr>
          <w:instrText xml:space="preserve"> PAGEREF _Toc416184640 \h </w:instrText>
        </w:r>
        <w:r w:rsidR="00273C53">
          <w:rPr>
            <w:noProof/>
            <w:webHidden/>
          </w:rPr>
        </w:r>
        <w:r w:rsidR="00273C53">
          <w:rPr>
            <w:noProof/>
            <w:webHidden/>
          </w:rPr>
          <w:fldChar w:fldCharType="separate"/>
        </w:r>
        <w:r w:rsidR="009D27F2">
          <w:rPr>
            <w:noProof/>
            <w:webHidden/>
          </w:rPr>
          <w:t>31</w:t>
        </w:r>
        <w:r w:rsidR="00273C53">
          <w:rPr>
            <w:noProof/>
            <w:webHidden/>
          </w:rPr>
          <w:fldChar w:fldCharType="end"/>
        </w:r>
      </w:hyperlink>
    </w:p>
    <w:p w14:paraId="6F19434B" w14:textId="77777777" w:rsidR="00273C53" w:rsidRDefault="00BD5E04">
      <w:pPr>
        <w:pStyle w:val="TOC2"/>
        <w:tabs>
          <w:tab w:val="left" w:pos="1440"/>
          <w:tab w:val="right" w:pos="8778"/>
        </w:tabs>
        <w:rPr>
          <w:rFonts w:asciiTheme="minorHAnsi" w:hAnsiTheme="minorHAnsi"/>
          <w:b w:val="0"/>
          <w:bCs w:val="0"/>
          <w:caps w:val="0"/>
          <w:noProof/>
          <w:sz w:val="22"/>
          <w:szCs w:val="22"/>
          <w:lang w:val="en-AU" w:eastAsia="en-AU"/>
        </w:rPr>
      </w:pPr>
      <w:hyperlink w:anchor="_Toc416184641" w:history="1">
        <w:r w:rsidR="00273C53" w:rsidRPr="00E362EF">
          <w:rPr>
            <w:rStyle w:val="Hyperlink"/>
            <w:noProof/>
          </w:rPr>
          <w:t>SECTION 8:</w:t>
        </w:r>
        <w:r w:rsidR="00273C53">
          <w:rPr>
            <w:rFonts w:asciiTheme="minorHAnsi" w:hAnsiTheme="minorHAnsi"/>
            <w:b w:val="0"/>
            <w:bCs w:val="0"/>
            <w:caps w:val="0"/>
            <w:noProof/>
            <w:sz w:val="22"/>
            <w:szCs w:val="22"/>
            <w:lang w:val="en-AU" w:eastAsia="en-AU"/>
          </w:rPr>
          <w:tab/>
        </w:r>
        <w:r w:rsidR="00273C53" w:rsidRPr="00E362EF">
          <w:rPr>
            <w:rStyle w:val="Hyperlink"/>
            <w:noProof/>
          </w:rPr>
          <w:t>CLIENT CONSENT AND PLANS</w:t>
        </w:r>
        <w:r w:rsidR="00273C53">
          <w:rPr>
            <w:noProof/>
            <w:webHidden/>
          </w:rPr>
          <w:tab/>
        </w:r>
        <w:r w:rsidR="00273C53">
          <w:rPr>
            <w:noProof/>
            <w:webHidden/>
          </w:rPr>
          <w:fldChar w:fldCharType="begin"/>
        </w:r>
        <w:r w:rsidR="00273C53">
          <w:rPr>
            <w:noProof/>
            <w:webHidden/>
          </w:rPr>
          <w:instrText xml:space="preserve"> PAGEREF _Toc416184641 \h </w:instrText>
        </w:r>
        <w:r w:rsidR="00273C53">
          <w:rPr>
            <w:noProof/>
            <w:webHidden/>
          </w:rPr>
        </w:r>
        <w:r w:rsidR="00273C53">
          <w:rPr>
            <w:noProof/>
            <w:webHidden/>
          </w:rPr>
          <w:fldChar w:fldCharType="separate"/>
        </w:r>
        <w:r w:rsidR="009D27F2">
          <w:rPr>
            <w:noProof/>
            <w:webHidden/>
          </w:rPr>
          <w:t>32</w:t>
        </w:r>
        <w:r w:rsidR="00273C53">
          <w:rPr>
            <w:noProof/>
            <w:webHidden/>
          </w:rPr>
          <w:fldChar w:fldCharType="end"/>
        </w:r>
      </w:hyperlink>
    </w:p>
    <w:p w14:paraId="373778F3" w14:textId="77777777" w:rsidR="00273C53" w:rsidRDefault="00BD5E04">
      <w:pPr>
        <w:pStyle w:val="TOC3"/>
        <w:rPr>
          <w:rFonts w:asciiTheme="minorHAnsi" w:hAnsiTheme="minorHAnsi"/>
          <w:noProof/>
          <w:sz w:val="22"/>
          <w:szCs w:val="22"/>
          <w:lang w:val="en-AU" w:eastAsia="en-AU"/>
        </w:rPr>
      </w:pPr>
      <w:hyperlink w:anchor="_Toc416184642" w:history="1">
        <w:r w:rsidR="00273C53" w:rsidRPr="00E362EF">
          <w:rPr>
            <w:rStyle w:val="Hyperlink"/>
            <w:noProof/>
          </w:rPr>
          <w:t>8.1</w:t>
        </w:r>
        <w:r w:rsidR="00273C53">
          <w:rPr>
            <w:rFonts w:asciiTheme="minorHAnsi" w:hAnsiTheme="minorHAnsi"/>
            <w:noProof/>
            <w:sz w:val="22"/>
            <w:szCs w:val="22"/>
            <w:lang w:val="en-AU" w:eastAsia="en-AU"/>
          </w:rPr>
          <w:tab/>
        </w:r>
        <w:r w:rsidR="00273C53" w:rsidRPr="00E362EF">
          <w:rPr>
            <w:rStyle w:val="Hyperlink"/>
            <w:noProof/>
          </w:rPr>
          <w:t>Client consent</w:t>
        </w:r>
        <w:r w:rsidR="00273C53">
          <w:rPr>
            <w:noProof/>
            <w:webHidden/>
          </w:rPr>
          <w:tab/>
        </w:r>
        <w:r w:rsidR="00273C53">
          <w:rPr>
            <w:noProof/>
            <w:webHidden/>
          </w:rPr>
          <w:fldChar w:fldCharType="begin"/>
        </w:r>
        <w:r w:rsidR="00273C53">
          <w:rPr>
            <w:noProof/>
            <w:webHidden/>
          </w:rPr>
          <w:instrText xml:space="preserve"> PAGEREF _Toc416184642 \h </w:instrText>
        </w:r>
        <w:r w:rsidR="00273C53">
          <w:rPr>
            <w:noProof/>
            <w:webHidden/>
          </w:rPr>
        </w:r>
        <w:r w:rsidR="00273C53">
          <w:rPr>
            <w:noProof/>
            <w:webHidden/>
          </w:rPr>
          <w:fldChar w:fldCharType="separate"/>
        </w:r>
        <w:r w:rsidR="009D27F2">
          <w:rPr>
            <w:noProof/>
            <w:webHidden/>
          </w:rPr>
          <w:t>32</w:t>
        </w:r>
        <w:r w:rsidR="00273C53">
          <w:rPr>
            <w:noProof/>
            <w:webHidden/>
          </w:rPr>
          <w:fldChar w:fldCharType="end"/>
        </w:r>
      </w:hyperlink>
    </w:p>
    <w:p w14:paraId="6627E0E9" w14:textId="77777777" w:rsidR="00273C53" w:rsidRDefault="00BD5E04">
      <w:pPr>
        <w:pStyle w:val="TOC3"/>
        <w:rPr>
          <w:rFonts w:asciiTheme="minorHAnsi" w:hAnsiTheme="minorHAnsi"/>
          <w:noProof/>
          <w:sz w:val="22"/>
          <w:szCs w:val="22"/>
          <w:lang w:val="en-AU" w:eastAsia="en-AU"/>
        </w:rPr>
      </w:pPr>
      <w:hyperlink w:anchor="_Toc416184643" w:history="1">
        <w:r w:rsidR="00273C53" w:rsidRPr="00E362EF">
          <w:rPr>
            <w:rStyle w:val="Hyperlink"/>
            <w:noProof/>
          </w:rPr>
          <w:t>8.2</w:t>
        </w:r>
        <w:r w:rsidR="00273C53">
          <w:rPr>
            <w:rFonts w:asciiTheme="minorHAnsi" w:hAnsiTheme="minorHAnsi"/>
            <w:noProof/>
            <w:sz w:val="22"/>
            <w:szCs w:val="22"/>
            <w:lang w:val="en-AU" w:eastAsia="en-AU"/>
          </w:rPr>
          <w:tab/>
        </w:r>
        <w:r w:rsidR="00273C53" w:rsidRPr="00E362EF">
          <w:rPr>
            <w:rStyle w:val="Hyperlink"/>
            <w:noProof/>
          </w:rPr>
          <w:t>Client plans and commitments</w:t>
        </w:r>
        <w:r w:rsidR="00273C53">
          <w:rPr>
            <w:noProof/>
            <w:webHidden/>
          </w:rPr>
          <w:tab/>
        </w:r>
        <w:r w:rsidR="00273C53">
          <w:rPr>
            <w:noProof/>
            <w:webHidden/>
          </w:rPr>
          <w:fldChar w:fldCharType="begin"/>
        </w:r>
        <w:r w:rsidR="00273C53">
          <w:rPr>
            <w:noProof/>
            <w:webHidden/>
          </w:rPr>
          <w:instrText xml:space="preserve"> PAGEREF _Toc416184643 \h </w:instrText>
        </w:r>
        <w:r w:rsidR="00273C53">
          <w:rPr>
            <w:noProof/>
            <w:webHidden/>
          </w:rPr>
        </w:r>
        <w:r w:rsidR="00273C53">
          <w:rPr>
            <w:noProof/>
            <w:webHidden/>
          </w:rPr>
          <w:fldChar w:fldCharType="separate"/>
        </w:r>
        <w:r w:rsidR="009D27F2">
          <w:rPr>
            <w:noProof/>
            <w:webHidden/>
          </w:rPr>
          <w:t>34</w:t>
        </w:r>
        <w:r w:rsidR="00273C53">
          <w:rPr>
            <w:noProof/>
            <w:webHidden/>
          </w:rPr>
          <w:fldChar w:fldCharType="end"/>
        </w:r>
      </w:hyperlink>
    </w:p>
    <w:p w14:paraId="22EC344C" w14:textId="77777777" w:rsidR="00273C53" w:rsidRDefault="00BD5E04">
      <w:pPr>
        <w:pStyle w:val="TOC2"/>
        <w:tabs>
          <w:tab w:val="left" w:pos="1440"/>
          <w:tab w:val="right" w:pos="8778"/>
        </w:tabs>
        <w:rPr>
          <w:rFonts w:asciiTheme="minorHAnsi" w:hAnsiTheme="minorHAnsi"/>
          <w:b w:val="0"/>
          <w:bCs w:val="0"/>
          <w:caps w:val="0"/>
          <w:noProof/>
          <w:sz w:val="22"/>
          <w:szCs w:val="22"/>
          <w:lang w:val="en-AU" w:eastAsia="en-AU"/>
        </w:rPr>
      </w:pPr>
      <w:hyperlink w:anchor="_Toc416184644" w:history="1">
        <w:r w:rsidR="00273C53" w:rsidRPr="00E362EF">
          <w:rPr>
            <w:rStyle w:val="Hyperlink"/>
            <w:noProof/>
          </w:rPr>
          <w:t>SECTION 9:</w:t>
        </w:r>
        <w:r w:rsidR="00273C53">
          <w:rPr>
            <w:rFonts w:asciiTheme="minorHAnsi" w:hAnsiTheme="minorHAnsi"/>
            <w:b w:val="0"/>
            <w:bCs w:val="0"/>
            <w:caps w:val="0"/>
            <w:noProof/>
            <w:sz w:val="22"/>
            <w:szCs w:val="22"/>
            <w:lang w:val="en-AU" w:eastAsia="en-AU"/>
          </w:rPr>
          <w:tab/>
        </w:r>
        <w:r w:rsidR="00273C53" w:rsidRPr="00E362EF">
          <w:rPr>
            <w:rStyle w:val="Hyperlink"/>
            <w:noProof/>
          </w:rPr>
          <w:t>CLIENT INTERVENTION</w:t>
        </w:r>
        <w:r w:rsidR="00273C53">
          <w:rPr>
            <w:noProof/>
            <w:webHidden/>
          </w:rPr>
          <w:tab/>
        </w:r>
        <w:r w:rsidR="00273C53">
          <w:rPr>
            <w:noProof/>
            <w:webHidden/>
          </w:rPr>
          <w:fldChar w:fldCharType="begin"/>
        </w:r>
        <w:r w:rsidR="00273C53">
          <w:rPr>
            <w:noProof/>
            <w:webHidden/>
          </w:rPr>
          <w:instrText xml:space="preserve"> PAGEREF _Toc416184644 \h </w:instrText>
        </w:r>
        <w:r w:rsidR="00273C53">
          <w:rPr>
            <w:noProof/>
            <w:webHidden/>
          </w:rPr>
        </w:r>
        <w:r w:rsidR="00273C53">
          <w:rPr>
            <w:noProof/>
            <w:webHidden/>
          </w:rPr>
          <w:fldChar w:fldCharType="separate"/>
        </w:r>
        <w:r w:rsidR="009D27F2">
          <w:rPr>
            <w:noProof/>
            <w:webHidden/>
          </w:rPr>
          <w:t>36</w:t>
        </w:r>
        <w:r w:rsidR="00273C53">
          <w:rPr>
            <w:noProof/>
            <w:webHidden/>
          </w:rPr>
          <w:fldChar w:fldCharType="end"/>
        </w:r>
      </w:hyperlink>
    </w:p>
    <w:p w14:paraId="5A9EFF6E" w14:textId="77777777" w:rsidR="00273C53" w:rsidRDefault="00BD5E04">
      <w:pPr>
        <w:pStyle w:val="TOC3"/>
        <w:rPr>
          <w:rFonts w:asciiTheme="minorHAnsi" w:hAnsiTheme="minorHAnsi"/>
          <w:noProof/>
          <w:sz w:val="22"/>
          <w:szCs w:val="22"/>
          <w:lang w:val="en-AU" w:eastAsia="en-AU"/>
        </w:rPr>
      </w:pPr>
      <w:hyperlink w:anchor="_Toc416184645" w:history="1">
        <w:r w:rsidR="00273C53" w:rsidRPr="00E362EF">
          <w:rPr>
            <w:rStyle w:val="Hyperlink"/>
            <w:noProof/>
          </w:rPr>
          <w:t>9.1</w:t>
        </w:r>
        <w:r w:rsidR="00273C53">
          <w:rPr>
            <w:rFonts w:asciiTheme="minorHAnsi" w:hAnsiTheme="minorHAnsi"/>
            <w:noProof/>
            <w:sz w:val="22"/>
            <w:szCs w:val="22"/>
            <w:lang w:val="en-AU" w:eastAsia="en-AU"/>
          </w:rPr>
          <w:tab/>
        </w:r>
        <w:r w:rsidR="00273C53" w:rsidRPr="00E362EF">
          <w:rPr>
            <w:rStyle w:val="Hyperlink"/>
            <w:noProof/>
          </w:rPr>
          <w:t>Environmental setting of intervention</w:t>
        </w:r>
        <w:r w:rsidR="00273C53">
          <w:rPr>
            <w:noProof/>
            <w:webHidden/>
          </w:rPr>
          <w:tab/>
        </w:r>
        <w:r w:rsidR="00273C53">
          <w:rPr>
            <w:noProof/>
            <w:webHidden/>
          </w:rPr>
          <w:fldChar w:fldCharType="begin"/>
        </w:r>
        <w:r w:rsidR="00273C53">
          <w:rPr>
            <w:noProof/>
            <w:webHidden/>
          </w:rPr>
          <w:instrText xml:space="preserve"> PAGEREF _Toc416184645 \h </w:instrText>
        </w:r>
        <w:r w:rsidR="00273C53">
          <w:rPr>
            <w:noProof/>
            <w:webHidden/>
          </w:rPr>
        </w:r>
        <w:r w:rsidR="00273C53">
          <w:rPr>
            <w:noProof/>
            <w:webHidden/>
          </w:rPr>
          <w:fldChar w:fldCharType="separate"/>
        </w:r>
        <w:r w:rsidR="009D27F2">
          <w:rPr>
            <w:noProof/>
            <w:webHidden/>
          </w:rPr>
          <w:t>36</w:t>
        </w:r>
        <w:r w:rsidR="00273C53">
          <w:rPr>
            <w:noProof/>
            <w:webHidden/>
          </w:rPr>
          <w:fldChar w:fldCharType="end"/>
        </w:r>
      </w:hyperlink>
    </w:p>
    <w:p w14:paraId="20BA052A" w14:textId="77777777" w:rsidR="00273C53" w:rsidRDefault="00BD5E04">
      <w:pPr>
        <w:pStyle w:val="TOC3"/>
        <w:rPr>
          <w:rFonts w:asciiTheme="minorHAnsi" w:hAnsiTheme="minorHAnsi"/>
          <w:noProof/>
          <w:sz w:val="22"/>
          <w:szCs w:val="22"/>
          <w:lang w:val="en-AU" w:eastAsia="en-AU"/>
        </w:rPr>
      </w:pPr>
      <w:hyperlink w:anchor="_Toc416184646" w:history="1">
        <w:r w:rsidR="00273C53" w:rsidRPr="00E362EF">
          <w:rPr>
            <w:rStyle w:val="Hyperlink"/>
            <w:noProof/>
          </w:rPr>
          <w:t>9.2</w:t>
        </w:r>
        <w:r w:rsidR="00273C53">
          <w:rPr>
            <w:rFonts w:asciiTheme="minorHAnsi" w:hAnsiTheme="minorHAnsi"/>
            <w:noProof/>
            <w:sz w:val="22"/>
            <w:szCs w:val="22"/>
            <w:lang w:val="en-AU" w:eastAsia="en-AU"/>
          </w:rPr>
          <w:tab/>
        </w:r>
        <w:r w:rsidR="00273C53" w:rsidRPr="00E362EF">
          <w:rPr>
            <w:rStyle w:val="Hyperlink"/>
            <w:noProof/>
          </w:rPr>
          <w:t>Integration of service provision</w:t>
        </w:r>
        <w:r w:rsidR="00273C53">
          <w:rPr>
            <w:noProof/>
            <w:webHidden/>
          </w:rPr>
          <w:tab/>
        </w:r>
        <w:r w:rsidR="00273C53">
          <w:rPr>
            <w:noProof/>
            <w:webHidden/>
          </w:rPr>
          <w:fldChar w:fldCharType="begin"/>
        </w:r>
        <w:r w:rsidR="00273C53">
          <w:rPr>
            <w:noProof/>
            <w:webHidden/>
          </w:rPr>
          <w:instrText xml:space="preserve"> PAGEREF _Toc416184646 \h </w:instrText>
        </w:r>
        <w:r w:rsidR="00273C53">
          <w:rPr>
            <w:noProof/>
            <w:webHidden/>
          </w:rPr>
        </w:r>
        <w:r w:rsidR="00273C53">
          <w:rPr>
            <w:noProof/>
            <w:webHidden/>
          </w:rPr>
          <w:fldChar w:fldCharType="separate"/>
        </w:r>
        <w:r w:rsidR="009D27F2">
          <w:rPr>
            <w:noProof/>
            <w:webHidden/>
          </w:rPr>
          <w:t>36</w:t>
        </w:r>
        <w:r w:rsidR="00273C53">
          <w:rPr>
            <w:noProof/>
            <w:webHidden/>
          </w:rPr>
          <w:fldChar w:fldCharType="end"/>
        </w:r>
      </w:hyperlink>
    </w:p>
    <w:p w14:paraId="1B64ECCF" w14:textId="77777777" w:rsidR="00273C53" w:rsidRDefault="00BD5E04">
      <w:pPr>
        <w:pStyle w:val="TOC3"/>
        <w:rPr>
          <w:rFonts w:asciiTheme="minorHAnsi" w:hAnsiTheme="minorHAnsi"/>
          <w:noProof/>
          <w:sz w:val="22"/>
          <w:szCs w:val="22"/>
          <w:lang w:val="en-AU" w:eastAsia="en-AU"/>
        </w:rPr>
      </w:pPr>
      <w:hyperlink w:anchor="_Toc416184647" w:history="1">
        <w:r w:rsidR="00273C53" w:rsidRPr="00E362EF">
          <w:rPr>
            <w:rStyle w:val="Hyperlink"/>
            <w:noProof/>
          </w:rPr>
          <w:t>9.3</w:t>
        </w:r>
        <w:r w:rsidR="00273C53">
          <w:rPr>
            <w:rFonts w:asciiTheme="minorHAnsi" w:hAnsiTheme="minorHAnsi"/>
            <w:noProof/>
            <w:sz w:val="22"/>
            <w:szCs w:val="22"/>
            <w:lang w:val="en-AU" w:eastAsia="en-AU"/>
          </w:rPr>
          <w:tab/>
        </w:r>
        <w:r w:rsidR="00273C53" w:rsidRPr="00E362EF">
          <w:rPr>
            <w:rStyle w:val="Hyperlink"/>
            <w:noProof/>
          </w:rPr>
          <w:t>Client treatment plan and review</w:t>
        </w:r>
        <w:r w:rsidR="00273C53">
          <w:rPr>
            <w:noProof/>
            <w:webHidden/>
          </w:rPr>
          <w:tab/>
        </w:r>
        <w:r w:rsidR="00273C53">
          <w:rPr>
            <w:noProof/>
            <w:webHidden/>
          </w:rPr>
          <w:fldChar w:fldCharType="begin"/>
        </w:r>
        <w:r w:rsidR="00273C53">
          <w:rPr>
            <w:noProof/>
            <w:webHidden/>
          </w:rPr>
          <w:instrText xml:space="preserve"> PAGEREF _Toc416184647 \h </w:instrText>
        </w:r>
        <w:r w:rsidR="00273C53">
          <w:rPr>
            <w:noProof/>
            <w:webHidden/>
          </w:rPr>
        </w:r>
        <w:r w:rsidR="00273C53">
          <w:rPr>
            <w:noProof/>
            <w:webHidden/>
          </w:rPr>
          <w:fldChar w:fldCharType="separate"/>
        </w:r>
        <w:r w:rsidR="009D27F2">
          <w:rPr>
            <w:noProof/>
            <w:webHidden/>
          </w:rPr>
          <w:t>36</w:t>
        </w:r>
        <w:r w:rsidR="00273C53">
          <w:rPr>
            <w:noProof/>
            <w:webHidden/>
          </w:rPr>
          <w:fldChar w:fldCharType="end"/>
        </w:r>
      </w:hyperlink>
    </w:p>
    <w:p w14:paraId="09DD7ECB" w14:textId="77777777" w:rsidR="00273C53" w:rsidRDefault="00BD5E04">
      <w:pPr>
        <w:pStyle w:val="TOC3"/>
        <w:rPr>
          <w:rFonts w:asciiTheme="minorHAnsi" w:hAnsiTheme="minorHAnsi"/>
          <w:noProof/>
          <w:sz w:val="22"/>
          <w:szCs w:val="22"/>
          <w:lang w:val="en-AU" w:eastAsia="en-AU"/>
        </w:rPr>
      </w:pPr>
      <w:hyperlink w:anchor="_Toc416184648" w:history="1">
        <w:r w:rsidR="00273C53" w:rsidRPr="00E362EF">
          <w:rPr>
            <w:rStyle w:val="Hyperlink"/>
            <w:noProof/>
          </w:rPr>
          <w:t>9.4</w:t>
        </w:r>
        <w:r w:rsidR="00273C53">
          <w:rPr>
            <w:rFonts w:asciiTheme="minorHAnsi" w:hAnsiTheme="minorHAnsi"/>
            <w:noProof/>
            <w:sz w:val="22"/>
            <w:szCs w:val="22"/>
            <w:lang w:val="en-AU" w:eastAsia="en-AU"/>
          </w:rPr>
          <w:tab/>
        </w:r>
        <w:r w:rsidR="00273C53" w:rsidRPr="00E362EF">
          <w:rPr>
            <w:rStyle w:val="Hyperlink"/>
            <w:noProof/>
          </w:rPr>
          <w:t>Case management</w:t>
        </w:r>
        <w:r w:rsidR="00273C53">
          <w:rPr>
            <w:noProof/>
            <w:webHidden/>
          </w:rPr>
          <w:tab/>
        </w:r>
        <w:r w:rsidR="00273C53">
          <w:rPr>
            <w:noProof/>
            <w:webHidden/>
          </w:rPr>
          <w:fldChar w:fldCharType="begin"/>
        </w:r>
        <w:r w:rsidR="00273C53">
          <w:rPr>
            <w:noProof/>
            <w:webHidden/>
          </w:rPr>
          <w:instrText xml:space="preserve"> PAGEREF _Toc416184648 \h </w:instrText>
        </w:r>
        <w:r w:rsidR="00273C53">
          <w:rPr>
            <w:noProof/>
            <w:webHidden/>
          </w:rPr>
        </w:r>
        <w:r w:rsidR="00273C53">
          <w:rPr>
            <w:noProof/>
            <w:webHidden/>
          </w:rPr>
          <w:fldChar w:fldCharType="separate"/>
        </w:r>
        <w:r w:rsidR="009D27F2">
          <w:rPr>
            <w:noProof/>
            <w:webHidden/>
          </w:rPr>
          <w:t>37</w:t>
        </w:r>
        <w:r w:rsidR="00273C53">
          <w:rPr>
            <w:noProof/>
            <w:webHidden/>
          </w:rPr>
          <w:fldChar w:fldCharType="end"/>
        </w:r>
      </w:hyperlink>
    </w:p>
    <w:p w14:paraId="1155F110" w14:textId="77777777" w:rsidR="00273C53" w:rsidRDefault="00BD5E04">
      <w:pPr>
        <w:pStyle w:val="TOC3"/>
        <w:rPr>
          <w:rFonts w:asciiTheme="minorHAnsi" w:hAnsiTheme="minorHAnsi"/>
          <w:noProof/>
          <w:sz w:val="22"/>
          <w:szCs w:val="22"/>
          <w:lang w:val="en-AU" w:eastAsia="en-AU"/>
        </w:rPr>
      </w:pPr>
      <w:hyperlink w:anchor="_Toc416184649" w:history="1">
        <w:r w:rsidR="00273C53" w:rsidRPr="00E362EF">
          <w:rPr>
            <w:rStyle w:val="Hyperlink"/>
            <w:noProof/>
          </w:rPr>
          <w:t>9.5</w:t>
        </w:r>
        <w:r w:rsidR="00273C53">
          <w:rPr>
            <w:rFonts w:asciiTheme="minorHAnsi" w:hAnsiTheme="minorHAnsi"/>
            <w:noProof/>
            <w:sz w:val="22"/>
            <w:szCs w:val="22"/>
            <w:lang w:val="en-AU" w:eastAsia="en-AU"/>
          </w:rPr>
          <w:tab/>
        </w:r>
        <w:r w:rsidR="00273C53" w:rsidRPr="00E362EF">
          <w:rPr>
            <w:rStyle w:val="Hyperlink"/>
            <w:noProof/>
          </w:rPr>
          <w:t>Harm minimisation</w:t>
        </w:r>
        <w:r w:rsidR="00273C53">
          <w:rPr>
            <w:noProof/>
            <w:webHidden/>
          </w:rPr>
          <w:tab/>
        </w:r>
        <w:r w:rsidR="00273C53">
          <w:rPr>
            <w:noProof/>
            <w:webHidden/>
          </w:rPr>
          <w:fldChar w:fldCharType="begin"/>
        </w:r>
        <w:r w:rsidR="00273C53">
          <w:rPr>
            <w:noProof/>
            <w:webHidden/>
          </w:rPr>
          <w:instrText xml:space="preserve"> PAGEREF _Toc416184649 \h </w:instrText>
        </w:r>
        <w:r w:rsidR="00273C53">
          <w:rPr>
            <w:noProof/>
            <w:webHidden/>
          </w:rPr>
        </w:r>
        <w:r w:rsidR="00273C53">
          <w:rPr>
            <w:noProof/>
            <w:webHidden/>
          </w:rPr>
          <w:fldChar w:fldCharType="separate"/>
        </w:r>
        <w:r w:rsidR="009D27F2">
          <w:rPr>
            <w:noProof/>
            <w:webHidden/>
          </w:rPr>
          <w:t>38</w:t>
        </w:r>
        <w:r w:rsidR="00273C53">
          <w:rPr>
            <w:noProof/>
            <w:webHidden/>
          </w:rPr>
          <w:fldChar w:fldCharType="end"/>
        </w:r>
      </w:hyperlink>
    </w:p>
    <w:p w14:paraId="290DB8F2" w14:textId="77777777" w:rsidR="00273C53" w:rsidRDefault="00BD5E04">
      <w:pPr>
        <w:pStyle w:val="TOC3"/>
        <w:rPr>
          <w:rFonts w:asciiTheme="minorHAnsi" w:hAnsiTheme="minorHAnsi"/>
          <w:noProof/>
          <w:sz w:val="22"/>
          <w:szCs w:val="22"/>
          <w:lang w:val="en-AU" w:eastAsia="en-AU"/>
        </w:rPr>
      </w:pPr>
      <w:hyperlink w:anchor="_Toc416184650" w:history="1">
        <w:r w:rsidR="00273C53" w:rsidRPr="00E362EF">
          <w:rPr>
            <w:rStyle w:val="Hyperlink"/>
            <w:noProof/>
          </w:rPr>
          <w:t>9.6</w:t>
        </w:r>
        <w:r w:rsidR="00273C53">
          <w:rPr>
            <w:rFonts w:asciiTheme="minorHAnsi" w:hAnsiTheme="minorHAnsi"/>
            <w:noProof/>
            <w:sz w:val="22"/>
            <w:szCs w:val="22"/>
            <w:lang w:val="en-AU" w:eastAsia="en-AU"/>
          </w:rPr>
          <w:tab/>
        </w:r>
        <w:r w:rsidR="00273C53" w:rsidRPr="00E362EF">
          <w:rPr>
            <w:rStyle w:val="Hyperlink"/>
            <w:noProof/>
          </w:rPr>
          <w:t>Continuing care</w:t>
        </w:r>
        <w:r w:rsidR="00273C53">
          <w:rPr>
            <w:noProof/>
            <w:webHidden/>
          </w:rPr>
          <w:tab/>
        </w:r>
        <w:r w:rsidR="00273C53">
          <w:rPr>
            <w:noProof/>
            <w:webHidden/>
          </w:rPr>
          <w:fldChar w:fldCharType="begin"/>
        </w:r>
        <w:r w:rsidR="00273C53">
          <w:rPr>
            <w:noProof/>
            <w:webHidden/>
          </w:rPr>
          <w:instrText xml:space="preserve"> PAGEREF _Toc416184650 \h </w:instrText>
        </w:r>
        <w:r w:rsidR="00273C53">
          <w:rPr>
            <w:noProof/>
            <w:webHidden/>
          </w:rPr>
        </w:r>
        <w:r w:rsidR="00273C53">
          <w:rPr>
            <w:noProof/>
            <w:webHidden/>
          </w:rPr>
          <w:fldChar w:fldCharType="separate"/>
        </w:r>
        <w:r w:rsidR="009D27F2">
          <w:rPr>
            <w:noProof/>
            <w:webHidden/>
          </w:rPr>
          <w:t>38</w:t>
        </w:r>
        <w:r w:rsidR="00273C53">
          <w:rPr>
            <w:noProof/>
            <w:webHidden/>
          </w:rPr>
          <w:fldChar w:fldCharType="end"/>
        </w:r>
      </w:hyperlink>
    </w:p>
    <w:p w14:paraId="0E7CF65B" w14:textId="77777777" w:rsidR="00273C53" w:rsidRDefault="00BD5E04">
      <w:pPr>
        <w:pStyle w:val="TOC3"/>
        <w:rPr>
          <w:rFonts w:asciiTheme="minorHAnsi" w:hAnsiTheme="minorHAnsi"/>
          <w:noProof/>
          <w:sz w:val="22"/>
          <w:szCs w:val="22"/>
          <w:lang w:val="en-AU" w:eastAsia="en-AU"/>
        </w:rPr>
      </w:pPr>
      <w:hyperlink w:anchor="_Toc416184651" w:history="1">
        <w:r w:rsidR="00273C53" w:rsidRPr="00E362EF">
          <w:rPr>
            <w:rStyle w:val="Hyperlink"/>
            <w:noProof/>
          </w:rPr>
          <w:t>9.7</w:t>
        </w:r>
        <w:r w:rsidR="00273C53">
          <w:rPr>
            <w:rFonts w:asciiTheme="minorHAnsi" w:hAnsiTheme="minorHAnsi"/>
            <w:noProof/>
            <w:sz w:val="22"/>
            <w:szCs w:val="22"/>
            <w:lang w:val="en-AU" w:eastAsia="en-AU"/>
          </w:rPr>
          <w:tab/>
        </w:r>
        <w:r w:rsidR="00273C53" w:rsidRPr="00E362EF">
          <w:rPr>
            <w:rStyle w:val="Hyperlink"/>
            <w:noProof/>
          </w:rPr>
          <w:t>Peer support work</w:t>
        </w:r>
        <w:r w:rsidR="00273C53">
          <w:rPr>
            <w:noProof/>
            <w:webHidden/>
          </w:rPr>
          <w:tab/>
        </w:r>
        <w:r w:rsidR="00273C53">
          <w:rPr>
            <w:noProof/>
            <w:webHidden/>
          </w:rPr>
          <w:fldChar w:fldCharType="begin"/>
        </w:r>
        <w:r w:rsidR="00273C53">
          <w:rPr>
            <w:noProof/>
            <w:webHidden/>
          </w:rPr>
          <w:instrText xml:space="preserve"> PAGEREF _Toc416184651 \h </w:instrText>
        </w:r>
        <w:r w:rsidR="00273C53">
          <w:rPr>
            <w:noProof/>
            <w:webHidden/>
          </w:rPr>
        </w:r>
        <w:r w:rsidR="00273C53">
          <w:rPr>
            <w:noProof/>
            <w:webHidden/>
          </w:rPr>
          <w:fldChar w:fldCharType="separate"/>
        </w:r>
        <w:r w:rsidR="009D27F2">
          <w:rPr>
            <w:noProof/>
            <w:webHidden/>
          </w:rPr>
          <w:t>38</w:t>
        </w:r>
        <w:r w:rsidR="00273C53">
          <w:rPr>
            <w:noProof/>
            <w:webHidden/>
          </w:rPr>
          <w:fldChar w:fldCharType="end"/>
        </w:r>
      </w:hyperlink>
    </w:p>
    <w:p w14:paraId="6B03BDC0" w14:textId="77777777" w:rsidR="00273C53" w:rsidRDefault="00BD5E04">
      <w:pPr>
        <w:pStyle w:val="TOC3"/>
        <w:rPr>
          <w:rFonts w:asciiTheme="minorHAnsi" w:hAnsiTheme="minorHAnsi"/>
          <w:noProof/>
          <w:sz w:val="22"/>
          <w:szCs w:val="22"/>
          <w:lang w:val="en-AU" w:eastAsia="en-AU"/>
        </w:rPr>
      </w:pPr>
      <w:hyperlink w:anchor="_Toc416184652" w:history="1">
        <w:r w:rsidR="00273C53" w:rsidRPr="00E362EF">
          <w:rPr>
            <w:rStyle w:val="Hyperlink"/>
            <w:noProof/>
          </w:rPr>
          <w:t>9.8</w:t>
        </w:r>
        <w:r w:rsidR="00273C53">
          <w:rPr>
            <w:rFonts w:asciiTheme="minorHAnsi" w:hAnsiTheme="minorHAnsi"/>
            <w:noProof/>
            <w:sz w:val="22"/>
            <w:szCs w:val="22"/>
            <w:lang w:val="en-AU" w:eastAsia="en-AU"/>
          </w:rPr>
          <w:tab/>
        </w:r>
        <w:r w:rsidR="00273C53" w:rsidRPr="00E362EF">
          <w:rPr>
            <w:rStyle w:val="Hyperlink"/>
            <w:noProof/>
          </w:rPr>
          <w:t>Standard referral process</w:t>
        </w:r>
        <w:r w:rsidR="00273C53">
          <w:rPr>
            <w:noProof/>
            <w:webHidden/>
          </w:rPr>
          <w:tab/>
        </w:r>
        <w:r w:rsidR="00273C53">
          <w:rPr>
            <w:noProof/>
            <w:webHidden/>
          </w:rPr>
          <w:fldChar w:fldCharType="begin"/>
        </w:r>
        <w:r w:rsidR="00273C53">
          <w:rPr>
            <w:noProof/>
            <w:webHidden/>
          </w:rPr>
          <w:instrText xml:space="preserve"> PAGEREF _Toc416184652 \h </w:instrText>
        </w:r>
        <w:r w:rsidR="00273C53">
          <w:rPr>
            <w:noProof/>
            <w:webHidden/>
          </w:rPr>
        </w:r>
        <w:r w:rsidR="00273C53">
          <w:rPr>
            <w:noProof/>
            <w:webHidden/>
          </w:rPr>
          <w:fldChar w:fldCharType="separate"/>
        </w:r>
        <w:r w:rsidR="009D27F2">
          <w:rPr>
            <w:noProof/>
            <w:webHidden/>
          </w:rPr>
          <w:t>38</w:t>
        </w:r>
        <w:r w:rsidR="00273C53">
          <w:rPr>
            <w:noProof/>
            <w:webHidden/>
          </w:rPr>
          <w:fldChar w:fldCharType="end"/>
        </w:r>
      </w:hyperlink>
    </w:p>
    <w:p w14:paraId="09934D8A" w14:textId="77777777" w:rsidR="00273C53" w:rsidRDefault="00BD5E04">
      <w:pPr>
        <w:pStyle w:val="TOC3"/>
        <w:rPr>
          <w:rFonts w:asciiTheme="minorHAnsi" w:hAnsiTheme="minorHAnsi"/>
          <w:noProof/>
          <w:sz w:val="22"/>
          <w:szCs w:val="22"/>
          <w:lang w:val="en-AU" w:eastAsia="en-AU"/>
        </w:rPr>
      </w:pPr>
      <w:hyperlink w:anchor="_Toc416184653" w:history="1">
        <w:r w:rsidR="00273C53" w:rsidRPr="00E362EF">
          <w:rPr>
            <w:rStyle w:val="Hyperlink"/>
            <w:noProof/>
          </w:rPr>
          <w:t>9.9</w:t>
        </w:r>
        <w:r w:rsidR="00273C53">
          <w:rPr>
            <w:rFonts w:asciiTheme="minorHAnsi" w:hAnsiTheme="minorHAnsi"/>
            <w:noProof/>
            <w:sz w:val="22"/>
            <w:szCs w:val="22"/>
            <w:lang w:val="en-AU" w:eastAsia="en-AU"/>
          </w:rPr>
          <w:tab/>
        </w:r>
        <w:r w:rsidR="00273C53" w:rsidRPr="00E362EF">
          <w:rPr>
            <w:rStyle w:val="Hyperlink"/>
            <w:noProof/>
          </w:rPr>
          <w:t>Case notes</w:t>
        </w:r>
        <w:r w:rsidR="00273C53">
          <w:rPr>
            <w:noProof/>
            <w:webHidden/>
          </w:rPr>
          <w:tab/>
        </w:r>
        <w:r w:rsidR="00273C53">
          <w:rPr>
            <w:noProof/>
            <w:webHidden/>
          </w:rPr>
          <w:fldChar w:fldCharType="begin"/>
        </w:r>
        <w:r w:rsidR="00273C53">
          <w:rPr>
            <w:noProof/>
            <w:webHidden/>
          </w:rPr>
          <w:instrText xml:space="preserve"> PAGEREF _Toc416184653 \h </w:instrText>
        </w:r>
        <w:r w:rsidR="00273C53">
          <w:rPr>
            <w:noProof/>
            <w:webHidden/>
          </w:rPr>
        </w:r>
        <w:r w:rsidR="00273C53">
          <w:rPr>
            <w:noProof/>
            <w:webHidden/>
          </w:rPr>
          <w:fldChar w:fldCharType="separate"/>
        </w:r>
        <w:r w:rsidR="009D27F2">
          <w:rPr>
            <w:noProof/>
            <w:webHidden/>
          </w:rPr>
          <w:t>39</w:t>
        </w:r>
        <w:r w:rsidR="00273C53">
          <w:rPr>
            <w:noProof/>
            <w:webHidden/>
          </w:rPr>
          <w:fldChar w:fldCharType="end"/>
        </w:r>
      </w:hyperlink>
    </w:p>
    <w:p w14:paraId="73125210" w14:textId="77777777" w:rsidR="00273C53" w:rsidRDefault="00BD5E04">
      <w:pPr>
        <w:pStyle w:val="TOC2"/>
        <w:tabs>
          <w:tab w:val="left" w:pos="1440"/>
          <w:tab w:val="right" w:pos="8778"/>
        </w:tabs>
        <w:rPr>
          <w:rFonts w:asciiTheme="minorHAnsi" w:hAnsiTheme="minorHAnsi"/>
          <w:b w:val="0"/>
          <w:bCs w:val="0"/>
          <w:caps w:val="0"/>
          <w:noProof/>
          <w:sz w:val="22"/>
          <w:szCs w:val="22"/>
          <w:lang w:val="en-AU" w:eastAsia="en-AU"/>
        </w:rPr>
      </w:pPr>
      <w:hyperlink w:anchor="_Toc416184654" w:history="1">
        <w:r w:rsidR="00273C53" w:rsidRPr="00E362EF">
          <w:rPr>
            <w:rStyle w:val="Hyperlink"/>
            <w:noProof/>
          </w:rPr>
          <w:t>SECTION 10:</w:t>
        </w:r>
        <w:r w:rsidR="00273C53">
          <w:rPr>
            <w:rFonts w:asciiTheme="minorHAnsi" w:hAnsiTheme="minorHAnsi"/>
            <w:b w:val="0"/>
            <w:bCs w:val="0"/>
            <w:caps w:val="0"/>
            <w:noProof/>
            <w:sz w:val="22"/>
            <w:szCs w:val="22"/>
            <w:lang w:val="en-AU" w:eastAsia="en-AU"/>
          </w:rPr>
          <w:tab/>
        </w:r>
        <w:r w:rsidR="00273C53" w:rsidRPr="00E362EF">
          <w:rPr>
            <w:rStyle w:val="Hyperlink"/>
            <w:noProof/>
          </w:rPr>
          <w:t>SUICIDE AND SELF-HARM PREVENTION</w:t>
        </w:r>
        <w:r w:rsidR="00273C53">
          <w:rPr>
            <w:noProof/>
            <w:webHidden/>
          </w:rPr>
          <w:tab/>
        </w:r>
        <w:r w:rsidR="00273C53">
          <w:rPr>
            <w:noProof/>
            <w:webHidden/>
          </w:rPr>
          <w:fldChar w:fldCharType="begin"/>
        </w:r>
        <w:r w:rsidR="00273C53">
          <w:rPr>
            <w:noProof/>
            <w:webHidden/>
          </w:rPr>
          <w:instrText xml:space="preserve"> PAGEREF _Toc416184654 \h </w:instrText>
        </w:r>
        <w:r w:rsidR="00273C53">
          <w:rPr>
            <w:noProof/>
            <w:webHidden/>
          </w:rPr>
        </w:r>
        <w:r w:rsidR="00273C53">
          <w:rPr>
            <w:noProof/>
            <w:webHidden/>
          </w:rPr>
          <w:fldChar w:fldCharType="separate"/>
        </w:r>
        <w:r w:rsidR="009D27F2">
          <w:rPr>
            <w:noProof/>
            <w:webHidden/>
          </w:rPr>
          <w:t>42</w:t>
        </w:r>
        <w:r w:rsidR="00273C53">
          <w:rPr>
            <w:noProof/>
            <w:webHidden/>
          </w:rPr>
          <w:fldChar w:fldCharType="end"/>
        </w:r>
      </w:hyperlink>
    </w:p>
    <w:p w14:paraId="20E33317" w14:textId="77777777" w:rsidR="00273C53" w:rsidRDefault="00BD5E04">
      <w:pPr>
        <w:pStyle w:val="TOC3"/>
        <w:rPr>
          <w:rFonts w:asciiTheme="minorHAnsi" w:hAnsiTheme="minorHAnsi"/>
          <w:noProof/>
          <w:sz w:val="22"/>
          <w:szCs w:val="22"/>
          <w:lang w:val="en-AU" w:eastAsia="en-AU"/>
        </w:rPr>
      </w:pPr>
      <w:hyperlink w:anchor="_Toc416184655" w:history="1">
        <w:r w:rsidR="00273C53" w:rsidRPr="00E362EF">
          <w:rPr>
            <w:rStyle w:val="Hyperlink"/>
            <w:noProof/>
          </w:rPr>
          <w:t>10.1</w:t>
        </w:r>
        <w:r w:rsidR="00273C53">
          <w:rPr>
            <w:rFonts w:asciiTheme="minorHAnsi" w:hAnsiTheme="minorHAnsi"/>
            <w:noProof/>
            <w:sz w:val="22"/>
            <w:szCs w:val="22"/>
            <w:lang w:val="en-AU" w:eastAsia="en-AU"/>
          </w:rPr>
          <w:tab/>
        </w:r>
        <w:r w:rsidR="00273C53" w:rsidRPr="00E362EF">
          <w:rPr>
            <w:rStyle w:val="Hyperlink"/>
            <w:noProof/>
          </w:rPr>
          <w:t>Suicide and self-harm prevention principles</w:t>
        </w:r>
        <w:r w:rsidR="00273C53">
          <w:rPr>
            <w:noProof/>
            <w:webHidden/>
          </w:rPr>
          <w:tab/>
        </w:r>
        <w:r w:rsidR="00273C53">
          <w:rPr>
            <w:noProof/>
            <w:webHidden/>
          </w:rPr>
          <w:fldChar w:fldCharType="begin"/>
        </w:r>
        <w:r w:rsidR="00273C53">
          <w:rPr>
            <w:noProof/>
            <w:webHidden/>
          </w:rPr>
          <w:instrText xml:space="preserve"> PAGEREF _Toc416184655 \h </w:instrText>
        </w:r>
        <w:r w:rsidR="00273C53">
          <w:rPr>
            <w:noProof/>
            <w:webHidden/>
          </w:rPr>
        </w:r>
        <w:r w:rsidR="00273C53">
          <w:rPr>
            <w:noProof/>
            <w:webHidden/>
          </w:rPr>
          <w:fldChar w:fldCharType="separate"/>
        </w:r>
        <w:r w:rsidR="009D27F2">
          <w:rPr>
            <w:noProof/>
            <w:webHidden/>
          </w:rPr>
          <w:t>42</w:t>
        </w:r>
        <w:r w:rsidR="00273C53">
          <w:rPr>
            <w:noProof/>
            <w:webHidden/>
          </w:rPr>
          <w:fldChar w:fldCharType="end"/>
        </w:r>
      </w:hyperlink>
    </w:p>
    <w:p w14:paraId="472BB5D3" w14:textId="77777777" w:rsidR="00273C53" w:rsidRDefault="00BD5E04">
      <w:pPr>
        <w:pStyle w:val="TOC3"/>
        <w:rPr>
          <w:rFonts w:asciiTheme="minorHAnsi" w:hAnsiTheme="minorHAnsi"/>
          <w:noProof/>
          <w:sz w:val="22"/>
          <w:szCs w:val="22"/>
          <w:lang w:val="en-AU" w:eastAsia="en-AU"/>
        </w:rPr>
      </w:pPr>
      <w:hyperlink w:anchor="_Toc416184656" w:history="1">
        <w:r w:rsidR="00273C53" w:rsidRPr="00E362EF">
          <w:rPr>
            <w:rStyle w:val="Hyperlink"/>
            <w:noProof/>
          </w:rPr>
          <w:t>10.2</w:t>
        </w:r>
        <w:r w:rsidR="00273C53">
          <w:rPr>
            <w:rFonts w:asciiTheme="minorHAnsi" w:hAnsiTheme="minorHAnsi"/>
            <w:noProof/>
            <w:sz w:val="22"/>
            <w:szCs w:val="22"/>
            <w:lang w:val="en-AU" w:eastAsia="en-AU"/>
          </w:rPr>
          <w:tab/>
        </w:r>
        <w:r w:rsidR="00273C53" w:rsidRPr="00E362EF">
          <w:rPr>
            <w:rStyle w:val="Hyperlink"/>
            <w:noProof/>
          </w:rPr>
          <w:t>Suicide warning signs</w:t>
        </w:r>
        <w:r w:rsidR="00273C53">
          <w:rPr>
            <w:noProof/>
            <w:webHidden/>
          </w:rPr>
          <w:tab/>
        </w:r>
        <w:r w:rsidR="00273C53">
          <w:rPr>
            <w:noProof/>
            <w:webHidden/>
          </w:rPr>
          <w:fldChar w:fldCharType="begin"/>
        </w:r>
        <w:r w:rsidR="00273C53">
          <w:rPr>
            <w:noProof/>
            <w:webHidden/>
          </w:rPr>
          <w:instrText xml:space="preserve"> PAGEREF _Toc416184656 \h </w:instrText>
        </w:r>
        <w:r w:rsidR="00273C53">
          <w:rPr>
            <w:noProof/>
            <w:webHidden/>
          </w:rPr>
        </w:r>
        <w:r w:rsidR="00273C53">
          <w:rPr>
            <w:noProof/>
            <w:webHidden/>
          </w:rPr>
          <w:fldChar w:fldCharType="separate"/>
        </w:r>
        <w:r w:rsidR="009D27F2">
          <w:rPr>
            <w:noProof/>
            <w:webHidden/>
          </w:rPr>
          <w:t>42</w:t>
        </w:r>
        <w:r w:rsidR="00273C53">
          <w:rPr>
            <w:noProof/>
            <w:webHidden/>
          </w:rPr>
          <w:fldChar w:fldCharType="end"/>
        </w:r>
      </w:hyperlink>
    </w:p>
    <w:p w14:paraId="72EB2987" w14:textId="77777777" w:rsidR="00273C53" w:rsidRDefault="00BD5E04">
      <w:pPr>
        <w:pStyle w:val="TOC3"/>
        <w:rPr>
          <w:rFonts w:asciiTheme="minorHAnsi" w:hAnsiTheme="minorHAnsi"/>
          <w:noProof/>
          <w:sz w:val="22"/>
          <w:szCs w:val="22"/>
          <w:lang w:val="en-AU" w:eastAsia="en-AU"/>
        </w:rPr>
      </w:pPr>
      <w:hyperlink w:anchor="_Toc416184657" w:history="1">
        <w:r w:rsidR="00273C53" w:rsidRPr="00E362EF">
          <w:rPr>
            <w:rStyle w:val="Hyperlink"/>
            <w:noProof/>
          </w:rPr>
          <w:t>10.3</w:t>
        </w:r>
        <w:r w:rsidR="00273C53">
          <w:rPr>
            <w:rFonts w:asciiTheme="minorHAnsi" w:hAnsiTheme="minorHAnsi"/>
            <w:noProof/>
            <w:sz w:val="22"/>
            <w:szCs w:val="22"/>
            <w:lang w:val="en-AU" w:eastAsia="en-AU"/>
          </w:rPr>
          <w:tab/>
        </w:r>
        <w:r w:rsidR="00273C53" w:rsidRPr="00E362EF">
          <w:rPr>
            <w:rStyle w:val="Hyperlink"/>
            <w:noProof/>
          </w:rPr>
          <w:t>Confidentiality and duty of care</w:t>
        </w:r>
        <w:r w:rsidR="00273C53">
          <w:rPr>
            <w:noProof/>
            <w:webHidden/>
          </w:rPr>
          <w:tab/>
        </w:r>
        <w:r w:rsidR="00273C53">
          <w:rPr>
            <w:noProof/>
            <w:webHidden/>
          </w:rPr>
          <w:fldChar w:fldCharType="begin"/>
        </w:r>
        <w:r w:rsidR="00273C53">
          <w:rPr>
            <w:noProof/>
            <w:webHidden/>
          </w:rPr>
          <w:instrText xml:space="preserve"> PAGEREF _Toc416184657 \h </w:instrText>
        </w:r>
        <w:r w:rsidR="00273C53">
          <w:rPr>
            <w:noProof/>
            <w:webHidden/>
          </w:rPr>
        </w:r>
        <w:r w:rsidR="00273C53">
          <w:rPr>
            <w:noProof/>
            <w:webHidden/>
          </w:rPr>
          <w:fldChar w:fldCharType="separate"/>
        </w:r>
        <w:r w:rsidR="009D27F2">
          <w:rPr>
            <w:noProof/>
            <w:webHidden/>
          </w:rPr>
          <w:t>43</w:t>
        </w:r>
        <w:r w:rsidR="00273C53">
          <w:rPr>
            <w:noProof/>
            <w:webHidden/>
          </w:rPr>
          <w:fldChar w:fldCharType="end"/>
        </w:r>
      </w:hyperlink>
    </w:p>
    <w:p w14:paraId="42A523FE" w14:textId="77777777" w:rsidR="00273C53" w:rsidRDefault="00BD5E04">
      <w:pPr>
        <w:pStyle w:val="TOC3"/>
        <w:rPr>
          <w:rFonts w:asciiTheme="minorHAnsi" w:hAnsiTheme="minorHAnsi"/>
          <w:noProof/>
          <w:sz w:val="22"/>
          <w:szCs w:val="22"/>
          <w:lang w:val="en-AU" w:eastAsia="en-AU"/>
        </w:rPr>
      </w:pPr>
      <w:hyperlink w:anchor="_Toc416184658" w:history="1">
        <w:r w:rsidR="00273C53" w:rsidRPr="00E362EF">
          <w:rPr>
            <w:rStyle w:val="Hyperlink"/>
            <w:noProof/>
          </w:rPr>
          <w:t>10.4</w:t>
        </w:r>
        <w:r w:rsidR="00273C53">
          <w:rPr>
            <w:rFonts w:asciiTheme="minorHAnsi" w:hAnsiTheme="minorHAnsi"/>
            <w:noProof/>
            <w:sz w:val="22"/>
            <w:szCs w:val="22"/>
            <w:lang w:val="en-AU" w:eastAsia="en-AU"/>
          </w:rPr>
          <w:tab/>
        </w:r>
        <w:r w:rsidR="00273C53" w:rsidRPr="00E362EF">
          <w:rPr>
            <w:rStyle w:val="Hyperlink"/>
            <w:noProof/>
          </w:rPr>
          <w:t>Suicide Prevention assessment and screening</w:t>
        </w:r>
        <w:r w:rsidR="00273C53">
          <w:rPr>
            <w:noProof/>
            <w:webHidden/>
          </w:rPr>
          <w:tab/>
        </w:r>
        <w:r w:rsidR="00273C53">
          <w:rPr>
            <w:noProof/>
            <w:webHidden/>
          </w:rPr>
          <w:fldChar w:fldCharType="begin"/>
        </w:r>
        <w:r w:rsidR="00273C53">
          <w:rPr>
            <w:noProof/>
            <w:webHidden/>
          </w:rPr>
          <w:instrText xml:space="preserve"> PAGEREF _Toc416184658 \h </w:instrText>
        </w:r>
        <w:r w:rsidR="00273C53">
          <w:rPr>
            <w:noProof/>
            <w:webHidden/>
          </w:rPr>
        </w:r>
        <w:r w:rsidR="00273C53">
          <w:rPr>
            <w:noProof/>
            <w:webHidden/>
          </w:rPr>
          <w:fldChar w:fldCharType="separate"/>
        </w:r>
        <w:r w:rsidR="009D27F2">
          <w:rPr>
            <w:noProof/>
            <w:webHidden/>
          </w:rPr>
          <w:t>43</w:t>
        </w:r>
        <w:r w:rsidR="00273C53">
          <w:rPr>
            <w:noProof/>
            <w:webHidden/>
          </w:rPr>
          <w:fldChar w:fldCharType="end"/>
        </w:r>
      </w:hyperlink>
    </w:p>
    <w:p w14:paraId="54629C2B" w14:textId="77777777" w:rsidR="00273C53" w:rsidRDefault="00BD5E04">
      <w:pPr>
        <w:pStyle w:val="TOC3"/>
        <w:rPr>
          <w:rFonts w:asciiTheme="minorHAnsi" w:hAnsiTheme="minorHAnsi"/>
          <w:noProof/>
          <w:sz w:val="22"/>
          <w:szCs w:val="22"/>
          <w:lang w:val="en-AU" w:eastAsia="en-AU"/>
        </w:rPr>
      </w:pPr>
      <w:hyperlink w:anchor="_Toc416184659" w:history="1">
        <w:r w:rsidR="00273C53" w:rsidRPr="00E362EF">
          <w:rPr>
            <w:rStyle w:val="Hyperlink"/>
            <w:noProof/>
          </w:rPr>
          <w:t>10.5</w:t>
        </w:r>
        <w:r w:rsidR="00273C53">
          <w:rPr>
            <w:rFonts w:asciiTheme="minorHAnsi" w:hAnsiTheme="minorHAnsi"/>
            <w:noProof/>
            <w:sz w:val="22"/>
            <w:szCs w:val="22"/>
            <w:lang w:val="en-AU" w:eastAsia="en-AU"/>
          </w:rPr>
          <w:tab/>
        </w:r>
        <w:r w:rsidR="00273C53" w:rsidRPr="00E362EF">
          <w:rPr>
            <w:rStyle w:val="Hyperlink"/>
            <w:noProof/>
          </w:rPr>
          <w:t>Monitoring, discharge and re-entry</w:t>
        </w:r>
        <w:r w:rsidR="00273C53">
          <w:rPr>
            <w:noProof/>
            <w:webHidden/>
          </w:rPr>
          <w:tab/>
        </w:r>
        <w:r w:rsidR="00273C53">
          <w:rPr>
            <w:noProof/>
            <w:webHidden/>
          </w:rPr>
          <w:fldChar w:fldCharType="begin"/>
        </w:r>
        <w:r w:rsidR="00273C53">
          <w:rPr>
            <w:noProof/>
            <w:webHidden/>
          </w:rPr>
          <w:instrText xml:space="preserve"> PAGEREF _Toc416184659 \h </w:instrText>
        </w:r>
        <w:r w:rsidR="00273C53">
          <w:rPr>
            <w:noProof/>
            <w:webHidden/>
          </w:rPr>
        </w:r>
        <w:r w:rsidR="00273C53">
          <w:rPr>
            <w:noProof/>
            <w:webHidden/>
          </w:rPr>
          <w:fldChar w:fldCharType="separate"/>
        </w:r>
        <w:r w:rsidR="009D27F2">
          <w:rPr>
            <w:noProof/>
            <w:webHidden/>
          </w:rPr>
          <w:t>47</w:t>
        </w:r>
        <w:r w:rsidR="00273C53">
          <w:rPr>
            <w:noProof/>
            <w:webHidden/>
          </w:rPr>
          <w:fldChar w:fldCharType="end"/>
        </w:r>
      </w:hyperlink>
    </w:p>
    <w:p w14:paraId="660DEFBE" w14:textId="77777777" w:rsidR="00273C53" w:rsidRDefault="00BD5E04">
      <w:pPr>
        <w:pStyle w:val="TOC3"/>
        <w:rPr>
          <w:rFonts w:asciiTheme="minorHAnsi" w:hAnsiTheme="minorHAnsi"/>
          <w:noProof/>
          <w:sz w:val="22"/>
          <w:szCs w:val="22"/>
          <w:lang w:val="en-AU" w:eastAsia="en-AU"/>
        </w:rPr>
      </w:pPr>
      <w:hyperlink w:anchor="_Toc416184660" w:history="1">
        <w:r w:rsidR="00273C53" w:rsidRPr="00E362EF">
          <w:rPr>
            <w:rStyle w:val="Hyperlink"/>
            <w:noProof/>
          </w:rPr>
          <w:t>10.6</w:t>
        </w:r>
        <w:r w:rsidR="00273C53">
          <w:rPr>
            <w:rFonts w:asciiTheme="minorHAnsi" w:hAnsiTheme="minorHAnsi"/>
            <w:noProof/>
            <w:sz w:val="22"/>
            <w:szCs w:val="22"/>
            <w:lang w:val="en-AU" w:eastAsia="en-AU"/>
          </w:rPr>
          <w:tab/>
        </w:r>
        <w:r w:rsidR="00273C53" w:rsidRPr="00E362EF">
          <w:rPr>
            <w:rStyle w:val="Hyperlink"/>
            <w:noProof/>
          </w:rPr>
          <w:t>Professional development, supervision and support</w:t>
        </w:r>
        <w:r w:rsidR="00273C53">
          <w:rPr>
            <w:noProof/>
            <w:webHidden/>
          </w:rPr>
          <w:tab/>
        </w:r>
        <w:r w:rsidR="00273C53">
          <w:rPr>
            <w:noProof/>
            <w:webHidden/>
          </w:rPr>
          <w:fldChar w:fldCharType="begin"/>
        </w:r>
        <w:r w:rsidR="00273C53">
          <w:rPr>
            <w:noProof/>
            <w:webHidden/>
          </w:rPr>
          <w:instrText xml:space="preserve"> PAGEREF _Toc416184660 \h </w:instrText>
        </w:r>
        <w:r w:rsidR="00273C53">
          <w:rPr>
            <w:noProof/>
            <w:webHidden/>
          </w:rPr>
        </w:r>
        <w:r w:rsidR="00273C53">
          <w:rPr>
            <w:noProof/>
            <w:webHidden/>
          </w:rPr>
          <w:fldChar w:fldCharType="separate"/>
        </w:r>
        <w:r w:rsidR="009D27F2">
          <w:rPr>
            <w:noProof/>
            <w:webHidden/>
          </w:rPr>
          <w:t>47</w:t>
        </w:r>
        <w:r w:rsidR="00273C53">
          <w:rPr>
            <w:noProof/>
            <w:webHidden/>
          </w:rPr>
          <w:fldChar w:fldCharType="end"/>
        </w:r>
      </w:hyperlink>
    </w:p>
    <w:p w14:paraId="3FB328DC" w14:textId="77777777" w:rsidR="00273C53" w:rsidRDefault="00BD5E04">
      <w:pPr>
        <w:pStyle w:val="TOC3"/>
        <w:rPr>
          <w:rFonts w:asciiTheme="minorHAnsi" w:hAnsiTheme="minorHAnsi"/>
          <w:noProof/>
          <w:sz w:val="22"/>
          <w:szCs w:val="22"/>
          <w:lang w:val="en-AU" w:eastAsia="en-AU"/>
        </w:rPr>
      </w:pPr>
      <w:hyperlink w:anchor="_Toc416184661" w:history="1">
        <w:r w:rsidR="00273C53" w:rsidRPr="00E362EF">
          <w:rPr>
            <w:rStyle w:val="Hyperlink"/>
            <w:noProof/>
          </w:rPr>
          <w:t>10.7</w:t>
        </w:r>
        <w:r w:rsidR="00273C53">
          <w:rPr>
            <w:rFonts w:asciiTheme="minorHAnsi" w:hAnsiTheme="minorHAnsi"/>
            <w:noProof/>
            <w:sz w:val="22"/>
            <w:szCs w:val="22"/>
            <w:lang w:val="en-AU" w:eastAsia="en-AU"/>
          </w:rPr>
          <w:tab/>
        </w:r>
        <w:r w:rsidR="00273C53" w:rsidRPr="00E362EF">
          <w:rPr>
            <w:rStyle w:val="Hyperlink"/>
            <w:noProof/>
          </w:rPr>
          <w:t>Fatal incident</w:t>
        </w:r>
        <w:r w:rsidR="00273C53">
          <w:rPr>
            <w:noProof/>
            <w:webHidden/>
          </w:rPr>
          <w:tab/>
        </w:r>
        <w:r w:rsidR="00273C53">
          <w:rPr>
            <w:noProof/>
            <w:webHidden/>
          </w:rPr>
          <w:fldChar w:fldCharType="begin"/>
        </w:r>
        <w:r w:rsidR="00273C53">
          <w:rPr>
            <w:noProof/>
            <w:webHidden/>
          </w:rPr>
          <w:instrText xml:space="preserve"> PAGEREF _Toc416184661 \h </w:instrText>
        </w:r>
        <w:r w:rsidR="00273C53">
          <w:rPr>
            <w:noProof/>
            <w:webHidden/>
          </w:rPr>
        </w:r>
        <w:r w:rsidR="00273C53">
          <w:rPr>
            <w:noProof/>
            <w:webHidden/>
          </w:rPr>
          <w:fldChar w:fldCharType="separate"/>
        </w:r>
        <w:r w:rsidR="009D27F2">
          <w:rPr>
            <w:noProof/>
            <w:webHidden/>
          </w:rPr>
          <w:t>48</w:t>
        </w:r>
        <w:r w:rsidR="00273C53">
          <w:rPr>
            <w:noProof/>
            <w:webHidden/>
          </w:rPr>
          <w:fldChar w:fldCharType="end"/>
        </w:r>
      </w:hyperlink>
    </w:p>
    <w:p w14:paraId="57335BC8" w14:textId="77777777" w:rsidR="00273C53" w:rsidRDefault="00BD5E04">
      <w:pPr>
        <w:pStyle w:val="TOC3"/>
        <w:rPr>
          <w:rFonts w:asciiTheme="minorHAnsi" w:hAnsiTheme="minorHAnsi"/>
          <w:noProof/>
          <w:sz w:val="22"/>
          <w:szCs w:val="22"/>
          <w:lang w:val="en-AU" w:eastAsia="en-AU"/>
        </w:rPr>
      </w:pPr>
      <w:hyperlink w:anchor="_Toc416184662" w:history="1">
        <w:r w:rsidR="00273C53" w:rsidRPr="00E362EF">
          <w:rPr>
            <w:rStyle w:val="Hyperlink"/>
            <w:noProof/>
          </w:rPr>
          <w:t>10.8. Documentation and record-keeping</w:t>
        </w:r>
        <w:r w:rsidR="00273C53">
          <w:rPr>
            <w:noProof/>
            <w:webHidden/>
          </w:rPr>
          <w:tab/>
        </w:r>
        <w:r w:rsidR="00273C53">
          <w:rPr>
            <w:noProof/>
            <w:webHidden/>
          </w:rPr>
          <w:fldChar w:fldCharType="begin"/>
        </w:r>
        <w:r w:rsidR="00273C53">
          <w:rPr>
            <w:noProof/>
            <w:webHidden/>
          </w:rPr>
          <w:instrText xml:space="preserve"> PAGEREF _Toc416184662 \h </w:instrText>
        </w:r>
        <w:r w:rsidR="00273C53">
          <w:rPr>
            <w:noProof/>
            <w:webHidden/>
          </w:rPr>
        </w:r>
        <w:r w:rsidR="00273C53">
          <w:rPr>
            <w:noProof/>
            <w:webHidden/>
          </w:rPr>
          <w:fldChar w:fldCharType="separate"/>
        </w:r>
        <w:r w:rsidR="009D27F2">
          <w:rPr>
            <w:noProof/>
            <w:webHidden/>
          </w:rPr>
          <w:t>48</w:t>
        </w:r>
        <w:r w:rsidR="00273C53">
          <w:rPr>
            <w:noProof/>
            <w:webHidden/>
          </w:rPr>
          <w:fldChar w:fldCharType="end"/>
        </w:r>
      </w:hyperlink>
    </w:p>
    <w:p w14:paraId="6854FC05" w14:textId="77777777" w:rsidR="00273C53" w:rsidRDefault="00BD5E04">
      <w:pPr>
        <w:pStyle w:val="TOC2"/>
        <w:tabs>
          <w:tab w:val="left" w:pos="1440"/>
          <w:tab w:val="right" w:pos="8778"/>
        </w:tabs>
        <w:rPr>
          <w:rFonts w:asciiTheme="minorHAnsi" w:hAnsiTheme="minorHAnsi"/>
          <w:b w:val="0"/>
          <w:bCs w:val="0"/>
          <w:caps w:val="0"/>
          <w:noProof/>
          <w:sz w:val="22"/>
          <w:szCs w:val="22"/>
          <w:lang w:val="en-AU" w:eastAsia="en-AU"/>
        </w:rPr>
      </w:pPr>
      <w:hyperlink w:anchor="_Toc416184663" w:history="1">
        <w:r w:rsidR="00273C53" w:rsidRPr="00E362EF">
          <w:rPr>
            <w:rStyle w:val="Hyperlink"/>
            <w:noProof/>
          </w:rPr>
          <w:t>SECTION 11:</w:t>
        </w:r>
        <w:r w:rsidR="00273C53">
          <w:rPr>
            <w:rFonts w:asciiTheme="minorHAnsi" w:hAnsiTheme="minorHAnsi"/>
            <w:b w:val="0"/>
            <w:bCs w:val="0"/>
            <w:caps w:val="0"/>
            <w:noProof/>
            <w:sz w:val="22"/>
            <w:szCs w:val="22"/>
            <w:lang w:val="en-AU" w:eastAsia="en-AU"/>
          </w:rPr>
          <w:tab/>
        </w:r>
        <w:r w:rsidR="00273C53" w:rsidRPr="00E362EF">
          <w:rPr>
            <w:rStyle w:val="Hyperlink"/>
            <w:noProof/>
          </w:rPr>
          <w:t>CLIENT EXIT AND RE-ENTRY</w:t>
        </w:r>
        <w:r w:rsidR="00273C53">
          <w:rPr>
            <w:noProof/>
            <w:webHidden/>
          </w:rPr>
          <w:tab/>
        </w:r>
        <w:r w:rsidR="00273C53">
          <w:rPr>
            <w:noProof/>
            <w:webHidden/>
          </w:rPr>
          <w:fldChar w:fldCharType="begin"/>
        </w:r>
        <w:r w:rsidR="00273C53">
          <w:rPr>
            <w:noProof/>
            <w:webHidden/>
          </w:rPr>
          <w:instrText xml:space="preserve"> PAGEREF _Toc416184663 \h </w:instrText>
        </w:r>
        <w:r w:rsidR="00273C53">
          <w:rPr>
            <w:noProof/>
            <w:webHidden/>
          </w:rPr>
        </w:r>
        <w:r w:rsidR="00273C53">
          <w:rPr>
            <w:noProof/>
            <w:webHidden/>
          </w:rPr>
          <w:fldChar w:fldCharType="separate"/>
        </w:r>
        <w:r w:rsidR="009D27F2">
          <w:rPr>
            <w:noProof/>
            <w:webHidden/>
          </w:rPr>
          <w:t>50</w:t>
        </w:r>
        <w:r w:rsidR="00273C53">
          <w:rPr>
            <w:noProof/>
            <w:webHidden/>
          </w:rPr>
          <w:fldChar w:fldCharType="end"/>
        </w:r>
      </w:hyperlink>
    </w:p>
    <w:p w14:paraId="1F552908" w14:textId="77777777" w:rsidR="00273C53" w:rsidRDefault="00BD5E04">
      <w:pPr>
        <w:pStyle w:val="TOC3"/>
        <w:rPr>
          <w:rFonts w:asciiTheme="minorHAnsi" w:hAnsiTheme="minorHAnsi"/>
          <w:noProof/>
          <w:sz w:val="22"/>
          <w:szCs w:val="22"/>
          <w:lang w:val="en-AU" w:eastAsia="en-AU"/>
        </w:rPr>
      </w:pPr>
      <w:hyperlink w:anchor="_Toc416184664" w:history="1">
        <w:r w:rsidR="00273C53" w:rsidRPr="00E362EF">
          <w:rPr>
            <w:rStyle w:val="Hyperlink"/>
            <w:noProof/>
          </w:rPr>
          <w:t>11.1</w:t>
        </w:r>
        <w:r w:rsidR="00273C53">
          <w:rPr>
            <w:rFonts w:asciiTheme="minorHAnsi" w:hAnsiTheme="minorHAnsi"/>
            <w:noProof/>
            <w:sz w:val="22"/>
            <w:szCs w:val="22"/>
            <w:lang w:val="en-AU" w:eastAsia="en-AU"/>
          </w:rPr>
          <w:tab/>
        </w:r>
        <w:r w:rsidR="00273C53" w:rsidRPr="00E362EF">
          <w:rPr>
            <w:rStyle w:val="Hyperlink"/>
            <w:noProof/>
          </w:rPr>
          <w:t>Client exit</w:t>
        </w:r>
        <w:r w:rsidR="00273C53">
          <w:rPr>
            <w:noProof/>
            <w:webHidden/>
          </w:rPr>
          <w:tab/>
        </w:r>
        <w:r w:rsidR="00273C53">
          <w:rPr>
            <w:noProof/>
            <w:webHidden/>
          </w:rPr>
          <w:fldChar w:fldCharType="begin"/>
        </w:r>
        <w:r w:rsidR="00273C53">
          <w:rPr>
            <w:noProof/>
            <w:webHidden/>
          </w:rPr>
          <w:instrText xml:space="preserve"> PAGEREF _Toc416184664 \h </w:instrText>
        </w:r>
        <w:r w:rsidR="00273C53">
          <w:rPr>
            <w:noProof/>
            <w:webHidden/>
          </w:rPr>
        </w:r>
        <w:r w:rsidR="00273C53">
          <w:rPr>
            <w:noProof/>
            <w:webHidden/>
          </w:rPr>
          <w:fldChar w:fldCharType="separate"/>
        </w:r>
        <w:r w:rsidR="009D27F2">
          <w:rPr>
            <w:noProof/>
            <w:webHidden/>
          </w:rPr>
          <w:t>50</w:t>
        </w:r>
        <w:r w:rsidR="00273C53">
          <w:rPr>
            <w:noProof/>
            <w:webHidden/>
          </w:rPr>
          <w:fldChar w:fldCharType="end"/>
        </w:r>
      </w:hyperlink>
    </w:p>
    <w:p w14:paraId="2113C9E3" w14:textId="77777777" w:rsidR="00273C53" w:rsidRDefault="00BD5E04">
      <w:pPr>
        <w:pStyle w:val="TOC3"/>
        <w:rPr>
          <w:rFonts w:asciiTheme="minorHAnsi" w:hAnsiTheme="minorHAnsi"/>
          <w:noProof/>
          <w:sz w:val="22"/>
          <w:szCs w:val="22"/>
          <w:lang w:val="en-AU" w:eastAsia="en-AU"/>
        </w:rPr>
      </w:pPr>
      <w:hyperlink w:anchor="_Toc416184665" w:history="1">
        <w:r w:rsidR="00273C53" w:rsidRPr="00E362EF">
          <w:rPr>
            <w:rStyle w:val="Hyperlink"/>
            <w:noProof/>
          </w:rPr>
          <w:t>11.2</w:t>
        </w:r>
        <w:r w:rsidR="00273C53">
          <w:rPr>
            <w:rFonts w:asciiTheme="minorHAnsi" w:hAnsiTheme="minorHAnsi"/>
            <w:noProof/>
            <w:sz w:val="22"/>
            <w:szCs w:val="22"/>
            <w:lang w:val="en-AU" w:eastAsia="en-AU"/>
          </w:rPr>
          <w:tab/>
        </w:r>
        <w:r w:rsidR="00273C53" w:rsidRPr="00E362EF">
          <w:rPr>
            <w:rStyle w:val="Hyperlink"/>
            <w:noProof/>
          </w:rPr>
          <w:t>Follow-up of exiting clients</w:t>
        </w:r>
        <w:r w:rsidR="00273C53">
          <w:rPr>
            <w:noProof/>
            <w:webHidden/>
          </w:rPr>
          <w:tab/>
        </w:r>
        <w:r w:rsidR="00273C53">
          <w:rPr>
            <w:noProof/>
            <w:webHidden/>
          </w:rPr>
          <w:fldChar w:fldCharType="begin"/>
        </w:r>
        <w:r w:rsidR="00273C53">
          <w:rPr>
            <w:noProof/>
            <w:webHidden/>
          </w:rPr>
          <w:instrText xml:space="preserve"> PAGEREF _Toc416184665 \h </w:instrText>
        </w:r>
        <w:r w:rsidR="00273C53">
          <w:rPr>
            <w:noProof/>
            <w:webHidden/>
          </w:rPr>
        </w:r>
        <w:r w:rsidR="00273C53">
          <w:rPr>
            <w:noProof/>
            <w:webHidden/>
          </w:rPr>
          <w:fldChar w:fldCharType="separate"/>
        </w:r>
        <w:r w:rsidR="009D27F2">
          <w:rPr>
            <w:noProof/>
            <w:webHidden/>
          </w:rPr>
          <w:t>52</w:t>
        </w:r>
        <w:r w:rsidR="00273C53">
          <w:rPr>
            <w:noProof/>
            <w:webHidden/>
          </w:rPr>
          <w:fldChar w:fldCharType="end"/>
        </w:r>
      </w:hyperlink>
    </w:p>
    <w:p w14:paraId="0F34C2DD" w14:textId="77777777" w:rsidR="00273C53" w:rsidRDefault="00BD5E04">
      <w:pPr>
        <w:pStyle w:val="TOC3"/>
        <w:rPr>
          <w:rFonts w:asciiTheme="minorHAnsi" w:hAnsiTheme="minorHAnsi"/>
          <w:noProof/>
          <w:sz w:val="22"/>
          <w:szCs w:val="22"/>
          <w:lang w:val="en-AU" w:eastAsia="en-AU"/>
        </w:rPr>
      </w:pPr>
      <w:hyperlink w:anchor="_Toc416184666" w:history="1">
        <w:r w:rsidR="00273C53" w:rsidRPr="00E362EF">
          <w:rPr>
            <w:rStyle w:val="Hyperlink"/>
            <w:noProof/>
          </w:rPr>
          <w:t>11.3</w:t>
        </w:r>
        <w:r w:rsidR="00273C53">
          <w:rPr>
            <w:rFonts w:asciiTheme="minorHAnsi" w:hAnsiTheme="minorHAnsi"/>
            <w:noProof/>
            <w:sz w:val="22"/>
            <w:szCs w:val="22"/>
            <w:lang w:val="en-AU" w:eastAsia="en-AU"/>
          </w:rPr>
          <w:tab/>
        </w:r>
        <w:r w:rsidR="00273C53" w:rsidRPr="00E362EF">
          <w:rPr>
            <w:rStyle w:val="Hyperlink"/>
            <w:noProof/>
          </w:rPr>
          <w:t>Notifying relevant people about client exit</w:t>
        </w:r>
        <w:r w:rsidR="00273C53">
          <w:rPr>
            <w:noProof/>
            <w:webHidden/>
          </w:rPr>
          <w:tab/>
        </w:r>
        <w:r w:rsidR="00273C53">
          <w:rPr>
            <w:noProof/>
            <w:webHidden/>
          </w:rPr>
          <w:fldChar w:fldCharType="begin"/>
        </w:r>
        <w:r w:rsidR="00273C53">
          <w:rPr>
            <w:noProof/>
            <w:webHidden/>
          </w:rPr>
          <w:instrText xml:space="preserve"> PAGEREF _Toc416184666 \h </w:instrText>
        </w:r>
        <w:r w:rsidR="00273C53">
          <w:rPr>
            <w:noProof/>
            <w:webHidden/>
          </w:rPr>
        </w:r>
        <w:r w:rsidR="00273C53">
          <w:rPr>
            <w:noProof/>
            <w:webHidden/>
          </w:rPr>
          <w:fldChar w:fldCharType="separate"/>
        </w:r>
        <w:r w:rsidR="009D27F2">
          <w:rPr>
            <w:noProof/>
            <w:webHidden/>
          </w:rPr>
          <w:t>52</w:t>
        </w:r>
        <w:r w:rsidR="00273C53">
          <w:rPr>
            <w:noProof/>
            <w:webHidden/>
          </w:rPr>
          <w:fldChar w:fldCharType="end"/>
        </w:r>
      </w:hyperlink>
    </w:p>
    <w:p w14:paraId="76245101" w14:textId="77777777" w:rsidR="00273C53" w:rsidRDefault="00BD5E04">
      <w:pPr>
        <w:pStyle w:val="TOC3"/>
        <w:rPr>
          <w:rFonts w:asciiTheme="minorHAnsi" w:hAnsiTheme="minorHAnsi"/>
          <w:noProof/>
          <w:sz w:val="22"/>
          <w:szCs w:val="22"/>
          <w:lang w:val="en-AU" w:eastAsia="en-AU"/>
        </w:rPr>
      </w:pPr>
      <w:hyperlink w:anchor="_Toc416184667" w:history="1">
        <w:r w:rsidR="00273C53" w:rsidRPr="00E362EF">
          <w:rPr>
            <w:rStyle w:val="Hyperlink"/>
            <w:noProof/>
          </w:rPr>
          <w:t>11.4</w:t>
        </w:r>
        <w:r w:rsidR="00273C53">
          <w:rPr>
            <w:rFonts w:asciiTheme="minorHAnsi" w:hAnsiTheme="minorHAnsi"/>
            <w:noProof/>
            <w:sz w:val="22"/>
            <w:szCs w:val="22"/>
            <w:lang w:val="en-AU" w:eastAsia="en-AU"/>
          </w:rPr>
          <w:tab/>
        </w:r>
        <w:r w:rsidR="00273C53" w:rsidRPr="00E362EF">
          <w:rPr>
            <w:rStyle w:val="Hyperlink"/>
            <w:noProof/>
          </w:rPr>
          <w:t>Storing documents</w:t>
        </w:r>
        <w:r w:rsidR="00273C53">
          <w:rPr>
            <w:noProof/>
            <w:webHidden/>
          </w:rPr>
          <w:tab/>
        </w:r>
        <w:r w:rsidR="00273C53">
          <w:rPr>
            <w:noProof/>
            <w:webHidden/>
          </w:rPr>
          <w:fldChar w:fldCharType="begin"/>
        </w:r>
        <w:r w:rsidR="00273C53">
          <w:rPr>
            <w:noProof/>
            <w:webHidden/>
          </w:rPr>
          <w:instrText xml:space="preserve"> PAGEREF _Toc416184667 \h </w:instrText>
        </w:r>
        <w:r w:rsidR="00273C53">
          <w:rPr>
            <w:noProof/>
            <w:webHidden/>
          </w:rPr>
        </w:r>
        <w:r w:rsidR="00273C53">
          <w:rPr>
            <w:noProof/>
            <w:webHidden/>
          </w:rPr>
          <w:fldChar w:fldCharType="separate"/>
        </w:r>
        <w:r w:rsidR="009D27F2">
          <w:rPr>
            <w:noProof/>
            <w:webHidden/>
          </w:rPr>
          <w:t>53</w:t>
        </w:r>
        <w:r w:rsidR="00273C53">
          <w:rPr>
            <w:noProof/>
            <w:webHidden/>
          </w:rPr>
          <w:fldChar w:fldCharType="end"/>
        </w:r>
      </w:hyperlink>
    </w:p>
    <w:p w14:paraId="6A448075" w14:textId="77777777" w:rsidR="00273C53" w:rsidRDefault="00BD5E04">
      <w:pPr>
        <w:pStyle w:val="TOC3"/>
        <w:rPr>
          <w:rFonts w:asciiTheme="minorHAnsi" w:hAnsiTheme="minorHAnsi"/>
          <w:noProof/>
          <w:sz w:val="22"/>
          <w:szCs w:val="22"/>
          <w:lang w:val="en-AU" w:eastAsia="en-AU"/>
        </w:rPr>
      </w:pPr>
      <w:hyperlink w:anchor="_Toc416184668" w:history="1">
        <w:r w:rsidR="00273C53" w:rsidRPr="00E362EF">
          <w:rPr>
            <w:rStyle w:val="Hyperlink"/>
            <w:noProof/>
          </w:rPr>
          <w:t>11.5</w:t>
        </w:r>
        <w:r w:rsidR="00273C53">
          <w:rPr>
            <w:rFonts w:asciiTheme="minorHAnsi" w:hAnsiTheme="minorHAnsi"/>
            <w:noProof/>
            <w:sz w:val="22"/>
            <w:szCs w:val="22"/>
            <w:lang w:val="en-AU" w:eastAsia="en-AU"/>
          </w:rPr>
          <w:tab/>
        </w:r>
        <w:r w:rsidR="00273C53" w:rsidRPr="00E362EF">
          <w:rPr>
            <w:rStyle w:val="Hyperlink"/>
            <w:noProof/>
          </w:rPr>
          <w:t>Client re-entry</w:t>
        </w:r>
        <w:r w:rsidR="00273C53">
          <w:rPr>
            <w:noProof/>
            <w:webHidden/>
          </w:rPr>
          <w:tab/>
        </w:r>
        <w:r w:rsidR="00273C53">
          <w:rPr>
            <w:noProof/>
            <w:webHidden/>
          </w:rPr>
          <w:fldChar w:fldCharType="begin"/>
        </w:r>
        <w:r w:rsidR="00273C53">
          <w:rPr>
            <w:noProof/>
            <w:webHidden/>
          </w:rPr>
          <w:instrText xml:space="preserve"> PAGEREF _Toc416184668 \h </w:instrText>
        </w:r>
        <w:r w:rsidR="00273C53">
          <w:rPr>
            <w:noProof/>
            <w:webHidden/>
          </w:rPr>
        </w:r>
        <w:r w:rsidR="00273C53">
          <w:rPr>
            <w:noProof/>
            <w:webHidden/>
          </w:rPr>
          <w:fldChar w:fldCharType="separate"/>
        </w:r>
        <w:r w:rsidR="009D27F2">
          <w:rPr>
            <w:noProof/>
            <w:webHidden/>
          </w:rPr>
          <w:t>53</w:t>
        </w:r>
        <w:r w:rsidR="00273C53">
          <w:rPr>
            <w:noProof/>
            <w:webHidden/>
          </w:rPr>
          <w:fldChar w:fldCharType="end"/>
        </w:r>
      </w:hyperlink>
    </w:p>
    <w:p w14:paraId="6100F453" w14:textId="77777777" w:rsidR="00273C53" w:rsidRDefault="00BD5E04">
      <w:pPr>
        <w:pStyle w:val="TOC2"/>
        <w:tabs>
          <w:tab w:val="left" w:pos="1440"/>
          <w:tab w:val="right" w:pos="8778"/>
        </w:tabs>
        <w:rPr>
          <w:rFonts w:asciiTheme="minorHAnsi" w:hAnsiTheme="minorHAnsi"/>
          <w:b w:val="0"/>
          <w:bCs w:val="0"/>
          <w:caps w:val="0"/>
          <w:noProof/>
          <w:sz w:val="22"/>
          <w:szCs w:val="22"/>
          <w:lang w:val="en-AU" w:eastAsia="en-AU"/>
        </w:rPr>
      </w:pPr>
      <w:hyperlink w:anchor="_Toc416184669" w:history="1">
        <w:r w:rsidR="00273C53" w:rsidRPr="00E362EF">
          <w:rPr>
            <w:rStyle w:val="Hyperlink"/>
            <w:noProof/>
          </w:rPr>
          <w:t>SECTION 12:</w:t>
        </w:r>
        <w:r w:rsidR="00273C53">
          <w:rPr>
            <w:rFonts w:asciiTheme="minorHAnsi" w:hAnsiTheme="minorHAnsi"/>
            <w:b w:val="0"/>
            <w:bCs w:val="0"/>
            <w:caps w:val="0"/>
            <w:noProof/>
            <w:sz w:val="22"/>
            <w:szCs w:val="22"/>
            <w:lang w:val="en-AU" w:eastAsia="en-AU"/>
          </w:rPr>
          <w:tab/>
        </w:r>
        <w:r w:rsidR="00273C53" w:rsidRPr="00E362EF">
          <w:rPr>
            <w:rStyle w:val="Hyperlink"/>
            <w:noProof/>
          </w:rPr>
          <w:t>INTERNAL REFERENCES</w:t>
        </w:r>
        <w:r w:rsidR="00273C53">
          <w:rPr>
            <w:noProof/>
            <w:webHidden/>
          </w:rPr>
          <w:tab/>
        </w:r>
        <w:r w:rsidR="00273C53">
          <w:rPr>
            <w:noProof/>
            <w:webHidden/>
          </w:rPr>
          <w:fldChar w:fldCharType="begin"/>
        </w:r>
        <w:r w:rsidR="00273C53">
          <w:rPr>
            <w:noProof/>
            <w:webHidden/>
          </w:rPr>
          <w:instrText xml:space="preserve"> PAGEREF _Toc416184669 \h </w:instrText>
        </w:r>
        <w:r w:rsidR="00273C53">
          <w:rPr>
            <w:noProof/>
            <w:webHidden/>
          </w:rPr>
        </w:r>
        <w:r w:rsidR="00273C53">
          <w:rPr>
            <w:noProof/>
            <w:webHidden/>
          </w:rPr>
          <w:fldChar w:fldCharType="separate"/>
        </w:r>
        <w:r w:rsidR="009D27F2">
          <w:rPr>
            <w:noProof/>
            <w:webHidden/>
          </w:rPr>
          <w:t>55</w:t>
        </w:r>
        <w:r w:rsidR="00273C53">
          <w:rPr>
            <w:noProof/>
            <w:webHidden/>
          </w:rPr>
          <w:fldChar w:fldCharType="end"/>
        </w:r>
      </w:hyperlink>
    </w:p>
    <w:p w14:paraId="7CA9FC99" w14:textId="77777777" w:rsidR="00273C53" w:rsidRDefault="00BD5E04">
      <w:pPr>
        <w:pStyle w:val="TOC3"/>
        <w:rPr>
          <w:rFonts w:asciiTheme="minorHAnsi" w:hAnsiTheme="minorHAnsi"/>
          <w:noProof/>
          <w:sz w:val="22"/>
          <w:szCs w:val="22"/>
          <w:lang w:val="en-AU" w:eastAsia="en-AU"/>
        </w:rPr>
      </w:pPr>
      <w:hyperlink w:anchor="_Toc416184670" w:history="1">
        <w:r w:rsidR="00273C53" w:rsidRPr="00E362EF">
          <w:rPr>
            <w:rStyle w:val="Hyperlink"/>
            <w:noProof/>
          </w:rPr>
          <w:t>12.1</w:t>
        </w:r>
        <w:r w:rsidR="00273C53">
          <w:rPr>
            <w:rFonts w:asciiTheme="minorHAnsi" w:hAnsiTheme="minorHAnsi"/>
            <w:noProof/>
            <w:sz w:val="22"/>
            <w:szCs w:val="22"/>
            <w:lang w:val="en-AU" w:eastAsia="en-AU"/>
          </w:rPr>
          <w:tab/>
        </w:r>
        <w:r w:rsidR="00273C53" w:rsidRPr="00E362EF">
          <w:rPr>
            <w:rStyle w:val="Hyperlink"/>
            <w:noProof/>
          </w:rPr>
          <w:t>Supporting documents</w:t>
        </w:r>
        <w:r w:rsidR="00273C53">
          <w:rPr>
            <w:noProof/>
            <w:webHidden/>
          </w:rPr>
          <w:tab/>
        </w:r>
        <w:r w:rsidR="00273C53">
          <w:rPr>
            <w:noProof/>
            <w:webHidden/>
          </w:rPr>
          <w:fldChar w:fldCharType="begin"/>
        </w:r>
        <w:r w:rsidR="00273C53">
          <w:rPr>
            <w:noProof/>
            <w:webHidden/>
          </w:rPr>
          <w:instrText xml:space="preserve"> PAGEREF _Toc416184670 \h </w:instrText>
        </w:r>
        <w:r w:rsidR="00273C53">
          <w:rPr>
            <w:noProof/>
            <w:webHidden/>
          </w:rPr>
        </w:r>
        <w:r w:rsidR="00273C53">
          <w:rPr>
            <w:noProof/>
            <w:webHidden/>
          </w:rPr>
          <w:fldChar w:fldCharType="separate"/>
        </w:r>
        <w:r w:rsidR="009D27F2">
          <w:rPr>
            <w:noProof/>
            <w:webHidden/>
          </w:rPr>
          <w:t>55</w:t>
        </w:r>
        <w:r w:rsidR="00273C53">
          <w:rPr>
            <w:noProof/>
            <w:webHidden/>
          </w:rPr>
          <w:fldChar w:fldCharType="end"/>
        </w:r>
      </w:hyperlink>
    </w:p>
    <w:p w14:paraId="204C81BB" w14:textId="77777777" w:rsidR="00273C53" w:rsidRDefault="00BD5E04">
      <w:pPr>
        <w:pStyle w:val="TOC3"/>
        <w:rPr>
          <w:rFonts w:asciiTheme="minorHAnsi" w:hAnsiTheme="minorHAnsi"/>
          <w:noProof/>
          <w:sz w:val="22"/>
          <w:szCs w:val="22"/>
          <w:lang w:val="en-AU" w:eastAsia="en-AU"/>
        </w:rPr>
      </w:pPr>
      <w:hyperlink w:anchor="_Toc416184671" w:history="1">
        <w:r w:rsidR="00273C53" w:rsidRPr="00E362EF">
          <w:rPr>
            <w:rStyle w:val="Hyperlink"/>
            <w:noProof/>
          </w:rPr>
          <w:t>12.2</w:t>
        </w:r>
        <w:r w:rsidR="00273C53">
          <w:rPr>
            <w:rFonts w:asciiTheme="minorHAnsi" w:hAnsiTheme="minorHAnsi"/>
            <w:noProof/>
            <w:sz w:val="22"/>
            <w:szCs w:val="22"/>
            <w:lang w:val="en-AU" w:eastAsia="en-AU"/>
          </w:rPr>
          <w:tab/>
        </w:r>
        <w:r w:rsidR="00273C53" w:rsidRPr="00E362EF">
          <w:rPr>
            <w:rStyle w:val="Hyperlink"/>
            <w:noProof/>
          </w:rPr>
          <w:t>Referenced Policies</w:t>
        </w:r>
        <w:r w:rsidR="00273C53">
          <w:rPr>
            <w:noProof/>
            <w:webHidden/>
          </w:rPr>
          <w:tab/>
        </w:r>
        <w:r w:rsidR="00273C53">
          <w:rPr>
            <w:noProof/>
            <w:webHidden/>
          </w:rPr>
          <w:fldChar w:fldCharType="begin"/>
        </w:r>
        <w:r w:rsidR="00273C53">
          <w:rPr>
            <w:noProof/>
            <w:webHidden/>
          </w:rPr>
          <w:instrText xml:space="preserve"> PAGEREF _Toc416184671 \h </w:instrText>
        </w:r>
        <w:r w:rsidR="00273C53">
          <w:rPr>
            <w:noProof/>
            <w:webHidden/>
          </w:rPr>
        </w:r>
        <w:r w:rsidR="00273C53">
          <w:rPr>
            <w:noProof/>
            <w:webHidden/>
          </w:rPr>
          <w:fldChar w:fldCharType="separate"/>
        </w:r>
        <w:r w:rsidR="009D27F2">
          <w:rPr>
            <w:noProof/>
            <w:webHidden/>
          </w:rPr>
          <w:t>55</w:t>
        </w:r>
        <w:r w:rsidR="00273C53">
          <w:rPr>
            <w:noProof/>
            <w:webHidden/>
          </w:rPr>
          <w:fldChar w:fldCharType="end"/>
        </w:r>
      </w:hyperlink>
    </w:p>
    <w:p w14:paraId="3219980F" w14:textId="77777777" w:rsidR="00273C53" w:rsidRDefault="00BD5E04">
      <w:pPr>
        <w:pStyle w:val="TOC2"/>
        <w:tabs>
          <w:tab w:val="left" w:pos="1440"/>
          <w:tab w:val="right" w:pos="8778"/>
        </w:tabs>
        <w:rPr>
          <w:rFonts w:asciiTheme="minorHAnsi" w:hAnsiTheme="minorHAnsi"/>
          <w:b w:val="0"/>
          <w:bCs w:val="0"/>
          <w:caps w:val="0"/>
          <w:noProof/>
          <w:sz w:val="22"/>
          <w:szCs w:val="22"/>
          <w:lang w:val="en-AU" w:eastAsia="en-AU"/>
        </w:rPr>
      </w:pPr>
      <w:hyperlink w:anchor="_Toc416184672" w:history="1">
        <w:r w:rsidR="00273C53" w:rsidRPr="00E362EF">
          <w:rPr>
            <w:rStyle w:val="Hyperlink"/>
            <w:noProof/>
          </w:rPr>
          <w:t>SECTION 13:</w:t>
        </w:r>
        <w:r w:rsidR="00273C53">
          <w:rPr>
            <w:rFonts w:asciiTheme="minorHAnsi" w:hAnsiTheme="minorHAnsi"/>
            <w:b w:val="0"/>
            <w:bCs w:val="0"/>
            <w:caps w:val="0"/>
            <w:noProof/>
            <w:sz w:val="22"/>
            <w:szCs w:val="22"/>
            <w:lang w:val="en-AU" w:eastAsia="en-AU"/>
          </w:rPr>
          <w:tab/>
        </w:r>
        <w:r w:rsidR="00273C53" w:rsidRPr="00E362EF">
          <w:rPr>
            <w:rStyle w:val="Hyperlink"/>
            <w:noProof/>
          </w:rPr>
          <w:t>EXTERNAL REFERENCES</w:t>
        </w:r>
        <w:r w:rsidR="00273C53">
          <w:rPr>
            <w:noProof/>
            <w:webHidden/>
          </w:rPr>
          <w:tab/>
        </w:r>
        <w:r w:rsidR="00273C53">
          <w:rPr>
            <w:noProof/>
            <w:webHidden/>
          </w:rPr>
          <w:fldChar w:fldCharType="begin"/>
        </w:r>
        <w:r w:rsidR="00273C53">
          <w:rPr>
            <w:noProof/>
            <w:webHidden/>
          </w:rPr>
          <w:instrText xml:space="preserve"> PAGEREF _Toc416184672 \h </w:instrText>
        </w:r>
        <w:r w:rsidR="00273C53">
          <w:rPr>
            <w:noProof/>
            <w:webHidden/>
          </w:rPr>
        </w:r>
        <w:r w:rsidR="00273C53">
          <w:rPr>
            <w:noProof/>
            <w:webHidden/>
          </w:rPr>
          <w:fldChar w:fldCharType="separate"/>
        </w:r>
        <w:r w:rsidR="009D27F2">
          <w:rPr>
            <w:noProof/>
            <w:webHidden/>
          </w:rPr>
          <w:t>56</w:t>
        </w:r>
        <w:r w:rsidR="00273C53">
          <w:rPr>
            <w:noProof/>
            <w:webHidden/>
          </w:rPr>
          <w:fldChar w:fldCharType="end"/>
        </w:r>
      </w:hyperlink>
    </w:p>
    <w:p w14:paraId="1AEB48F9" w14:textId="77777777" w:rsidR="00273C53" w:rsidRDefault="00BD5E04">
      <w:pPr>
        <w:pStyle w:val="TOC3"/>
        <w:rPr>
          <w:rFonts w:asciiTheme="minorHAnsi" w:hAnsiTheme="minorHAnsi"/>
          <w:noProof/>
          <w:sz w:val="22"/>
          <w:szCs w:val="22"/>
          <w:lang w:val="en-AU" w:eastAsia="en-AU"/>
        </w:rPr>
      </w:pPr>
      <w:hyperlink w:anchor="_Toc416184673" w:history="1">
        <w:r w:rsidR="00273C53" w:rsidRPr="00E362EF">
          <w:rPr>
            <w:rStyle w:val="Hyperlink"/>
            <w:noProof/>
          </w:rPr>
          <w:t>13.1</w:t>
        </w:r>
        <w:r w:rsidR="00273C53">
          <w:rPr>
            <w:rFonts w:asciiTheme="minorHAnsi" w:hAnsiTheme="minorHAnsi"/>
            <w:noProof/>
            <w:sz w:val="22"/>
            <w:szCs w:val="22"/>
            <w:lang w:val="en-AU" w:eastAsia="en-AU"/>
          </w:rPr>
          <w:tab/>
        </w:r>
        <w:r w:rsidR="00273C53" w:rsidRPr="00E362EF">
          <w:rPr>
            <w:rStyle w:val="Hyperlink"/>
            <w:noProof/>
          </w:rPr>
          <w:t>Legislation</w:t>
        </w:r>
        <w:r w:rsidR="00273C53">
          <w:rPr>
            <w:noProof/>
            <w:webHidden/>
          </w:rPr>
          <w:tab/>
        </w:r>
        <w:r w:rsidR="00273C53">
          <w:rPr>
            <w:noProof/>
            <w:webHidden/>
          </w:rPr>
          <w:fldChar w:fldCharType="begin"/>
        </w:r>
        <w:r w:rsidR="00273C53">
          <w:rPr>
            <w:noProof/>
            <w:webHidden/>
          </w:rPr>
          <w:instrText xml:space="preserve"> PAGEREF _Toc416184673 \h </w:instrText>
        </w:r>
        <w:r w:rsidR="00273C53">
          <w:rPr>
            <w:noProof/>
            <w:webHidden/>
          </w:rPr>
        </w:r>
        <w:r w:rsidR="00273C53">
          <w:rPr>
            <w:noProof/>
            <w:webHidden/>
          </w:rPr>
          <w:fldChar w:fldCharType="separate"/>
        </w:r>
        <w:r w:rsidR="009D27F2">
          <w:rPr>
            <w:noProof/>
            <w:webHidden/>
          </w:rPr>
          <w:t>56</w:t>
        </w:r>
        <w:r w:rsidR="00273C53">
          <w:rPr>
            <w:noProof/>
            <w:webHidden/>
          </w:rPr>
          <w:fldChar w:fldCharType="end"/>
        </w:r>
      </w:hyperlink>
    </w:p>
    <w:p w14:paraId="4F5B43E9" w14:textId="77777777" w:rsidR="00273C53" w:rsidRDefault="00BD5E04">
      <w:pPr>
        <w:pStyle w:val="TOC3"/>
        <w:rPr>
          <w:rFonts w:asciiTheme="minorHAnsi" w:hAnsiTheme="minorHAnsi"/>
          <w:noProof/>
          <w:sz w:val="22"/>
          <w:szCs w:val="22"/>
          <w:lang w:val="en-AU" w:eastAsia="en-AU"/>
        </w:rPr>
      </w:pPr>
      <w:hyperlink w:anchor="_Toc416184674" w:history="1">
        <w:r w:rsidR="00273C53" w:rsidRPr="00E362EF">
          <w:rPr>
            <w:rStyle w:val="Hyperlink"/>
            <w:noProof/>
          </w:rPr>
          <w:t>13.2</w:t>
        </w:r>
        <w:r w:rsidR="00273C53">
          <w:rPr>
            <w:rFonts w:asciiTheme="minorHAnsi" w:hAnsiTheme="minorHAnsi"/>
            <w:noProof/>
            <w:sz w:val="22"/>
            <w:szCs w:val="22"/>
            <w:lang w:val="en-AU" w:eastAsia="en-AU"/>
          </w:rPr>
          <w:tab/>
        </w:r>
        <w:r w:rsidR="00273C53" w:rsidRPr="00E362EF">
          <w:rPr>
            <w:rStyle w:val="Hyperlink"/>
            <w:noProof/>
          </w:rPr>
          <w:t>Resources</w:t>
        </w:r>
        <w:r w:rsidR="00273C53">
          <w:rPr>
            <w:noProof/>
            <w:webHidden/>
          </w:rPr>
          <w:tab/>
        </w:r>
        <w:r w:rsidR="00273C53">
          <w:rPr>
            <w:noProof/>
            <w:webHidden/>
          </w:rPr>
          <w:fldChar w:fldCharType="begin"/>
        </w:r>
        <w:r w:rsidR="00273C53">
          <w:rPr>
            <w:noProof/>
            <w:webHidden/>
          </w:rPr>
          <w:instrText xml:space="preserve"> PAGEREF _Toc416184674 \h </w:instrText>
        </w:r>
        <w:r w:rsidR="00273C53">
          <w:rPr>
            <w:noProof/>
            <w:webHidden/>
          </w:rPr>
        </w:r>
        <w:r w:rsidR="00273C53">
          <w:rPr>
            <w:noProof/>
            <w:webHidden/>
          </w:rPr>
          <w:fldChar w:fldCharType="separate"/>
        </w:r>
        <w:r w:rsidR="009D27F2">
          <w:rPr>
            <w:noProof/>
            <w:webHidden/>
          </w:rPr>
          <w:t>56</w:t>
        </w:r>
        <w:r w:rsidR="00273C53">
          <w:rPr>
            <w:noProof/>
            <w:webHidden/>
          </w:rPr>
          <w:fldChar w:fldCharType="end"/>
        </w:r>
      </w:hyperlink>
    </w:p>
    <w:p w14:paraId="7B49181C" w14:textId="77777777" w:rsidR="00273C53" w:rsidRDefault="00BD5E04">
      <w:pPr>
        <w:pStyle w:val="TOC3"/>
        <w:rPr>
          <w:rFonts w:asciiTheme="minorHAnsi" w:hAnsiTheme="minorHAnsi"/>
          <w:noProof/>
          <w:sz w:val="22"/>
          <w:szCs w:val="22"/>
          <w:lang w:val="en-AU" w:eastAsia="en-AU"/>
        </w:rPr>
      </w:pPr>
      <w:hyperlink w:anchor="_Toc416184675" w:history="1">
        <w:r w:rsidR="00273C53" w:rsidRPr="00E362EF">
          <w:rPr>
            <w:rStyle w:val="Hyperlink"/>
            <w:noProof/>
          </w:rPr>
          <w:t>13.3</w:t>
        </w:r>
        <w:r w:rsidR="00273C53">
          <w:rPr>
            <w:rFonts w:asciiTheme="minorHAnsi" w:hAnsiTheme="minorHAnsi"/>
            <w:noProof/>
            <w:sz w:val="22"/>
            <w:szCs w:val="22"/>
            <w:lang w:val="en-AU" w:eastAsia="en-AU"/>
          </w:rPr>
          <w:tab/>
        </w:r>
        <w:r w:rsidR="00273C53" w:rsidRPr="00E362EF">
          <w:rPr>
            <w:rStyle w:val="Hyperlink"/>
            <w:noProof/>
          </w:rPr>
          <w:t>Websites</w:t>
        </w:r>
        <w:r w:rsidR="00273C53">
          <w:rPr>
            <w:noProof/>
            <w:webHidden/>
          </w:rPr>
          <w:tab/>
        </w:r>
        <w:r w:rsidR="00273C53">
          <w:rPr>
            <w:noProof/>
            <w:webHidden/>
          </w:rPr>
          <w:fldChar w:fldCharType="begin"/>
        </w:r>
        <w:r w:rsidR="00273C53">
          <w:rPr>
            <w:noProof/>
            <w:webHidden/>
          </w:rPr>
          <w:instrText xml:space="preserve"> PAGEREF _Toc416184675 \h </w:instrText>
        </w:r>
        <w:r w:rsidR="00273C53">
          <w:rPr>
            <w:noProof/>
            <w:webHidden/>
          </w:rPr>
        </w:r>
        <w:r w:rsidR="00273C53">
          <w:rPr>
            <w:noProof/>
            <w:webHidden/>
          </w:rPr>
          <w:fldChar w:fldCharType="separate"/>
        </w:r>
        <w:r w:rsidR="009D27F2">
          <w:rPr>
            <w:noProof/>
            <w:webHidden/>
          </w:rPr>
          <w:t>57</w:t>
        </w:r>
        <w:r w:rsidR="00273C53">
          <w:rPr>
            <w:noProof/>
            <w:webHidden/>
          </w:rPr>
          <w:fldChar w:fldCharType="end"/>
        </w:r>
      </w:hyperlink>
    </w:p>
    <w:p w14:paraId="340CE38F" w14:textId="58766496" w:rsidR="0063517B" w:rsidRDefault="00AE1B61" w:rsidP="00963517">
      <w:r>
        <w:rPr>
          <w:b/>
          <w:bCs/>
        </w:rPr>
        <w:fldChar w:fldCharType="end"/>
      </w:r>
    </w:p>
    <w:p w14:paraId="3951821C" w14:textId="16A35353" w:rsidR="007327D3" w:rsidRDefault="007327D3">
      <w:pPr>
        <w:jc w:val="left"/>
        <w:rPr>
          <w:rFonts w:eastAsiaTheme="majorEastAsia" w:cstheme="majorBidi"/>
          <w:b/>
          <w:bCs/>
          <w:caps/>
        </w:rPr>
      </w:pPr>
      <w:r>
        <w:br w:type="page"/>
      </w:r>
    </w:p>
    <w:p w14:paraId="4B5295ED" w14:textId="1B9B2087" w:rsidR="007327D3" w:rsidRDefault="00075FB0" w:rsidP="007327D3">
      <w:pPr>
        <w:pStyle w:val="Heading2"/>
        <w:tabs>
          <w:tab w:val="left" w:pos="756"/>
        </w:tabs>
      </w:pPr>
      <w:r>
        <w:lastRenderedPageBreak/>
        <w:tab/>
      </w:r>
    </w:p>
    <w:p w14:paraId="15AD0B5C" w14:textId="2180DBAE" w:rsidR="00963517" w:rsidRDefault="005E0972" w:rsidP="007327D3">
      <w:pPr>
        <w:pStyle w:val="Heading2"/>
        <w:tabs>
          <w:tab w:val="left" w:pos="756"/>
        </w:tabs>
      </w:pPr>
      <w:bookmarkStart w:id="0" w:name="_Toc416184605"/>
      <w:r>
        <w:t>SECTION 1:</w:t>
      </w:r>
      <w:r>
        <w:tab/>
      </w:r>
      <w:r w:rsidR="00963517">
        <w:t>CLIENT CLINICAL MANAGEMENT FRAMEWORK</w:t>
      </w:r>
      <w:bookmarkEnd w:id="0"/>
    </w:p>
    <w:p w14:paraId="2A997348" w14:textId="77777777" w:rsidR="00963517" w:rsidRDefault="00963517" w:rsidP="00963517">
      <w:r>
        <w:t xml:space="preserve"> </w:t>
      </w:r>
    </w:p>
    <w:p w14:paraId="5BE86719" w14:textId="77777777" w:rsidR="00963517" w:rsidRDefault="00AB07E7" w:rsidP="00AB07E7">
      <w:pPr>
        <w:pStyle w:val="Heading3"/>
      </w:pPr>
      <w:bookmarkStart w:id="1" w:name="_Toc416184606"/>
      <w:r>
        <w:t>1.1</w:t>
      </w:r>
      <w:r>
        <w:tab/>
      </w:r>
      <w:r w:rsidR="00963517">
        <w:t>Policy statement</w:t>
      </w:r>
      <w:bookmarkEnd w:id="1"/>
    </w:p>
    <w:p w14:paraId="7DC81108" w14:textId="11C86725" w:rsidR="00963517" w:rsidRDefault="009733B0" w:rsidP="00963517">
      <w:r w:rsidRPr="009733B0">
        <w:rPr>
          <w:b/>
        </w:rPr>
        <w:t>[Insert organisation name]</w:t>
      </w:r>
      <w:r w:rsidR="00963517">
        <w:t xml:space="preserve"> is committed to provid</w:t>
      </w:r>
      <w:r w:rsidR="001A2561">
        <w:t>ing</w:t>
      </w:r>
      <w:r w:rsidR="00963517">
        <w:t xml:space="preserve"> consistent, </w:t>
      </w:r>
      <w:r w:rsidR="000E6BAA">
        <w:t>evidence-based</w:t>
      </w:r>
      <w:r w:rsidR="00A84D6B">
        <w:t xml:space="preserve"> </w:t>
      </w:r>
      <w:r w:rsidR="00963517">
        <w:t>client</w:t>
      </w:r>
      <w:r w:rsidR="007B6ED0">
        <w:t xml:space="preserve"> management </w:t>
      </w:r>
      <w:r w:rsidR="005F1E83">
        <w:t xml:space="preserve">and administrative </w:t>
      </w:r>
      <w:r w:rsidR="007B6ED0">
        <w:t xml:space="preserve">practices. </w:t>
      </w:r>
      <w:r w:rsidR="001A2561">
        <w:t>E</w:t>
      </w:r>
      <w:r w:rsidR="00963517">
        <w:t xml:space="preserve">ffective </w:t>
      </w:r>
      <w:r w:rsidR="008465B6">
        <w:t xml:space="preserve">client </w:t>
      </w:r>
      <w:r w:rsidR="00963517">
        <w:t xml:space="preserve">interventions </w:t>
      </w:r>
      <w:r w:rsidR="004B1285">
        <w:t>and administrative process</w:t>
      </w:r>
      <w:r w:rsidR="00DF171E">
        <w:t>es</w:t>
      </w:r>
      <w:r w:rsidR="004B1285">
        <w:t xml:space="preserve"> </w:t>
      </w:r>
      <w:r w:rsidR="001A2561">
        <w:t>are</w:t>
      </w:r>
      <w:r w:rsidR="00963517">
        <w:t xml:space="preserve"> a</w:t>
      </w:r>
      <w:r w:rsidR="005F1E83">
        <w:t xml:space="preserve"> priority for the organisation </w:t>
      </w:r>
      <w:r w:rsidR="004B1285">
        <w:t>to</w:t>
      </w:r>
      <w:r w:rsidR="005F1E83">
        <w:t xml:space="preserve"> support clinical intervention and comprehensive client care.</w:t>
      </w:r>
    </w:p>
    <w:p w14:paraId="7F424FC5" w14:textId="77777777" w:rsidR="00963517" w:rsidRDefault="00963517" w:rsidP="00963517"/>
    <w:p w14:paraId="2DFB401D" w14:textId="77777777" w:rsidR="00963517" w:rsidRDefault="00AB07E7" w:rsidP="00AB07E7">
      <w:pPr>
        <w:pStyle w:val="Heading3"/>
      </w:pPr>
      <w:bookmarkStart w:id="2" w:name="_Toc416184607"/>
      <w:r>
        <w:t>1.2</w:t>
      </w:r>
      <w:r>
        <w:tab/>
      </w:r>
      <w:r w:rsidR="00963517">
        <w:t>Purpose and scope</w:t>
      </w:r>
      <w:bookmarkEnd w:id="2"/>
    </w:p>
    <w:p w14:paraId="1AD762A4" w14:textId="582BFB2D" w:rsidR="00963517" w:rsidRDefault="00963517" w:rsidP="00963517">
      <w:r>
        <w:t xml:space="preserve">The purpose of this policy is to guide the organisation in providing appropriate client clinical </w:t>
      </w:r>
      <w:r w:rsidR="00BF4A67">
        <w:t>management processes</w:t>
      </w:r>
      <w:r w:rsidR="00735E4C">
        <w:t xml:space="preserve"> </w:t>
      </w:r>
      <w:r w:rsidR="00DF171E">
        <w:t xml:space="preserve">that </w:t>
      </w:r>
      <w:r w:rsidR="00735E4C">
        <w:t>involv</w:t>
      </w:r>
      <w:r w:rsidR="00DF171E">
        <w:t>e</w:t>
      </w:r>
      <w:r w:rsidR="00735E4C">
        <w:t xml:space="preserve"> </w:t>
      </w:r>
      <w:r>
        <w:t xml:space="preserve">clients and potential clients.   </w:t>
      </w:r>
      <w:r w:rsidR="005F1E83">
        <w:t xml:space="preserve">In addition, this policy aims to provide guidance in developing and implementing client administration practices that are efficient, fair and consistent to </w:t>
      </w:r>
      <w:r w:rsidR="00DF171E">
        <w:t xml:space="preserve">respond </w:t>
      </w:r>
      <w:r w:rsidR="005F1E83">
        <w:t xml:space="preserve">effectively to existing and potential clients of </w:t>
      </w:r>
      <w:r w:rsidR="005F1E83" w:rsidRPr="009972FC">
        <w:rPr>
          <w:b/>
        </w:rPr>
        <w:t>[insert organisation name]</w:t>
      </w:r>
      <w:r w:rsidR="005F1E83">
        <w:t xml:space="preserve"> and their needs.</w:t>
      </w:r>
    </w:p>
    <w:p w14:paraId="53EFF9B4" w14:textId="77777777" w:rsidR="00963517" w:rsidRDefault="00963517" w:rsidP="00963517"/>
    <w:p w14:paraId="3E43ACE5" w14:textId="4DCB3A8D" w:rsidR="00963517" w:rsidRDefault="00963517" w:rsidP="00963517">
      <w:r>
        <w:t>This policy applies to all client services and programs and all</w:t>
      </w:r>
      <w:r w:rsidR="007B6ED0">
        <w:t xml:space="preserve"> staff involved in client</w:t>
      </w:r>
      <w:r>
        <w:t xml:space="preserve"> management. It does not prescribe specific treatment interventions, counselling techniques, psychopharmacologies and medications.</w:t>
      </w:r>
    </w:p>
    <w:p w14:paraId="282C7587" w14:textId="77777777" w:rsidR="00963517" w:rsidRDefault="00963517" w:rsidP="00963517"/>
    <w:p w14:paraId="4CA5932F" w14:textId="77777777" w:rsidR="00963517" w:rsidRDefault="00963517" w:rsidP="00AB07E7">
      <w:pPr>
        <w:pStyle w:val="Heading3"/>
      </w:pPr>
      <w:bookmarkStart w:id="3" w:name="_Toc416184608"/>
      <w:r>
        <w:t>1.3</w:t>
      </w:r>
      <w:r>
        <w:tab/>
        <w:t>Definitions</w:t>
      </w:r>
      <w:bookmarkEnd w:id="3"/>
    </w:p>
    <w:p w14:paraId="4C58464F" w14:textId="77777777" w:rsidR="00E4283D" w:rsidRPr="00E4283D" w:rsidRDefault="00E4283D" w:rsidP="00E4283D"/>
    <w:tbl>
      <w:tblPr>
        <w:tblStyle w:val="TableGrid"/>
        <w:tblW w:w="0" w:type="auto"/>
        <w:tblInd w:w="108" w:type="dxa"/>
        <w:tblLook w:val="04A0" w:firstRow="1" w:lastRow="0" w:firstColumn="1" w:lastColumn="0" w:noHBand="0" w:noVBand="1"/>
      </w:tblPr>
      <w:tblGrid>
        <w:gridCol w:w="1827"/>
        <w:gridCol w:w="6843"/>
      </w:tblGrid>
      <w:tr w:rsidR="000309CC" w:rsidRPr="00BB3226" w14:paraId="4B91154C" w14:textId="77777777" w:rsidTr="00A571A5">
        <w:trPr>
          <w:trHeight w:val="998"/>
        </w:trPr>
        <w:tc>
          <w:tcPr>
            <w:tcW w:w="1827" w:type="dxa"/>
            <w:shd w:val="clear" w:color="auto" w:fill="D9D9D9" w:themeFill="background1" w:themeFillShade="D9"/>
          </w:tcPr>
          <w:p w14:paraId="13C6A856" w14:textId="7AF2D58B" w:rsidR="000309CC" w:rsidRPr="002C3C80" w:rsidRDefault="000309CC" w:rsidP="000309CC">
            <w:pPr>
              <w:rPr>
                <w:b/>
              </w:rPr>
            </w:pPr>
            <w:r w:rsidRPr="00AA53DB">
              <w:rPr>
                <w:b/>
              </w:rPr>
              <w:t>Assessment</w:t>
            </w:r>
          </w:p>
        </w:tc>
        <w:tc>
          <w:tcPr>
            <w:tcW w:w="6843" w:type="dxa"/>
          </w:tcPr>
          <w:p w14:paraId="50F71DA5" w14:textId="77777777" w:rsidR="000309CC" w:rsidRPr="00AA53DB" w:rsidRDefault="000309CC" w:rsidP="000309CC">
            <w:r w:rsidRPr="00AA53DB">
              <w:t>The process of gathering information from and about the client in order to develop an understanding of their drug and alcohol, health and welfare needs and to determine suitable intervention options and treatment planning.</w:t>
            </w:r>
          </w:p>
          <w:p w14:paraId="4734B1AD" w14:textId="77777777" w:rsidR="000309CC" w:rsidRPr="00D35EBA" w:rsidRDefault="000309CC" w:rsidP="000309CC"/>
        </w:tc>
      </w:tr>
      <w:tr w:rsidR="00D35EBA" w:rsidRPr="00BB3226" w14:paraId="5D0C71B7" w14:textId="77777777" w:rsidTr="00A571A5">
        <w:trPr>
          <w:trHeight w:val="998"/>
        </w:trPr>
        <w:tc>
          <w:tcPr>
            <w:tcW w:w="1827" w:type="dxa"/>
            <w:shd w:val="clear" w:color="auto" w:fill="D9D9D9" w:themeFill="background1" w:themeFillShade="D9"/>
          </w:tcPr>
          <w:p w14:paraId="070C556F" w14:textId="77777777" w:rsidR="00D35EBA" w:rsidRPr="002C3C80" w:rsidRDefault="00D35EBA" w:rsidP="008D4FAD">
            <w:pPr>
              <w:rPr>
                <w:b/>
              </w:rPr>
            </w:pPr>
            <w:r w:rsidRPr="002C3C80">
              <w:rPr>
                <w:b/>
              </w:rPr>
              <w:t>Case management</w:t>
            </w:r>
            <w:r w:rsidRPr="002C3C80">
              <w:rPr>
                <w:b/>
              </w:rPr>
              <w:tab/>
            </w:r>
          </w:p>
        </w:tc>
        <w:tc>
          <w:tcPr>
            <w:tcW w:w="6843" w:type="dxa"/>
          </w:tcPr>
          <w:p w14:paraId="7F363140" w14:textId="184FFDAB" w:rsidR="00D35EBA" w:rsidRPr="00BB3226" w:rsidRDefault="00D35EBA" w:rsidP="00C72C8E">
            <w:r w:rsidRPr="00D35EBA">
              <w:t xml:space="preserve">The process of </w:t>
            </w:r>
            <w:r w:rsidR="00F967C7" w:rsidRPr="00D35EBA">
              <w:t>co</w:t>
            </w:r>
            <w:r w:rsidR="00F967C7">
              <w:t>o</w:t>
            </w:r>
            <w:r w:rsidR="00F967C7" w:rsidRPr="00D35EBA">
              <w:t>rdinating</w:t>
            </w:r>
            <w:r w:rsidRPr="00D35EBA">
              <w:t xml:space="preserve"> the acquisition and delivery of services by other organisations </w:t>
            </w:r>
            <w:r w:rsidR="001071F8">
              <w:t>to meet individual client needs</w:t>
            </w:r>
            <w:r w:rsidR="001A2561">
              <w:t>, thereby</w:t>
            </w:r>
            <w:r w:rsidR="001071F8">
              <w:t xml:space="preserve"> </w:t>
            </w:r>
            <w:r w:rsidR="001071F8">
              <w:rPr>
                <w:rFonts w:cs="Arial"/>
                <w:lang w:eastAsia="en-AU"/>
              </w:rPr>
              <w:t>providing a holistic and client</w:t>
            </w:r>
            <w:r w:rsidR="001A2561">
              <w:rPr>
                <w:rFonts w:cs="Arial"/>
                <w:lang w:eastAsia="en-AU"/>
              </w:rPr>
              <w:t>-</w:t>
            </w:r>
            <w:r w:rsidR="0015100B">
              <w:rPr>
                <w:rFonts w:cs="Arial"/>
                <w:lang w:eastAsia="en-AU"/>
              </w:rPr>
              <w:t>centered</w:t>
            </w:r>
            <w:r w:rsidR="001071F8">
              <w:rPr>
                <w:rFonts w:cs="Arial"/>
                <w:lang w:eastAsia="en-AU"/>
              </w:rPr>
              <w:t xml:space="preserve"> approach</w:t>
            </w:r>
            <w:r w:rsidR="001071F8" w:rsidRPr="00983674">
              <w:rPr>
                <w:rFonts w:cs="Arial"/>
                <w:lang w:eastAsia="en-AU"/>
              </w:rPr>
              <w:t>.</w:t>
            </w:r>
          </w:p>
        </w:tc>
      </w:tr>
      <w:tr w:rsidR="004B1285" w:rsidRPr="00BB3226" w14:paraId="4BFD0B0F" w14:textId="77777777" w:rsidTr="00A571A5">
        <w:trPr>
          <w:trHeight w:val="998"/>
        </w:trPr>
        <w:tc>
          <w:tcPr>
            <w:tcW w:w="1827" w:type="dxa"/>
            <w:shd w:val="clear" w:color="auto" w:fill="D9D9D9" w:themeFill="background1" w:themeFillShade="D9"/>
          </w:tcPr>
          <w:p w14:paraId="1F75EAFB" w14:textId="49313D4A" w:rsidR="004B1285" w:rsidRPr="002C3C80" w:rsidRDefault="004B1285" w:rsidP="004B1285">
            <w:pPr>
              <w:rPr>
                <w:b/>
              </w:rPr>
            </w:pPr>
            <w:r w:rsidRPr="002C3C80">
              <w:rPr>
                <w:b/>
              </w:rPr>
              <w:t>Case notes</w:t>
            </w:r>
          </w:p>
        </w:tc>
        <w:tc>
          <w:tcPr>
            <w:tcW w:w="6843" w:type="dxa"/>
          </w:tcPr>
          <w:p w14:paraId="09C454FC" w14:textId="01091C80" w:rsidR="004B1285" w:rsidRPr="00D35EBA" w:rsidRDefault="004B1285" w:rsidP="004B1285">
            <w:r w:rsidRPr="00DD32B6">
              <w:t>A ‘case note’ is the term applied to a chronological record of interactions, observations and actions relating to a particular client.</w:t>
            </w:r>
          </w:p>
        </w:tc>
      </w:tr>
      <w:tr w:rsidR="004B1285" w:rsidRPr="00BB3226" w14:paraId="37395E75" w14:textId="77777777" w:rsidTr="00A571A5">
        <w:trPr>
          <w:trHeight w:val="998"/>
        </w:trPr>
        <w:tc>
          <w:tcPr>
            <w:tcW w:w="1827" w:type="dxa"/>
            <w:shd w:val="clear" w:color="auto" w:fill="D9D9D9" w:themeFill="background1" w:themeFillShade="D9"/>
          </w:tcPr>
          <w:p w14:paraId="7070C97F" w14:textId="58A9995B" w:rsidR="004B1285" w:rsidRPr="002C3C80" w:rsidRDefault="004B1285" w:rsidP="004B1285">
            <w:pPr>
              <w:rPr>
                <w:b/>
              </w:rPr>
            </w:pPr>
            <w:r w:rsidRPr="005070FB">
              <w:rPr>
                <w:b/>
              </w:rPr>
              <w:t>Consent</w:t>
            </w:r>
          </w:p>
        </w:tc>
        <w:tc>
          <w:tcPr>
            <w:tcW w:w="6843" w:type="dxa"/>
          </w:tcPr>
          <w:p w14:paraId="7D6D16FD" w14:textId="7CE6F524" w:rsidR="004B1285" w:rsidRDefault="004B1285" w:rsidP="004B1285">
            <w:r>
              <w:t>P</w:t>
            </w:r>
            <w:r w:rsidRPr="00DA6582">
              <w:t xml:space="preserve">rovision of approval of a specific question and must be voluntary, informed and current. </w:t>
            </w:r>
            <w:r>
              <w:t>Consent can only be provided by a person with capacity to make decisions.</w:t>
            </w:r>
          </w:p>
          <w:p w14:paraId="31EEF4FD" w14:textId="77777777" w:rsidR="004B1285" w:rsidRPr="00D35EBA" w:rsidRDefault="004B1285" w:rsidP="004B1285"/>
        </w:tc>
      </w:tr>
      <w:tr w:rsidR="004B1285" w:rsidRPr="00BB3226" w14:paraId="170083B8" w14:textId="77777777" w:rsidTr="00264798">
        <w:trPr>
          <w:trHeight w:val="714"/>
        </w:trPr>
        <w:tc>
          <w:tcPr>
            <w:tcW w:w="1827" w:type="dxa"/>
            <w:shd w:val="clear" w:color="auto" w:fill="D9D9D9" w:themeFill="background1" w:themeFillShade="D9"/>
          </w:tcPr>
          <w:p w14:paraId="6E6581AC" w14:textId="7F93D044" w:rsidR="004B1285" w:rsidRPr="005070FB" w:rsidRDefault="004B1285" w:rsidP="004B1285">
            <w:pPr>
              <w:rPr>
                <w:b/>
              </w:rPr>
            </w:pPr>
            <w:r>
              <w:rPr>
                <w:b/>
              </w:rPr>
              <w:t xml:space="preserve">Continuing </w:t>
            </w:r>
            <w:r w:rsidRPr="005070FB">
              <w:rPr>
                <w:b/>
              </w:rPr>
              <w:t>care</w:t>
            </w:r>
            <w:r w:rsidRPr="005070FB">
              <w:rPr>
                <w:b/>
              </w:rPr>
              <w:tab/>
            </w:r>
          </w:p>
        </w:tc>
        <w:tc>
          <w:tcPr>
            <w:tcW w:w="6843" w:type="dxa"/>
          </w:tcPr>
          <w:p w14:paraId="64A9C327" w14:textId="5E025273" w:rsidR="004B1285" w:rsidRDefault="004B1285" w:rsidP="004B1285">
            <w:r w:rsidRPr="007E0D07">
              <w:t>Follow</w:t>
            </w:r>
            <w:r w:rsidR="00E44982">
              <w:t>-</w:t>
            </w:r>
            <w:r w:rsidRPr="007E0D07">
              <w:t>up support provided to a client after completing or exiting a treatment or support program.</w:t>
            </w:r>
          </w:p>
          <w:p w14:paraId="472CA69C" w14:textId="77777777" w:rsidR="004B1285" w:rsidRPr="00DA6582" w:rsidRDefault="004B1285" w:rsidP="004B1285"/>
        </w:tc>
      </w:tr>
      <w:tr w:rsidR="004B1285" w:rsidRPr="00BB3226" w14:paraId="7B8A5CCD" w14:textId="77777777" w:rsidTr="00A571A5">
        <w:trPr>
          <w:trHeight w:val="700"/>
        </w:trPr>
        <w:tc>
          <w:tcPr>
            <w:tcW w:w="1827" w:type="dxa"/>
            <w:shd w:val="clear" w:color="auto" w:fill="D9D9D9" w:themeFill="background1" w:themeFillShade="D9"/>
          </w:tcPr>
          <w:p w14:paraId="4EF3839E" w14:textId="121DA8A7" w:rsidR="004B1285" w:rsidRDefault="000E6BAA" w:rsidP="004B1285">
            <w:pPr>
              <w:rPr>
                <w:b/>
              </w:rPr>
            </w:pPr>
            <w:r>
              <w:rPr>
                <w:b/>
              </w:rPr>
              <w:t>Evidence-based</w:t>
            </w:r>
            <w:r w:rsidR="004B1285">
              <w:rPr>
                <w:b/>
              </w:rPr>
              <w:t xml:space="preserve"> </w:t>
            </w:r>
          </w:p>
          <w:p w14:paraId="5191E5CA" w14:textId="71238A8B" w:rsidR="004B1285" w:rsidRPr="002C3C80" w:rsidRDefault="004B1285" w:rsidP="004B1285">
            <w:pPr>
              <w:rPr>
                <w:b/>
              </w:rPr>
            </w:pPr>
            <w:r>
              <w:rPr>
                <w:b/>
              </w:rPr>
              <w:t>practices</w:t>
            </w:r>
          </w:p>
        </w:tc>
        <w:tc>
          <w:tcPr>
            <w:tcW w:w="6843" w:type="dxa"/>
          </w:tcPr>
          <w:p w14:paraId="652946B4" w14:textId="1A21E2C4" w:rsidR="004B1285" w:rsidRPr="00BB3226" w:rsidRDefault="004B1285" w:rsidP="004B1285">
            <w:r w:rsidRPr="00D35EBA">
              <w:t>The conscious, conscientious and explicit application of the best available research and evidence</w:t>
            </w:r>
            <w:r w:rsidR="00E44982">
              <w:t>-</w:t>
            </w:r>
            <w:r>
              <w:t xml:space="preserve">informed clinical </w:t>
            </w:r>
            <w:r w:rsidRPr="00D35EBA">
              <w:t>work practices.</w:t>
            </w:r>
          </w:p>
        </w:tc>
      </w:tr>
      <w:tr w:rsidR="004B1285" w:rsidRPr="00BB3226" w14:paraId="33CDAB42" w14:textId="77777777" w:rsidTr="00A571A5">
        <w:trPr>
          <w:trHeight w:val="700"/>
        </w:trPr>
        <w:tc>
          <w:tcPr>
            <w:tcW w:w="1827" w:type="dxa"/>
            <w:shd w:val="clear" w:color="auto" w:fill="D9D9D9" w:themeFill="background1" w:themeFillShade="D9"/>
          </w:tcPr>
          <w:p w14:paraId="41D53C6F" w14:textId="77777777" w:rsidR="004B1285" w:rsidRDefault="004B1285" w:rsidP="004B1285">
            <w:pPr>
              <w:rPr>
                <w:b/>
              </w:rPr>
            </w:pPr>
            <w:r w:rsidRPr="005070FB">
              <w:rPr>
                <w:b/>
              </w:rPr>
              <w:t xml:space="preserve">Exit </w:t>
            </w:r>
            <w:r>
              <w:rPr>
                <w:b/>
              </w:rPr>
              <w:t xml:space="preserve"> </w:t>
            </w:r>
          </w:p>
          <w:p w14:paraId="097C0FA3" w14:textId="2C7C46D1" w:rsidR="004B1285" w:rsidRPr="002C3C80" w:rsidRDefault="004B1285" w:rsidP="004B1285">
            <w:pPr>
              <w:rPr>
                <w:b/>
              </w:rPr>
            </w:pPr>
            <w:r w:rsidRPr="005070FB">
              <w:rPr>
                <w:b/>
              </w:rPr>
              <w:t>(or discharge)</w:t>
            </w:r>
            <w:r w:rsidRPr="005070FB">
              <w:rPr>
                <w:b/>
              </w:rPr>
              <w:tab/>
            </w:r>
          </w:p>
        </w:tc>
        <w:tc>
          <w:tcPr>
            <w:tcW w:w="6843" w:type="dxa"/>
          </w:tcPr>
          <w:p w14:paraId="77708C92" w14:textId="21053CA4" w:rsidR="004B1285" w:rsidRPr="00D35EBA" w:rsidRDefault="004B1285" w:rsidP="004B1285">
            <w:r>
              <w:t>T</w:t>
            </w:r>
            <w:r w:rsidRPr="007E0D07">
              <w:t>he process through which clients transition out of the organisation programs and ser</w:t>
            </w:r>
            <w:r>
              <w:t>vices.</w:t>
            </w:r>
            <w:r w:rsidRPr="007E0D07">
              <w:t xml:space="preserve"> Ideally, the exit process occurs when the client reaches their goals outlined in the treatment management plan; this may include a period of transition to exit and continuing care.</w:t>
            </w:r>
          </w:p>
        </w:tc>
      </w:tr>
      <w:tr w:rsidR="004B1285" w:rsidRPr="00BB3226" w14:paraId="74103E95" w14:textId="77777777" w:rsidTr="00A571A5">
        <w:trPr>
          <w:trHeight w:val="685"/>
        </w:trPr>
        <w:tc>
          <w:tcPr>
            <w:tcW w:w="1827" w:type="dxa"/>
            <w:shd w:val="clear" w:color="auto" w:fill="D9D9D9" w:themeFill="background1" w:themeFillShade="D9"/>
          </w:tcPr>
          <w:p w14:paraId="4D14B870" w14:textId="3EFC612A" w:rsidR="004B1285" w:rsidRPr="002C3C80" w:rsidRDefault="004B1285" w:rsidP="004B1285">
            <w:pPr>
              <w:rPr>
                <w:b/>
              </w:rPr>
            </w:pPr>
            <w:r w:rsidRPr="002C3C80">
              <w:rPr>
                <w:b/>
              </w:rPr>
              <w:lastRenderedPageBreak/>
              <w:t>Health promotion</w:t>
            </w:r>
            <w:r w:rsidRPr="002C3C80">
              <w:rPr>
                <w:b/>
              </w:rPr>
              <w:tab/>
              <w:t xml:space="preserve"> </w:t>
            </w:r>
          </w:p>
        </w:tc>
        <w:tc>
          <w:tcPr>
            <w:tcW w:w="6843" w:type="dxa"/>
          </w:tcPr>
          <w:p w14:paraId="2EF47A9A" w14:textId="11493235" w:rsidR="004B1285" w:rsidRPr="00BB3226" w:rsidRDefault="004B1285" w:rsidP="004F1CE9">
            <w:r w:rsidRPr="00E20919">
              <w:t>The process of enabling people to increase control over the determinations of health</w:t>
            </w:r>
            <w:r w:rsidR="004F1CE9">
              <w:t>,</w:t>
            </w:r>
            <w:r w:rsidRPr="00E20919">
              <w:t xml:space="preserve"> thereby improv</w:t>
            </w:r>
            <w:r w:rsidR="004F1CE9">
              <w:t>ing</w:t>
            </w:r>
            <w:r w:rsidRPr="00E20919">
              <w:t xml:space="preserve"> their health.</w:t>
            </w:r>
          </w:p>
        </w:tc>
      </w:tr>
      <w:tr w:rsidR="004B1285" w:rsidRPr="00BB3226" w14:paraId="1B39DF22" w14:textId="77777777" w:rsidTr="00A571A5">
        <w:trPr>
          <w:trHeight w:val="685"/>
        </w:trPr>
        <w:tc>
          <w:tcPr>
            <w:tcW w:w="1827" w:type="dxa"/>
            <w:shd w:val="clear" w:color="auto" w:fill="D9D9D9" w:themeFill="background1" w:themeFillShade="D9"/>
          </w:tcPr>
          <w:p w14:paraId="7626BC5E" w14:textId="33D11110" w:rsidR="004B1285" w:rsidRPr="002C3C80" w:rsidRDefault="004B1285" w:rsidP="004B1285">
            <w:pPr>
              <w:rPr>
                <w:b/>
              </w:rPr>
            </w:pPr>
            <w:r w:rsidRPr="005070FB">
              <w:rPr>
                <w:b/>
              </w:rPr>
              <w:t>Intake</w:t>
            </w:r>
          </w:p>
        </w:tc>
        <w:tc>
          <w:tcPr>
            <w:tcW w:w="6843" w:type="dxa"/>
          </w:tcPr>
          <w:p w14:paraId="4D3097F5" w14:textId="77777777" w:rsidR="00A84D6B" w:rsidRDefault="004B1285" w:rsidP="004B1285">
            <w:r w:rsidRPr="007E0D07">
              <w:t>Is the initial process</w:t>
            </w:r>
            <w:r>
              <w:t xml:space="preserve"> and contact with a service</w:t>
            </w:r>
            <w:r w:rsidRPr="007E0D07">
              <w:t xml:space="preserve"> through which a person’s drug and alcohol, health and welfare needs are identified to determine suitable intervention options</w:t>
            </w:r>
            <w:r w:rsidR="00A84D6B">
              <w:t>.</w:t>
            </w:r>
          </w:p>
          <w:p w14:paraId="471567BF" w14:textId="49F5ED5E" w:rsidR="004B1285" w:rsidRPr="00E20919" w:rsidRDefault="004B1285" w:rsidP="004B1285"/>
        </w:tc>
      </w:tr>
      <w:tr w:rsidR="004B1285" w:rsidRPr="00BB3226" w14:paraId="163F3F07" w14:textId="77777777" w:rsidTr="00A571A5">
        <w:trPr>
          <w:trHeight w:val="1275"/>
        </w:trPr>
        <w:tc>
          <w:tcPr>
            <w:tcW w:w="1827" w:type="dxa"/>
            <w:shd w:val="clear" w:color="auto" w:fill="D9D9D9" w:themeFill="background1" w:themeFillShade="D9"/>
          </w:tcPr>
          <w:p w14:paraId="2E3DD5C3" w14:textId="5C426BFE" w:rsidR="004B1285" w:rsidRPr="002C3C80" w:rsidRDefault="004B1285" w:rsidP="004B1285">
            <w:pPr>
              <w:rPr>
                <w:b/>
              </w:rPr>
            </w:pPr>
            <w:r w:rsidRPr="002C3C80">
              <w:rPr>
                <w:b/>
              </w:rPr>
              <w:t>Integrated care</w:t>
            </w:r>
            <w:r w:rsidRPr="002C3C80">
              <w:rPr>
                <w:b/>
              </w:rPr>
              <w:tab/>
              <w:t xml:space="preserve"> </w:t>
            </w:r>
          </w:p>
        </w:tc>
        <w:tc>
          <w:tcPr>
            <w:tcW w:w="6843" w:type="dxa"/>
          </w:tcPr>
          <w:p w14:paraId="153E6898" w14:textId="4017C630" w:rsidR="004B1285" w:rsidRPr="00BB3226" w:rsidRDefault="004B1285" w:rsidP="009E715F">
            <w:r w:rsidRPr="00E20919">
              <w:t>The provision of treatment for a broad range of health problems by a single clinician or treatment team where possible</w:t>
            </w:r>
            <w:r w:rsidR="009E715F">
              <w:t>. A</w:t>
            </w:r>
            <w:r w:rsidRPr="00E20919">
              <w:t>nd where not possible, the provision of treatment by two or more clinicians working collaboratively within a network of services.</w:t>
            </w:r>
          </w:p>
        </w:tc>
      </w:tr>
      <w:tr w:rsidR="004B1285" w:rsidRPr="00BB3226" w14:paraId="180095DB" w14:textId="77777777" w:rsidTr="00A571A5">
        <w:trPr>
          <w:trHeight w:val="415"/>
        </w:trPr>
        <w:tc>
          <w:tcPr>
            <w:tcW w:w="1827" w:type="dxa"/>
            <w:shd w:val="clear" w:color="auto" w:fill="D9D9D9" w:themeFill="background1" w:themeFillShade="D9"/>
          </w:tcPr>
          <w:p w14:paraId="4424F7E6" w14:textId="2C48F074" w:rsidR="004B1285" w:rsidRDefault="004B1285" w:rsidP="004B1285">
            <w:pPr>
              <w:rPr>
                <w:b/>
              </w:rPr>
            </w:pPr>
            <w:r w:rsidRPr="005070FB">
              <w:rPr>
                <w:b/>
              </w:rPr>
              <w:t>Referral</w:t>
            </w:r>
            <w:r w:rsidRPr="005070FB">
              <w:rPr>
                <w:b/>
              </w:rPr>
              <w:tab/>
            </w:r>
          </w:p>
        </w:tc>
        <w:tc>
          <w:tcPr>
            <w:tcW w:w="6843" w:type="dxa"/>
          </w:tcPr>
          <w:p w14:paraId="053D6D68" w14:textId="6B1AFC59" w:rsidR="004B1285" w:rsidRDefault="004B1285" w:rsidP="004B1285">
            <w:r w:rsidRPr="007E0D07">
              <w:t>A request for a specialist consultation</w:t>
            </w:r>
            <w:r>
              <w:t xml:space="preserve"> or service that occurs when an organisation is not able to meet the client’s needs or ha</w:t>
            </w:r>
            <w:r w:rsidR="009E715F">
              <w:t>s</w:t>
            </w:r>
            <w:r>
              <w:t xml:space="preserve"> insufficient resources to manage the client condition.</w:t>
            </w:r>
          </w:p>
          <w:p w14:paraId="59471BC1" w14:textId="77777777" w:rsidR="004B1285" w:rsidRPr="00C72C8E" w:rsidRDefault="004B1285" w:rsidP="004B1285"/>
        </w:tc>
      </w:tr>
      <w:tr w:rsidR="004B1285" w:rsidRPr="00BB3226" w14:paraId="3EC785AC" w14:textId="77777777" w:rsidTr="00A571A5">
        <w:trPr>
          <w:trHeight w:val="1266"/>
        </w:trPr>
        <w:tc>
          <w:tcPr>
            <w:tcW w:w="1827" w:type="dxa"/>
            <w:shd w:val="clear" w:color="auto" w:fill="D9D9D9" w:themeFill="background1" w:themeFillShade="D9"/>
          </w:tcPr>
          <w:p w14:paraId="5FC0928B" w14:textId="77777777" w:rsidR="004B1285" w:rsidRPr="002C3C80" w:rsidRDefault="004B1285" w:rsidP="004B1285">
            <w:pPr>
              <w:rPr>
                <w:b/>
              </w:rPr>
            </w:pPr>
            <w:r w:rsidRPr="002C3C80">
              <w:rPr>
                <w:b/>
              </w:rPr>
              <w:t>Safety plan</w:t>
            </w:r>
            <w:r w:rsidRPr="002C3C80">
              <w:rPr>
                <w:b/>
              </w:rPr>
              <w:tab/>
            </w:r>
          </w:p>
        </w:tc>
        <w:tc>
          <w:tcPr>
            <w:tcW w:w="6843" w:type="dxa"/>
          </w:tcPr>
          <w:p w14:paraId="79C2BC87" w14:textId="51344A2C" w:rsidR="004B1285" w:rsidRPr="00BB3226" w:rsidRDefault="004B1285" w:rsidP="009E715F">
            <w:r w:rsidRPr="00C72C8E">
              <w:t>A plan devised by a client that includes assessment of risk and a clear plan for a particular course of action to follow</w:t>
            </w:r>
            <w:r w:rsidR="009E715F">
              <w:t>,</w:t>
            </w:r>
            <w:r w:rsidRPr="00C72C8E">
              <w:t xml:space="preserve"> should </w:t>
            </w:r>
            <w:r w:rsidR="009E715F">
              <w:t xml:space="preserve">personal </w:t>
            </w:r>
            <w:r w:rsidRPr="00C72C8E">
              <w:t xml:space="preserve">safety be compromised. A safety plan details who the client can contact for support, </w:t>
            </w:r>
            <w:r w:rsidR="009E715F">
              <w:t xml:space="preserve">and </w:t>
            </w:r>
            <w:r w:rsidRPr="00C72C8E">
              <w:t>includ</w:t>
            </w:r>
            <w:r w:rsidR="009E715F">
              <w:t>es</w:t>
            </w:r>
            <w:r w:rsidRPr="00C72C8E">
              <w:t xml:space="preserve"> family, friends, carers and other service providers.</w:t>
            </w:r>
          </w:p>
        </w:tc>
      </w:tr>
      <w:tr w:rsidR="004B1285" w:rsidRPr="00BB3226" w14:paraId="75F3575A" w14:textId="77777777" w:rsidTr="004B1285">
        <w:trPr>
          <w:trHeight w:val="890"/>
        </w:trPr>
        <w:tc>
          <w:tcPr>
            <w:tcW w:w="1827" w:type="dxa"/>
            <w:shd w:val="clear" w:color="auto" w:fill="D9D9D9" w:themeFill="background1" w:themeFillShade="D9"/>
          </w:tcPr>
          <w:p w14:paraId="075FF06E" w14:textId="77777777" w:rsidR="004B1285" w:rsidRPr="002C3C80" w:rsidRDefault="004B1285" w:rsidP="004B1285">
            <w:pPr>
              <w:rPr>
                <w:b/>
              </w:rPr>
            </w:pPr>
            <w:r w:rsidRPr="002C3C80">
              <w:rPr>
                <w:b/>
              </w:rPr>
              <w:t>Screening</w:t>
            </w:r>
            <w:r w:rsidRPr="002C3C80">
              <w:rPr>
                <w:b/>
              </w:rPr>
              <w:tab/>
              <w:t xml:space="preserve"> </w:t>
            </w:r>
          </w:p>
        </w:tc>
        <w:tc>
          <w:tcPr>
            <w:tcW w:w="6843" w:type="dxa"/>
          </w:tcPr>
          <w:p w14:paraId="3F614F66" w14:textId="77777777" w:rsidR="004B1285" w:rsidRDefault="004B1285" w:rsidP="004B1285">
            <w:r w:rsidRPr="00C72C8E">
              <w:t>The initial step in the process of identifying client problems other than those related to substance use. This process is not diagnostic (i.e. it cannot establish whether a disorder actually exists).</w:t>
            </w:r>
          </w:p>
          <w:p w14:paraId="06975061" w14:textId="77777777" w:rsidR="00650C6E" w:rsidRPr="00BB3226" w:rsidRDefault="00650C6E" w:rsidP="004B1285"/>
        </w:tc>
      </w:tr>
      <w:tr w:rsidR="004B1285" w:rsidRPr="00BB3226" w14:paraId="6884AE28" w14:textId="77777777" w:rsidTr="00A571A5">
        <w:trPr>
          <w:trHeight w:val="411"/>
        </w:trPr>
        <w:tc>
          <w:tcPr>
            <w:tcW w:w="1827" w:type="dxa"/>
            <w:shd w:val="clear" w:color="auto" w:fill="D9D9D9" w:themeFill="background1" w:themeFillShade="D9"/>
          </w:tcPr>
          <w:p w14:paraId="30039B5C" w14:textId="77777777" w:rsidR="004B1285" w:rsidRPr="002C3C80" w:rsidRDefault="004B1285" w:rsidP="004B1285">
            <w:pPr>
              <w:rPr>
                <w:b/>
              </w:rPr>
            </w:pPr>
            <w:r w:rsidRPr="002C3C80">
              <w:rPr>
                <w:b/>
              </w:rPr>
              <w:t>Treatment</w:t>
            </w:r>
            <w:r w:rsidRPr="002C3C80">
              <w:rPr>
                <w:b/>
              </w:rPr>
              <w:tab/>
            </w:r>
          </w:p>
        </w:tc>
        <w:tc>
          <w:tcPr>
            <w:tcW w:w="6843" w:type="dxa"/>
          </w:tcPr>
          <w:p w14:paraId="156BED8B" w14:textId="77777777" w:rsidR="004B1285" w:rsidRPr="00BB3226" w:rsidRDefault="004B1285" w:rsidP="004B1285">
            <w:r w:rsidRPr="00C72C8E">
              <w:t>The care provided to improve a person’s health situation.</w:t>
            </w:r>
          </w:p>
        </w:tc>
      </w:tr>
    </w:tbl>
    <w:p w14:paraId="451A2B5E" w14:textId="77777777" w:rsidR="00963517" w:rsidRDefault="00963517" w:rsidP="00963517"/>
    <w:p w14:paraId="17FE9223" w14:textId="77777777" w:rsidR="00963517" w:rsidRDefault="00BB3226" w:rsidP="00BB3226">
      <w:pPr>
        <w:pStyle w:val="Heading3"/>
      </w:pPr>
      <w:bookmarkStart w:id="4" w:name="_Toc416184609"/>
      <w:r>
        <w:t>1.4</w:t>
      </w:r>
      <w:r>
        <w:tab/>
      </w:r>
      <w:r w:rsidR="00963517">
        <w:t>Principles</w:t>
      </w:r>
      <w:bookmarkEnd w:id="4"/>
    </w:p>
    <w:p w14:paraId="1C390C27" w14:textId="77777777" w:rsidR="00963517" w:rsidRDefault="009733B0" w:rsidP="00963517">
      <w:r w:rsidRPr="009733B0">
        <w:rPr>
          <w:b/>
        </w:rPr>
        <w:t>[Insert organisation name]</w:t>
      </w:r>
      <w:r w:rsidR="00963517">
        <w:t xml:space="preserve"> adheres to the following principles of good practice outlined below:</w:t>
      </w:r>
    </w:p>
    <w:p w14:paraId="294CC19D" w14:textId="1CE6F873" w:rsidR="009B7EDB" w:rsidRPr="008570B9" w:rsidRDefault="003D4E44" w:rsidP="00E86094">
      <w:pPr>
        <w:pStyle w:val="ListParagraph"/>
        <w:numPr>
          <w:ilvl w:val="0"/>
          <w:numId w:val="1"/>
        </w:numPr>
      </w:pPr>
      <w:r>
        <w:t>Client interventions</w:t>
      </w:r>
      <w:r w:rsidR="009B7EDB" w:rsidRPr="009B7EDB">
        <w:t xml:space="preserve"> are informed by research, evidence and known best practice.</w:t>
      </w:r>
    </w:p>
    <w:p w14:paraId="4DFBB3D8" w14:textId="678146F7" w:rsidR="007239DF" w:rsidRPr="008570B9" w:rsidRDefault="007239DF" w:rsidP="00E86094">
      <w:pPr>
        <w:pStyle w:val="ListParagraph"/>
        <w:numPr>
          <w:ilvl w:val="0"/>
          <w:numId w:val="1"/>
        </w:numPr>
      </w:pPr>
      <w:r w:rsidRPr="007239DF">
        <w:t>Services provided are applied consistently and equitably across the organisation by skilled, qualified and informed staff.</w:t>
      </w:r>
    </w:p>
    <w:p w14:paraId="69959B7E" w14:textId="63D60813" w:rsidR="007239DF" w:rsidRPr="008570B9" w:rsidRDefault="007239DF" w:rsidP="00E86094">
      <w:pPr>
        <w:pStyle w:val="ListParagraph"/>
        <w:numPr>
          <w:ilvl w:val="0"/>
          <w:numId w:val="1"/>
        </w:numPr>
      </w:pPr>
      <w:r w:rsidRPr="007239DF">
        <w:t>Client interventions aim to reduce drug and alcohol related harm to individual clients, families and communities.</w:t>
      </w:r>
    </w:p>
    <w:p w14:paraId="224AC3D3" w14:textId="24921B8E" w:rsidR="00963517" w:rsidRPr="008570B9" w:rsidRDefault="00963517" w:rsidP="00E86094">
      <w:pPr>
        <w:pStyle w:val="ListParagraph"/>
        <w:numPr>
          <w:ilvl w:val="0"/>
          <w:numId w:val="1"/>
        </w:numPr>
      </w:pPr>
      <w:r>
        <w:t xml:space="preserve">The needs of </w:t>
      </w:r>
      <w:r w:rsidR="00867E09">
        <w:t>c</w:t>
      </w:r>
      <w:r w:rsidR="003933F6">
        <w:t>lients</w:t>
      </w:r>
      <w:r>
        <w:t xml:space="preserve"> are acknowledged in the provision of int</w:t>
      </w:r>
      <w:r w:rsidR="005960E1">
        <w:t>egrated care</w:t>
      </w:r>
      <w:r w:rsidR="004C76AD">
        <w:t>.</w:t>
      </w:r>
    </w:p>
    <w:p w14:paraId="30995D8B" w14:textId="0D750E45" w:rsidR="004620BB" w:rsidRPr="00885C3B" w:rsidRDefault="004620BB" w:rsidP="004620BB">
      <w:pPr>
        <w:pStyle w:val="ListParagraph"/>
        <w:numPr>
          <w:ilvl w:val="0"/>
          <w:numId w:val="1"/>
        </w:numPr>
      </w:pPr>
      <w:r>
        <w:t>Clinical administration processes are integral to the client experience and are conducted in close consultation and collaboration with the client, and where appropriate</w:t>
      </w:r>
      <w:r w:rsidR="00AC7D33">
        <w:t>,</w:t>
      </w:r>
      <w:r>
        <w:t xml:space="preserve"> with </w:t>
      </w:r>
      <w:r w:rsidR="00AC7D33">
        <w:t xml:space="preserve">the client’s </w:t>
      </w:r>
      <w:r>
        <w:t>family.</w:t>
      </w:r>
    </w:p>
    <w:p w14:paraId="06A673F8" w14:textId="77777777" w:rsidR="004620BB" w:rsidRPr="00885C3B" w:rsidRDefault="004620BB" w:rsidP="004620BB">
      <w:pPr>
        <w:pStyle w:val="ListParagraph"/>
        <w:numPr>
          <w:ilvl w:val="0"/>
          <w:numId w:val="1"/>
        </w:numPr>
      </w:pPr>
      <w:r>
        <w:t xml:space="preserve">Client administration processes are fair, follow due process and uphold the client’s rights, privacy and confidentiality. </w:t>
      </w:r>
    </w:p>
    <w:p w14:paraId="67975C99" w14:textId="77777777" w:rsidR="00963517" w:rsidRDefault="00963517" w:rsidP="00963517"/>
    <w:p w14:paraId="34C8464E" w14:textId="77777777" w:rsidR="00963517" w:rsidRDefault="005329C2" w:rsidP="005329C2">
      <w:pPr>
        <w:pStyle w:val="Heading3"/>
      </w:pPr>
      <w:bookmarkStart w:id="5" w:name="_Toc416184610"/>
      <w:r>
        <w:t>1.5</w:t>
      </w:r>
      <w:r>
        <w:tab/>
      </w:r>
      <w:r w:rsidR="00963517">
        <w:t>Outcomes</w:t>
      </w:r>
      <w:bookmarkEnd w:id="5"/>
      <w:r w:rsidR="00963517">
        <w:t xml:space="preserve"> </w:t>
      </w:r>
    </w:p>
    <w:p w14:paraId="71D78965" w14:textId="1837E6CA" w:rsidR="00615389" w:rsidRPr="008570B9" w:rsidRDefault="004B3009" w:rsidP="00E86094">
      <w:pPr>
        <w:pStyle w:val="ListParagraph"/>
        <w:numPr>
          <w:ilvl w:val="0"/>
          <w:numId w:val="1"/>
        </w:numPr>
      </w:pPr>
      <w:r>
        <w:t>E</w:t>
      </w:r>
      <w:r w:rsidR="00615389" w:rsidRPr="00615389">
        <w:t>ffective, relevant and ethical treatment</w:t>
      </w:r>
      <w:r>
        <w:t xml:space="preserve"> provided to clients</w:t>
      </w:r>
      <w:r w:rsidR="00E64393">
        <w:t xml:space="preserve">, </w:t>
      </w:r>
      <w:r w:rsidR="00987BC2">
        <w:t>positively influencing health</w:t>
      </w:r>
      <w:r w:rsidR="00615389" w:rsidRPr="00615389">
        <w:t>, int</w:t>
      </w:r>
      <w:r w:rsidR="0080489E">
        <w:t>erpersonal and welfare outcomes and improved wellbeing.</w:t>
      </w:r>
    </w:p>
    <w:p w14:paraId="1685833E" w14:textId="5EC768F7" w:rsidR="00615389" w:rsidRPr="008570B9" w:rsidRDefault="004B3009" w:rsidP="00E86094">
      <w:pPr>
        <w:pStyle w:val="ListParagraph"/>
        <w:numPr>
          <w:ilvl w:val="0"/>
          <w:numId w:val="1"/>
        </w:numPr>
      </w:pPr>
      <w:r>
        <w:t xml:space="preserve">Individual client </w:t>
      </w:r>
      <w:r w:rsidR="00615389">
        <w:t>treatment and interventions, and broader organisational development</w:t>
      </w:r>
      <w:r w:rsidR="0080489E">
        <w:t xml:space="preserve"> decisions involve</w:t>
      </w:r>
      <w:r>
        <w:t xml:space="preserve"> clients</w:t>
      </w:r>
      <w:r w:rsidR="00615389">
        <w:t xml:space="preserve">. </w:t>
      </w:r>
    </w:p>
    <w:p w14:paraId="1B08ADBA" w14:textId="500DE78B" w:rsidR="00615389" w:rsidRPr="008570B9" w:rsidRDefault="00867E09" w:rsidP="00E86094">
      <w:pPr>
        <w:pStyle w:val="ListParagraph"/>
        <w:numPr>
          <w:ilvl w:val="0"/>
          <w:numId w:val="1"/>
        </w:numPr>
      </w:pPr>
      <w:r>
        <w:t>Staff</w:t>
      </w:r>
      <w:r w:rsidR="00615389">
        <w:t xml:space="preserve"> knowledge and practice in the delivery of treatment and health services</w:t>
      </w:r>
      <w:r w:rsidR="004B3009">
        <w:t xml:space="preserve"> is maintained throu</w:t>
      </w:r>
      <w:r w:rsidR="00705815">
        <w:t>gh support of the organisation.</w:t>
      </w:r>
    </w:p>
    <w:p w14:paraId="1BDFE51F" w14:textId="6553E71A" w:rsidR="00963517" w:rsidRPr="008570B9" w:rsidRDefault="004B3009" w:rsidP="00E86094">
      <w:pPr>
        <w:pStyle w:val="ListParagraph"/>
        <w:numPr>
          <w:ilvl w:val="0"/>
          <w:numId w:val="1"/>
        </w:numPr>
      </w:pPr>
      <w:r>
        <w:t>Q</w:t>
      </w:r>
      <w:r w:rsidR="00963517">
        <w:t>uality practices in assessment, intervention, referral, suicide and self-harm prevention and medication management</w:t>
      </w:r>
      <w:r w:rsidRPr="004B3009">
        <w:t xml:space="preserve"> </w:t>
      </w:r>
      <w:r>
        <w:t xml:space="preserve">is implemented by all staff. </w:t>
      </w:r>
    </w:p>
    <w:p w14:paraId="67FB34DB" w14:textId="555090B2" w:rsidR="00963517" w:rsidRPr="008570B9" w:rsidRDefault="004B3009" w:rsidP="00E86094">
      <w:pPr>
        <w:pStyle w:val="ListParagraph"/>
        <w:numPr>
          <w:ilvl w:val="0"/>
          <w:numId w:val="1"/>
        </w:numPr>
      </w:pPr>
      <w:r>
        <w:lastRenderedPageBreak/>
        <w:t>I</w:t>
      </w:r>
      <w:r w:rsidR="00963517">
        <w:t>ntegrated care for clients</w:t>
      </w:r>
      <w:r>
        <w:t xml:space="preserve"> is improved through partnerships with other services. </w:t>
      </w:r>
    </w:p>
    <w:p w14:paraId="4E3EAA5B" w14:textId="467C7DFC" w:rsidR="001103AA" w:rsidRPr="00885C3B" w:rsidRDefault="0015100B" w:rsidP="001103AA">
      <w:pPr>
        <w:pStyle w:val="ListParagraph"/>
        <w:numPr>
          <w:ilvl w:val="0"/>
          <w:numId w:val="1"/>
        </w:numPr>
      </w:pPr>
      <w:r w:rsidRPr="009972FC">
        <w:rPr>
          <w:b/>
        </w:rPr>
        <w:t>[Insert organisation name]</w:t>
      </w:r>
      <w:r>
        <w:t xml:space="preserve"> provide and implement client administration practices that are systematic, compliant with legislation and quality standards, informative and protects the interests and rights of the client, as well as those of the organisation.</w:t>
      </w:r>
    </w:p>
    <w:p w14:paraId="6BE3041A" w14:textId="0FEA2BE7" w:rsidR="001103AA" w:rsidRPr="00885C3B" w:rsidRDefault="001103AA" w:rsidP="001103AA">
      <w:pPr>
        <w:pStyle w:val="ListParagraph"/>
        <w:numPr>
          <w:ilvl w:val="0"/>
          <w:numId w:val="1"/>
        </w:numPr>
      </w:pPr>
      <w:r>
        <w:t xml:space="preserve">Staff members implement and respond to intake, assessment and treatment interventions only </w:t>
      </w:r>
      <w:r w:rsidR="00F967C7">
        <w:t>based on</w:t>
      </w:r>
      <w:r>
        <w:t xml:space="preserve"> client’s needs, </w:t>
      </w:r>
      <w:r w:rsidR="00A84D6B">
        <w:t xml:space="preserve">choice and </w:t>
      </w:r>
      <w:r>
        <w:t xml:space="preserve">informed consent.  </w:t>
      </w:r>
    </w:p>
    <w:p w14:paraId="4DADAF9D" w14:textId="77777777" w:rsidR="006C10B8" w:rsidRDefault="006C10B8" w:rsidP="00E4283D"/>
    <w:p w14:paraId="74CF5715" w14:textId="77777777" w:rsidR="00963517" w:rsidRDefault="005329C2" w:rsidP="005329C2">
      <w:pPr>
        <w:pStyle w:val="Heading3"/>
      </w:pPr>
      <w:bookmarkStart w:id="6" w:name="_Toc416184611"/>
      <w:r>
        <w:t>1.6</w:t>
      </w:r>
      <w:r>
        <w:tab/>
      </w:r>
      <w:r w:rsidR="00963517">
        <w:t>Delegations</w:t>
      </w:r>
      <w:bookmarkEnd w:id="6"/>
      <w:r w:rsidR="00963517">
        <w:t xml:space="preserve"> </w:t>
      </w:r>
    </w:p>
    <w:p w14:paraId="72E7E5BD" w14:textId="77777777" w:rsidR="00E733C8" w:rsidRPr="00E733C8" w:rsidRDefault="00E733C8" w:rsidP="00E733C8"/>
    <w:tbl>
      <w:tblPr>
        <w:tblStyle w:val="TableGrid"/>
        <w:tblW w:w="0" w:type="auto"/>
        <w:tblInd w:w="108" w:type="dxa"/>
        <w:tblLook w:val="04A0" w:firstRow="1" w:lastRow="0" w:firstColumn="1" w:lastColumn="0" w:noHBand="0" w:noVBand="1"/>
      </w:tblPr>
      <w:tblGrid>
        <w:gridCol w:w="1977"/>
        <w:gridCol w:w="6693"/>
      </w:tblGrid>
      <w:tr w:rsidR="00667A76" w14:paraId="361AAB9B" w14:textId="77777777" w:rsidTr="001760EB">
        <w:tc>
          <w:tcPr>
            <w:tcW w:w="1985" w:type="dxa"/>
            <w:shd w:val="clear" w:color="auto" w:fill="D9D9D9" w:themeFill="background1" w:themeFillShade="D9"/>
          </w:tcPr>
          <w:p w14:paraId="514CC33A" w14:textId="77777777" w:rsidR="00667A76" w:rsidRPr="00E56554" w:rsidRDefault="00667A76" w:rsidP="00C80F11">
            <w:pPr>
              <w:jc w:val="left"/>
              <w:rPr>
                <w:b/>
              </w:rPr>
            </w:pPr>
            <w:r w:rsidRPr="00E56554">
              <w:rPr>
                <w:b/>
              </w:rPr>
              <w:t>Board of Directors</w:t>
            </w:r>
          </w:p>
        </w:tc>
        <w:tc>
          <w:tcPr>
            <w:tcW w:w="6763" w:type="dxa"/>
          </w:tcPr>
          <w:p w14:paraId="08EA78FE" w14:textId="1C16A8A9" w:rsidR="00667A76" w:rsidRPr="00802D77" w:rsidRDefault="00667A76" w:rsidP="00E86094">
            <w:pPr>
              <w:pStyle w:val="ListParagraph"/>
              <w:numPr>
                <w:ilvl w:val="0"/>
                <w:numId w:val="1"/>
              </w:numPr>
            </w:pPr>
            <w:r>
              <w:t>Endorse and ensure compliance</w:t>
            </w:r>
            <w:r w:rsidR="00DA50CE">
              <w:t xml:space="preserve"> with</w:t>
            </w:r>
            <w:r>
              <w:t xml:space="preserve"> </w:t>
            </w:r>
            <w:r w:rsidR="00A84D6B">
              <w:t xml:space="preserve">the </w:t>
            </w:r>
            <w:r>
              <w:t>Client Clinical Management Policy</w:t>
            </w:r>
            <w:r w:rsidR="00DA50CE">
              <w:t>.</w:t>
            </w:r>
          </w:p>
          <w:p w14:paraId="2630517C" w14:textId="0BB9615F" w:rsidR="00D77776" w:rsidRPr="008570B9" w:rsidRDefault="008F5DB7" w:rsidP="00E86094">
            <w:pPr>
              <w:pStyle w:val="ListParagraph"/>
              <w:numPr>
                <w:ilvl w:val="0"/>
                <w:numId w:val="1"/>
              </w:numPr>
            </w:pPr>
            <w:r>
              <w:t>Familiarise themselves</w:t>
            </w:r>
            <w:r w:rsidR="00D77776" w:rsidRPr="00D77776">
              <w:t xml:space="preserve"> with legislative requirements </w:t>
            </w:r>
            <w:r w:rsidR="00A84D6B">
              <w:t>of</w:t>
            </w:r>
            <w:r w:rsidR="00D77776" w:rsidRPr="00D77776">
              <w:t xml:space="preserve"> </w:t>
            </w:r>
            <w:r w:rsidR="00567628">
              <w:t>this</w:t>
            </w:r>
            <w:r w:rsidR="00D77776" w:rsidRPr="00D77776">
              <w:t xml:space="preserve"> Policy.</w:t>
            </w:r>
          </w:p>
          <w:p w14:paraId="26B2D824" w14:textId="77777777" w:rsidR="00667A76" w:rsidRDefault="00667A76" w:rsidP="00667A76">
            <w:pPr>
              <w:jc w:val="left"/>
            </w:pPr>
          </w:p>
        </w:tc>
      </w:tr>
      <w:tr w:rsidR="00667A76" w14:paraId="2B1D916E" w14:textId="77777777" w:rsidTr="001760EB">
        <w:tc>
          <w:tcPr>
            <w:tcW w:w="1985" w:type="dxa"/>
            <w:shd w:val="clear" w:color="auto" w:fill="D9D9D9" w:themeFill="background1" w:themeFillShade="D9"/>
          </w:tcPr>
          <w:p w14:paraId="38361A92" w14:textId="77777777" w:rsidR="00667A76" w:rsidRPr="00E56554" w:rsidRDefault="00667A76" w:rsidP="00C80F11">
            <w:pPr>
              <w:jc w:val="left"/>
              <w:rPr>
                <w:b/>
              </w:rPr>
            </w:pPr>
            <w:r w:rsidRPr="00E56554">
              <w:rPr>
                <w:b/>
              </w:rPr>
              <w:t>Business services/ Management</w:t>
            </w:r>
            <w:r w:rsidRPr="00E56554">
              <w:rPr>
                <w:b/>
              </w:rPr>
              <w:tab/>
            </w:r>
          </w:p>
          <w:p w14:paraId="0EA634E6" w14:textId="77777777" w:rsidR="00667A76" w:rsidRPr="00E56554" w:rsidRDefault="00667A76" w:rsidP="00C80F11">
            <w:pPr>
              <w:jc w:val="left"/>
              <w:rPr>
                <w:b/>
              </w:rPr>
            </w:pPr>
          </w:p>
        </w:tc>
        <w:tc>
          <w:tcPr>
            <w:tcW w:w="6763" w:type="dxa"/>
          </w:tcPr>
          <w:p w14:paraId="208EBF28" w14:textId="77777777" w:rsidR="00A84D6B" w:rsidRDefault="00A84D6B" w:rsidP="00A84D6B">
            <w:pPr>
              <w:pStyle w:val="ListParagraph"/>
              <w:numPr>
                <w:ilvl w:val="0"/>
                <w:numId w:val="1"/>
              </w:numPr>
            </w:pPr>
            <w:r w:rsidRPr="00902DD6">
              <w:t>Compl</w:t>
            </w:r>
            <w:r>
              <w:t>y</w:t>
            </w:r>
            <w:r w:rsidRPr="00902DD6">
              <w:t xml:space="preserve"> with </w:t>
            </w:r>
            <w:r>
              <w:t xml:space="preserve">the </w:t>
            </w:r>
            <w:r w:rsidRPr="00902DD6">
              <w:t>Client Clinical Management Policy.</w:t>
            </w:r>
          </w:p>
          <w:p w14:paraId="7DBD28D5" w14:textId="61D9300F" w:rsidR="00835607" w:rsidRPr="00802D77" w:rsidRDefault="008F5DB7" w:rsidP="00E86094">
            <w:pPr>
              <w:pStyle w:val="ListParagraph"/>
              <w:numPr>
                <w:ilvl w:val="0"/>
                <w:numId w:val="1"/>
              </w:numPr>
            </w:pPr>
            <w:r>
              <w:t xml:space="preserve">Familiarise </w:t>
            </w:r>
            <w:r w:rsidR="008C707B">
              <w:t>themselves</w:t>
            </w:r>
            <w:r w:rsidR="00835607">
              <w:t xml:space="preserve"> with legislative requirements </w:t>
            </w:r>
            <w:r w:rsidR="00A84D6B">
              <w:t>of this</w:t>
            </w:r>
            <w:r w:rsidR="00835607">
              <w:t xml:space="preserve"> Policy.</w:t>
            </w:r>
          </w:p>
          <w:p w14:paraId="5CD469B0" w14:textId="5D09BA60" w:rsidR="00835607" w:rsidRPr="008570B9" w:rsidRDefault="00835607" w:rsidP="008570B9"/>
          <w:p w14:paraId="5BE77DF2" w14:textId="77777777" w:rsidR="00667A76" w:rsidRPr="00446AD2" w:rsidRDefault="00667A76" w:rsidP="00667A76">
            <w:pPr>
              <w:jc w:val="left"/>
              <w:rPr>
                <w:b/>
                <w:u w:val="single"/>
              </w:rPr>
            </w:pPr>
            <w:r w:rsidRPr="00446AD2">
              <w:rPr>
                <w:b/>
                <w:u w:val="single"/>
              </w:rPr>
              <w:t>CEO/Manager</w:t>
            </w:r>
          </w:p>
          <w:p w14:paraId="5AD7942A" w14:textId="7E107936" w:rsidR="00667A76" w:rsidRPr="00ED1DD3" w:rsidRDefault="00667A76" w:rsidP="00E86094">
            <w:pPr>
              <w:pStyle w:val="ListParagraph"/>
              <w:numPr>
                <w:ilvl w:val="0"/>
                <w:numId w:val="1"/>
              </w:numPr>
            </w:pPr>
            <w:r>
              <w:t>Monitor</w:t>
            </w:r>
            <w:r w:rsidR="0028449E">
              <w:t xml:space="preserve"> the</w:t>
            </w:r>
            <w:r>
              <w:t xml:space="preserve"> implementation and review</w:t>
            </w:r>
            <w:r w:rsidR="00DA50CE">
              <w:t xml:space="preserve"> of</w:t>
            </w:r>
            <w:r>
              <w:t xml:space="preserve"> </w:t>
            </w:r>
            <w:r w:rsidR="00567628">
              <w:t xml:space="preserve">the </w:t>
            </w:r>
            <w:r>
              <w:t>Client Clinical Management Policy.</w:t>
            </w:r>
          </w:p>
          <w:p w14:paraId="1B5BF4A3" w14:textId="1F481D54" w:rsidR="00667A76" w:rsidRDefault="00667A76" w:rsidP="00E86094">
            <w:pPr>
              <w:pStyle w:val="ListParagraph"/>
              <w:numPr>
                <w:ilvl w:val="0"/>
                <w:numId w:val="1"/>
              </w:numPr>
            </w:pPr>
            <w:r>
              <w:t xml:space="preserve">Ensure and monitor staff competence and compliance </w:t>
            </w:r>
            <w:r w:rsidR="00A84D6B">
              <w:t xml:space="preserve">with </w:t>
            </w:r>
            <w:r w:rsidR="00567628">
              <w:t>this P</w:t>
            </w:r>
            <w:r>
              <w:t>olicy.</w:t>
            </w:r>
          </w:p>
          <w:p w14:paraId="4B3CDB09" w14:textId="77777777" w:rsidR="00A84D6B" w:rsidRPr="008570B9" w:rsidRDefault="00A84D6B" w:rsidP="00A84D6B">
            <w:pPr>
              <w:pStyle w:val="ListParagraph"/>
              <w:numPr>
                <w:ilvl w:val="0"/>
                <w:numId w:val="1"/>
              </w:numPr>
            </w:pPr>
            <w:r>
              <w:t>Collate/report information on adverse client events as required.</w:t>
            </w:r>
          </w:p>
          <w:p w14:paraId="758839EE" w14:textId="77777777" w:rsidR="00446AD2" w:rsidRPr="00D03C0C" w:rsidRDefault="00446AD2" w:rsidP="00D03C0C"/>
          <w:p w14:paraId="06235CD2" w14:textId="77777777" w:rsidR="00667A76" w:rsidRPr="00446AD2" w:rsidRDefault="00446AD2" w:rsidP="00667A76">
            <w:pPr>
              <w:jc w:val="left"/>
              <w:rPr>
                <w:b/>
                <w:u w:val="single"/>
              </w:rPr>
            </w:pPr>
            <w:r w:rsidRPr="00446AD2">
              <w:rPr>
                <w:b/>
                <w:u w:val="single"/>
              </w:rPr>
              <w:t>Management</w:t>
            </w:r>
          </w:p>
          <w:p w14:paraId="15AC936C" w14:textId="1845286E" w:rsidR="00667A76" w:rsidRPr="008570B9" w:rsidRDefault="00667A76" w:rsidP="00E86094">
            <w:pPr>
              <w:pStyle w:val="ListParagraph"/>
              <w:numPr>
                <w:ilvl w:val="0"/>
                <w:numId w:val="1"/>
              </w:numPr>
            </w:pPr>
            <w:r w:rsidRPr="00667A76">
              <w:t xml:space="preserve">Support staff competence and compliance with </w:t>
            </w:r>
            <w:r w:rsidR="00A84D6B">
              <w:t>this</w:t>
            </w:r>
            <w:r w:rsidRPr="00667A76">
              <w:t xml:space="preserve"> Policy.</w:t>
            </w:r>
          </w:p>
          <w:p w14:paraId="18A05361" w14:textId="5D8BB7EB" w:rsidR="00667A76" w:rsidRPr="008570B9" w:rsidRDefault="00410A57" w:rsidP="00E86094">
            <w:pPr>
              <w:pStyle w:val="ListParagraph"/>
              <w:numPr>
                <w:ilvl w:val="0"/>
                <w:numId w:val="1"/>
              </w:numPr>
            </w:pPr>
            <w:r>
              <w:t>O</w:t>
            </w:r>
            <w:r w:rsidR="00667A76" w:rsidRPr="00667A76">
              <w:t xml:space="preserve">perational decision-making </w:t>
            </w:r>
            <w:r>
              <w:t xml:space="preserve">is informed by </w:t>
            </w:r>
            <w:r w:rsidR="00567628">
              <w:t>this</w:t>
            </w:r>
            <w:r w:rsidR="00667A76" w:rsidRPr="00667A76">
              <w:t xml:space="preserve"> Policy</w:t>
            </w:r>
            <w:r w:rsidR="00567628">
              <w:t>.</w:t>
            </w:r>
          </w:p>
          <w:p w14:paraId="59AB6C1B" w14:textId="287E7F1C" w:rsidR="00667A76" w:rsidRPr="008570B9" w:rsidRDefault="00667A76" w:rsidP="00E86094">
            <w:pPr>
              <w:pStyle w:val="ListParagraph"/>
              <w:numPr>
                <w:ilvl w:val="0"/>
                <w:numId w:val="1"/>
              </w:numPr>
            </w:pPr>
            <w:r w:rsidRPr="00667A76">
              <w:t xml:space="preserve">Provide professional support and supervision to staff; work in consultation with staff to develop and review </w:t>
            </w:r>
            <w:r w:rsidR="00855C22">
              <w:t>Client Tre</w:t>
            </w:r>
            <w:r w:rsidR="00C010CF">
              <w:t>atment Plan</w:t>
            </w:r>
            <w:r w:rsidR="00567628">
              <w:t>s</w:t>
            </w:r>
            <w:r w:rsidRPr="00667A76">
              <w:t>.</w:t>
            </w:r>
          </w:p>
          <w:p w14:paraId="7D5B464F" w14:textId="48CCBB8B" w:rsidR="00667A76" w:rsidRDefault="00667A76" w:rsidP="00E86094">
            <w:pPr>
              <w:pStyle w:val="ListParagraph"/>
              <w:numPr>
                <w:ilvl w:val="0"/>
                <w:numId w:val="1"/>
              </w:numPr>
            </w:pPr>
            <w:r w:rsidRPr="00667A76">
              <w:t xml:space="preserve">Ensure staff receive appropriate training, supervision and debriefing to comply with </w:t>
            </w:r>
            <w:r w:rsidR="00567628">
              <w:t>this</w:t>
            </w:r>
            <w:r w:rsidRPr="00667A76">
              <w:t xml:space="preserve"> Policy.</w:t>
            </w:r>
          </w:p>
          <w:p w14:paraId="33D563BB" w14:textId="77777777" w:rsidR="00A84D6B" w:rsidRPr="008570B9" w:rsidRDefault="00A84D6B" w:rsidP="00A84D6B">
            <w:pPr>
              <w:pStyle w:val="ListParagraph"/>
              <w:numPr>
                <w:ilvl w:val="0"/>
                <w:numId w:val="1"/>
              </w:numPr>
            </w:pPr>
            <w:r>
              <w:t>Collate/report information on adverse client events as required.</w:t>
            </w:r>
          </w:p>
          <w:p w14:paraId="0AAD424E" w14:textId="1A95EF3D" w:rsidR="00A84D6B" w:rsidRPr="008570B9" w:rsidRDefault="00A84D6B" w:rsidP="00A84D6B">
            <w:pPr>
              <w:pStyle w:val="ListParagraph"/>
              <w:numPr>
                <w:ilvl w:val="0"/>
                <w:numId w:val="1"/>
              </w:numPr>
            </w:pPr>
            <w:r>
              <w:t>R</w:t>
            </w:r>
            <w:r w:rsidRPr="00835607">
              <w:t>eview</w:t>
            </w:r>
            <w:r>
              <w:t>/support the review of</w:t>
            </w:r>
            <w:r w:rsidRPr="00835607">
              <w:t xml:space="preserve"> clinical processes</w:t>
            </w:r>
            <w:r>
              <w:t>.</w:t>
            </w:r>
          </w:p>
          <w:p w14:paraId="31A53CE3" w14:textId="77777777" w:rsidR="00667A76" w:rsidRDefault="00667A76" w:rsidP="00667A76">
            <w:pPr>
              <w:jc w:val="left"/>
            </w:pPr>
          </w:p>
        </w:tc>
      </w:tr>
      <w:tr w:rsidR="00667A76" w14:paraId="27FD4376" w14:textId="77777777" w:rsidTr="001760EB">
        <w:tc>
          <w:tcPr>
            <w:tcW w:w="1985" w:type="dxa"/>
            <w:shd w:val="clear" w:color="auto" w:fill="D9D9D9" w:themeFill="background1" w:themeFillShade="D9"/>
          </w:tcPr>
          <w:p w14:paraId="2860EEF2" w14:textId="77777777" w:rsidR="00667A76" w:rsidRPr="00E56554" w:rsidRDefault="00667A76" w:rsidP="00C80F11">
            <w:pPr>
              <w:jc w:val="left"/>
              <w:rPr>
                <w:b/>
              </w:rPr>
            </w:pPr>
            <w:r w:rsidRPr="00E56554">
              <w:rPr>
                <w:b/>
              </w:rPr>
              <w:t>Program services/ Clinical</w:t>
            </w:r>
          </w:p>
        </w:tc>
        <w:tc>
          <w:tcPr>
            <w:tcW w:w="6763" w:type="dxa"/>
          </w:tcPr>
          <w:p w14:paraId="29BB866B" w14:textId="6BFD8252" w:rsidR="00667A76" w:rsidRPr="00ED1DD3" w:rsidRDefault="00567628" w:rsidP="00E86094">
            <w:pPr>
              <w:pStyle w:val="ListParagraph"/>
              <w:numPr>
                <w:ilvl w:val="0"/>
                <w:numId w:val="1"/>
              </w:numPr>
            </w:pPr>
            <w:r>
              <w:t xml:space="preserve">Comply with the </w:t>
            </w:r>
            <w:r w:rsidR="00667A76">
              <w:t>Client Clinical Management Policy.</w:t>
            </w:r>
          </w:p>
          <w:p w14:paraId="1A207BCF" w14:textId="30F9FFF1" w:rsidR="00667A76" w:rsidRPr="00ED1DD3" w:rsidRDefault="008F5DB7" w:rsidP="00E86094">
            <w:pPr>
              <w:pStyle w:val="ListParagraph"/>
              <w:numPr>
                <w:ilvl w:val="0"/>
                <w:numId w:val="1"/>
              </w:numPr>
            </w:pPr>
            <w:r>
              <w:t>Familiarise themselves</w:t>
            </w:r>
            <w:r w:rsidR="00667A76">
              <w:t xml:space="preserve"> with legislative requirements </w:t>
            </w:r>
            <w:r w:rsidR="00A84D6B">
              <w:t>of</w:t>
            </w:r>
            <w:r w:rsidR="00667A76">
              <w:t xml:space="preserve"> </w:t>
            </w:r>
            <w:r w:rsidR="00567628">
              <w:t>this</w:t>
            </w:r>
            <w:r w:rsidR="00667A76">
              <w:t xml:space="preserve"> Policy. </w:t>
            </w:r>
          </w:p>
          <w:p w14:paraId="6B3A6BDE" w14:textId="2F82E8C0" w:rsidR="00667A76" w:rsidRPr="00ED1DD3" w:rsidRDefault="00667A76" w:rsidP="00E86094">
            <w:pPr>
              <w:pStyle w:val="ListParagraph"/>
              <w:numPr>
                <w:ilvl w:val="0"/>
                <w:numId w:val="1"/>
              </w:numPr>
            </w:pPr>
            <w:r>
              <w:t xml:space="preserve">Support operational decision-making relating to </w:t>
            </w:r>
            <w:r w:rsidR="00567628">
              <w:t>this policy</w:t>
            </w:r>
            <w:r>
              <w:t>.</w:t>
            </w:r>
          </w:p>
          <w:p w14:paraId="3B492247" w14:textId="77777777" w:rsidR="00667A76" w:rsidRPr="00ED1DD3" w:rsidRDefault="00667A76" w:rsidP="00E86094">
            <w:pPr>
              <w:pStyle w:val="ListParagraph"/>
              <w:numPr>
                <w:ilvl w:val="0"/>
                <w:numId w:val="1"/>
              </w:numPr>
            </w:pPr>
            <w:r>
              <w:t>Identify “at risk” clients, notify management and act in accordance in providing duty of care.</w:t>
            </w:r>
          </w:p>
          <w:p w14:paraId="579EB513" w14:textId="0B292F49" w:rsidR="00667A76" w:rsidRPr="00ED1DD3" w:rsidRDefault="00667A76" w:rsidP="00E86094">
            <w:pPr>
              <w:pStyle w:val="ListParagraph"/>
              <w:numPr>
                <w:ilvl w:val="0"/>
                <w:numId w:val="1"/>
              </w:numPr>
            </w:pPr>
            <w:r>
              <w:t xml:space="preserve">Maintain knowledge of the current </w:t>
            </w:r>
            <w:r w:rsidR="000E6BAA">
              <w:t>evidence-based</w:t>
            </w:r>
            <w:r>
              <w:t xml:space="preserve"> interventions available to clients. </w:t>
            </w:r>
          </w:p>
          <w:p w14:paraId="7E957E87" w14:textId="77777777" w:rsidR="00667A76" w:rsidRDefault="00667A76" w:rsidP="00E86094">
            <w:pPr>
              <w:pStyle w:val="ListParagraph"/>
              <w:numPr>
                <w:ilvl w:val="0"/>
                <w:numId w:val="1"/>
              </w:numPr>
            </w:pPr>
            <w:r>
              <w:t xml:space="preserve">Participate in regular clinical supervision. </w:t>
            </w:r>
          </w:p>
          <w:p w14:paraId="4C721927" w14:textId="2DCE6CB6" w:rsidR="0028449E" w:rsidRPr="00ED1DD3" w:rsidRDefault="0028449E" w:rsidP="00E86094">
            <w:pPr>
              <w:pStyle w:val="ListParagraph"/>
              <w:numPr>
                <w:ilvl w:val="0"/>
                <w:numId w:val="1"/>
              </w:numPr>
            </w:pPr>
            <w:r>
              <w:t>Where appropriate</w:t>
            </w:r>
            <w:r w:rsidR="00530994">
              <w:t>,</w:t>
            </w:r>
            <w:r>
              <w:t xml:space="preserve"> maintain registration requirements with relevant associations and/or peak bodies</w:t>
            </w:r>
            <w:r w:rsidR="00530994">
              <w:t>.</w:t>
            </w:r>
          </w:p>
          <w:p w14:paraId="4823FF12" w14:textId="77777777" w:rsidR="00E733C8" w:rsidRDefault="00E733C8" w:rsidP="00103757"/>
        </w:tc>
      </w:tr>
    </w:tbl>
    <w:p w14:paraId="243F96C6" w14:textId="77777777" w:rsidR="00556293" w:rsidRDefault="00556293" w:rsidP="00556293"/>
    <w:p w14:paraId="77F9E6D5" w14:textId="77777777" w:rsidR="00963517" w:rsidRPr="005329C2" w:rsidRDefault="005329C2" w:rsidP="005329C2">
      <w:pPr>
        <w:pStyle w:val="Heading3"/>
      </w:pPr>
      <w:bookmarkStart w:id="7" w:name="_Toc416184612"/>
      <w:r w:rsidRPr="005329C2">
        <w:t>1.7</w:t>
      </w:r>
      <w:r w:rsidRPr="005329C2">
        <w:tab/>
      </w:r>
      <w:r w:rsidR="00963517" w:rsidRPr="005329C2">
        <w:t>Policy implementation</w:t>
      </w:r>
      <w:bookmarkEnd w:id="7"/>
    </w:p>
    <w:p w14:paraId="4DD271EC" w14:textId="6B81012D" w:rsidR="00567628" w:rsidRDefault="00963517" w:rsidP="00963517">
      <w:r>
        <w:t xml:space="preserve">This policy is developed in consultation with </w:t>
      </w:r>
      <w:r w:rsidR="009733B0" w:rsidRPr="009733B0">
        <w:rPr>
          <w:b/>
        </w:rPr>
        <w:t>[insert organisation name]</w:t>
      </w:r>
      <w:r>
        <w:t xml:space="preserve"> employees and endorsed by the Board of Directors. </w:t>
      </w:r>
      <w:r w:rsidR="00567628">
        <w:t xml:space="preserve"> </w:t>
      </w:r>
    </w:p>
    <w:p w14:paraId="718818CE" w14:textId="77777777" w:rsidR="00963517" w:rsidRDefault="00963517" w:rsidP="00963517"/>
    <w:p w14:paraId="0D2C81FD" w14:textId="2CD4172E" w:rsidR="00963517" w:rsidRDefault="00764155" w:rsidP="00963517">
      <w:r w:rsidRPr="00764155">
        <w:lastRenderedPageBreak/>
        <w:t xml:space="preserve">This policy is part of </w:t>
      </w:r>
      <w:r>
        <w:t>all staff orientation processes and a</w:t>
      </w:r>
      <w:r w:rsidR="00766719">
        <w:t>ll staff, B</w:t>
      </w:r>
      <w:r w:rsidR="00963517">
        <w:t xml:space="preserve">oard members and volunteers are responsible for understanding and adhering to this Policy. </w:t>
      </w:r>
    </w:p>
    <w:p w14:paraId="7F8370CB" w14:textId="77777777" w:rsidR="00963517" w:rsidRDefault="00963517" w:rsidP="00963517"/>
    <w:p w14:paraId="68D29D65" w14:textId="0F6B3979" w:rsidR="00963517" w:rsidRDefault="00963517" w:rsidP="00963517">
      <w:r>
        <w:t>This policy is referenced in</w:t>
      </w:r>
      <w:r w:rsidR="00766719">
        <w:t xml:space="preserve"> other</w:t>
      </w:r>
      <w:r>
        <w:t xml:space="preserve"> relevant policies, procedures and supporting documents to ensure that it is actively used. </w:t>
      </w:r>
    </w:p>
    <w:p w14:paraId="72B75728" w14:textId="77777777" w:rsidR="00963517" w:rsidRDefault="00963517" w:rsidP="00963517"/>
    <w:p w14:paraId="26C145E6" w14:textId="5F89FD00" w:rsidR="00E733C8" w:rsidRDefault="00E733C8" w:rsidP="00E733C8">
      <w:r w:rsidRPr="00B93E77">
        <w:t>This policy is implemented in conjunction with the</w:t>
      </w:r>
      <w:r w:rsidR="009A4381">
        <w:t xml:space="preserve"> Service </w:t>
      </w:r>
      <w:r w:rsidR="00567628">
        <w:t xml:space="preserve">and Program </w:t>
      </w:r>
      <w:r w:rsidR="009A4381">
        <w:t xml:space="preserve">Operations Policy, </w:t>
      </w:r>
      <w:r w:rsidRPr="00B93E77">
        <w:t>Work Health and Safety Policy, Communications Policy and the Clinical Supervision Policy.</w:t>
      </w:r>
      <w:r>
        <w:t xml:space="preserve"> </w:t>
      </w:r>
    </w:p>
    <w:p w14:paraId="786C98F2" w14:textId="77777777" w:rsidR="008778B0" w:rsidRDefault="008778B0" w:rsidP="008778B0"/>
    <w:p w14:paraId="43DED9D5" w14:textId="77777777" w:rsidR="008778B0" w:rsidRDefault="008778B0" w:rsidP="008778B0">
      <w:r>
        <w:t xml:space="preserve">Specific monitoring and support activities undertaken include: </w:t>
      </w:r>
    </w:p>
    <w:p w14:paraId="57579AD1" w14:textId="7DD629F3" w:rsidR="008778B0" w:rsidRPr="009E2762" w:rsidRDefault="008778B0" w:rsidP="008778B0">
      <w:pPr>
        <w:pStyle w:val="ListParagraph"/>
        <w:numPr>
          <w:ilvl w:val="0"/>
          <w:numId w:val="4"/>
        </w:numPr>
      </w:pPr>
      <w:r>
        <w:t xml:space="preserve">Client </w:t>
      </w:r>
      <w:r w:rsidR="00567628">
        <w:t>a</w:t>
      </w:r>
      <w:r>
        <w:t>dministration item</w:t>
      </w:r>
      <w:r w:rsidR="008015A3">
        <w:t>s</w:t>
      </w:r>
      <w:r>
        <w:t xml:space="preserve"> on staff agenda, where issues are raised and addressed</w:t>
      </w:r>
    </w:p>
    <w:p w14:paraId="56DB26FB" w14:textId="77777777" w:rsidR="008778B0" w:rsidRPr="009E2762" w:rsidRDefault="008778B0" w:rsidP="008778B0">
      <w:pPr>
        <w:pStyle w:val="ListParagraph"/>
        <w:numPr>
          <w:ilvl w:val="0"/>
          <w:numId w:val="4"/>
        </w:numPr>
      </w:pPr>
      <w:r>
        <w:t>Intake and assessment meetings</w:t>
      </w:r>
    </w:p>
    <w:p w14:paraId="307349F8" w14:textId="77777777" w:rsidR="008778B0" w:rsidRPr="009E2762" w:rsidRDefault="008778B0" w:rsidP="008778B0">
      <w:pPr>
        <w:pStyle w:val="ListParagraph"/>
        <w:numPr>
          <w:ilvl w:val="0"/>
          <w:numId w:val="4"/>
        </w:numPr>
      </w:pPr>
      <w:r>
        <w:t>Client file reviews</w:t>
      </w:r>
    </w:p>
    <w:p w14:paraId="51E98051" w14:textId="77777777" w:rsidR="008778B0" w:rsidRPr="009E2762" w:rsidRDefault="008778B0" w:rsidP="008778B0">
      <w:pPr>
        <w:pStyle w:val="ListParagraph"/>
        <w:numPr>
          <w:ilvl w:val="0"/>
          <w:numId w:val="4"/>
        </w:numPr>
      </w:pPr>
      <w:r>
        <w:t xml:space="preserve">Discharge client reviews </w:t>
      </w:r>
    </w:p>
    <w:p w14:paraId="05EC795F" w14:textId="77777777" w:rsidR="008778B0" w:rsidRPr="009E2762" w:rsidRDefault="008778B0" w:rsidP="008778B0">
      <w:pPr>
        <w:pStyle w:val="ListParagraph"/>
        <w:numPr>
          <w:ilvl w:val="0"/>
          <w:numId w:val="4"/>
        </w:numPr>
      </w:pPr>
      <w:r>
        <w:t xml:space="preserve">Referral follow-ups and regular communication with referral stakeholders. </w:t>
      </w:r>
    </w:p>
    <w:p w14:paraId="5BF8F219" w14:textId="77777777" w:rsidR="008778B0" w:rsidRDefault="008778B0" w:rsidP="008778B0"/>
    <w:p w14:paraId="16CC8BAC" w14:textId="77777777" w:rsidR="00963517" w:rsidRDefault="00963517" w:rsidP="005329C2">
      <w:pPr>
        <w:pStyle w:val="Heading3"/>
      </w:pPr>
      <w:bookmarkStart w:id="8" w:name="_Toc416184613"/>
      <w:r>
        <w:t>1.8</w:t>
      </w:r>
      <w:r>
        <w:tab/>
        <w:t>Risk management</w:t>
      </w:r>
      <w:bookmarkEnd w:id="8"/>
    </w:p>
    <w:p w14:paraId="73573A28" w14:textId="30746CC7" w:rsidR="00222D93" w:rsidRDefault="00963517" w:rsidP="00963517">
      <w:r>
        <w:t xml:space="preserve">Staff responsible </w:t>
      </w:r>
      <w:r w:rsidR="00A11CF6">
        <w:t xml:space="preserve">for </w:t>
      </w:r>
      <w:r>
        <w:t xml:space="preserve">the clinical management of clients are adequately trained, supported and supervised to use </w:t>
      </w:r>
      <w:r w:rsidR="000E6BAA">
        <w:t>evidence-based</w:t>
      </w:r>
      <w:r>
        <w:t xml:space="preserve"> approaches and interventions. </w:t>
      </w:r>
    </w:p>
    <w:p w14:paraId="5C1E8054" w14:textId="77777777" w:rsidR="00F0535A" w:rsidRDefault="00F0535A" w:rsidP="00963517"/>
    <w:p w14:paraId="2AB92F99" w14:textId="745F0A83" w:rsidR="00963517" w:rsidRDefault="00963517" w:rsidP="00963517">
      <w:r>
        <w:t>Staff are aware of relevant legislation and duty of care provisions through induction, training and an assessment of their competencies prior to undertaking duties. All staff are supported to recognise the limits of individual roles and competencies and actively facilitate links to further levels of care where necessary.</w:t>
      </w:r>
    </w:p>
    <w:p w14:paraId="78CEF8CB" w14:textId="77777777" w:rsidR="00BB29D2" w:rsidRDefault="00BB29D2" w:rsidP="00963517"/>
    <w:p w14:paraId="37E238BE" w14:textId="0E5A960B" w:rsidR="00BB29D2" w:rsidRDefault="00BB29D2" w:rsidP="00963517">
      <w:r>
        <w:t>The clinical administration aspects of this policy and its procedures are informed by and comply with relevant legislation, including the Privacy Act 1988 (Commonwealth), Health Records and Information Privacy Act 2002 (NSW), Handbook to Health Privacy (2007), Public Health Act 1991 (NSW).</w:t>
      </w:r>
      <w:r w:rsidR="008015A3">
        <w:t xml:space="preserve"> For more information relating to Privacy and Confidentiality</w:t>
      </w:r>
      <w:r w:rsidR="003A14E0">
        <w:t>,</w:t>
      </w:r>
      <w:r w:rsidR="008015A3">
        <w:t xml:space="preserve"> refer to the Communications Policy.</w:t>
      </w:r>
    </w:p>
    <w:p w14:paraId="2E80D15F" w14:textId="04A970C0" w:rsidR="00222D93" w:rsidRDefault="00222D93" w:rsidP="00F36AED"/>
    <w:p w14:paraId="13F84A1E" w14:textId="632D403B" w:rsidR="00F36AED" w:rsidRDefault="00F36AED" w:rsidP="00F36AED">
      <w:r>
        <w:t xml:space="preserve">This policy is reviewed in line with the quality improvement program and </w:t>
      </w:r>
      <w:r w:rsidR="00530994">
        <w:t xml:space="preserve">is </w:t>
      </w:r>
      <w:r>
        <w:t xml:space="preserve">included in the </w:t>
      </w:r>
      <w:r>
        <w:rPr>
          <w:b/>
        </w:rPr>
        <w:t>[insert organisation name]</w:t>
      </w:r>
      <w:r>
        <w:t xml:space="preserve"> policy review schedule where all policies are reviewed every </w:t>
      </w:r>
      <w:r w:rsidRPr="000E2650">
        <w:rPr>
          <w:b/>
        </w:rPr>
        <w:t>[Insert frequency]</w:t>
      </w:r>
      <w:r>
        <w:t xml:space="preserve"> at a minimum, or following significant operational, policy or legislative requirements.  </w:t>
      </w:r>
    </w:p>
    <w:p w14:paraId="36D26EA5" w14:textId="77777777" w:rsidR="00380F4A" w:rsidRDefault="00380F4A" w:rsidP="00F36AED"/>
    <w:p w14:paraId="165B457A" w14:textId="77777777" w:rsidR="005329C2" w:rsidRDefault="005329C2" w:rsidP="008D4FAD">
      <w:r>
        <w:br w:type="page"/>
      </w:r>
    </w:p>
    <w:p w14:paraId="46850C6C" w14:textId="77777777" w:rsidR="005329C2" w:rsidRDefault="005329C2" w:rsidP="005329C2">
      <w:pPr>
        <w:pStyle w:val="Heading2"/>
      </w:pPr>
    </w:p>
    <w:p w14:paraId="793A606D" w14:textId="0EB86FE6" w:rsidR="00963517" w:rsidRDefault="005E0972" w:rsidP="005329C2">
      <w:pPr>
        <w:pStyle w:val="Heading2"/>
      </w:pPr>
      <w:bookmarkStart w:id="9" w:name="_Toc416184614"/>
      <w:r>
        <w:t>SECTION 2:</w:t>
      </w:r>
      <w:r>
        <w:tab/>
      </w:r>
      <w:r w:rsidR="00963517">
        <w:t>SERVICE APPROACH</w:t>
      </w:r>
      <w:bookmarkEnd w:id="9"/>
      <w:r w:rsidR="00963517">
        <w:t xml:space="preserve"> </w:t>
      </w:r>
    </w:p>
    <w:p w14:paraId="451655AA" w14:textId="77777777" w:rsidR="00383107" w:rsidRDefault="00383107" w:rsidP="00963517"/>
    <w:p w14:paraId="4F922397" w14:textId="55D23D2D" w:rsidR="00963517" w:rsidRDefault="00383107" w:rsidP="00963517">
      <w:r>
        <w:t xml:space="preserve">All </w:t>
      </w:r>
      <w:r w:rsidRPr="005F5B43">
        <w:rPr>
          <w:b/>
        </w:rPr>
        <w:t>[insert organisation name]</w:t>
      </w:r>
      <w:r>
        <w:t xml:space="preserve"> interventions are informed by </w:t>
      </w:r>
      <w:r w:rsidR="00F0535A">
        <w:t xml:space="preserve">best practice </w:t>
      </w:r>
      <w:r>
        <w:t xml:space="preserve">evidence. It is acknowledged that the strength of the therapeutic alliance between staff and clients is predictive of positive outcomes, including engagement and retention of clients in the treatment process, and that the link between </w:t>
      </w:r>
      <w:r w:rsidR="00A11CF6">
        <w:t xml:space="preserve">the </w:t>
      </w:r>
      <w:r>
        <w:t>therapeutic alliance and outcome</w:t>
      </w:r>
      <w:r w:rsidR="00A11CF6">
        <w:t>s</w:t>
      </w:r>
      <w:r>
        <w:t xml:space="preserve"> is independent of the type of intervention used.</w:t>
      </w:r>
      <w:r w:rsidR="00963517">
        <w:tab/>
      </w:r>
      <w:r w:rsidR="00963517">
        <w:tab/>
      </w:r>
      <w:r w:rsidR="00963517">
        <w:tab/>
      </w:r>
      <w:r w:rsidR="00963517">
        <w:tab/>
      </w:r>
      <w:r w:rsidR="00963517">
        <w:tab/>
      </w:r>
    </w:p>
    <w:p w14:paraId="346C4A92" w14:textId="77777777" w:rsidR="00963517" w:rsidRDefault="005329C2" w:rsidP="005329C2">
      <w:pPr>
        <w:pStyle w:val="Heading3"/>
      </w:pPr>
      <w:bookmarkStart w:id="10" w:name="_Toc416184615"/>
      <w:r>
        <w:t>2.1</w:t>
      </w:r>
      <w:r>
        <w:tab/>
      </w:r>
      <w:r w:rsidR="00963517">
        <w:t>Overview of treatment approaches</w:t>
      </w:r>
      <w:bookmarkEnd w:id="10"/>
      <w:r w:rsidR="00963517">
        <w:t xml:space="preserve"> </w:t>
      </w:r>
    </w:p>
    <w:p w14:paraId="3975A067" w14:textId="77777777" w:rsidR="00C47527" w:rsidRDefault="009733B0" w:rsidP="00963517">
      <w:r w:rsidRPr="009733B0">
        <w:rPr>
          <w:b/>
        </w:rPr>
        <w:t>[</w:t>
      </w:r>
      <w:r w:rsidR="00BA0EB4" w:rsidRPr="009733B0">
        <w:rPr>
          <w:b/>
        </w:rPr>
        <w:t>Insert</w:t>
      </w:r>
      <w:r w:rsidRPr="009733B0">
        <w:rPr>
          <w:b/>
        </w:rPr>
        <w:t xml:space="preserve"> organisation name]</w:t>
      </w:r>
      <w:r w:rsidR="00963517">
        <w:t xml:space="preserve"> provides services based on the following treatm</w:t>
      </w:r>
      <w:r w:rsidR="00C47527">
        <w:t>ent philosophies and approaches:</w:t>
      </w:r>
    </w:p>
    <w:p w14:paraId="78E142F8" w14:textId="77777777" w:rsidR="00ED0446" w:rsidRDefault="00ED0446" w:rsidP="00963517"/>
    <w:p w14:paraId="5156F249" w14:textId="77777777" w:rsidR="00C80F11" w:rsidRPr="00003EBD" w:rsidRDefault="00C80F11" w:rsidP="00003EBD">
      <w:pPr>
        <w:pStyle w:val="BodyText2"/>
        <w:rPr>
          <w:b/>
          <w:bCs/>
          <w:iCs/>
        </w:rPr>
      </w:pPr>
      <w:r w:rsidRPr="00003EBD">
        <w:rPr>
          <w:b/>
          <w:bCs/>
          <w:iCs/>
        </w:rPr>
        <w:sym w:font="Wingdings 2" w:char="F023"/>
      </w:r>
      <w:r w:rsidRPr="00003EBD">
        <w:rPr>
          <w:b/>
          <w:bCs/>
          <w:iCs/>
        </w:rPr>
        <w:t>Note*</w:t>
      </w:r>
    </w:p>
    <w:p w14:paraId="77CB4764" w14:textId="36F7A64D" w:rsidR="00963517" w:rsidRPr="00ED0446" w:rsidRDefault="00C80F11" w:rsidP="00ED0446">
      <w:pPr>
        <w:pStyle w:val="BodyText2"/>
      </w:pPr>
      <w:r w:rsidRPr="00ED0446">
        <w:t xml:space="preserve">Please </w:t>
      </w:r>
      <w:r w:rsidR="00567628">
        <w:t>edit, add and/or delete</w:t>
      </w:r>
      <w:r w:rsidR="00567628" w:rsidRPr="00ED0446">
        <w:t xml:space="preserve"> </w:t>
      </w:r>
      <w:r w:rsidRPr="00ED0446">
        <w:t xml:space="preserve">the approaches </w:t>
      </w:r>
      <w:r w:rsidR="00B629AA">
        <w:t xml:space="preserve">that are </w:t>
      </w:r>
      <w:r w:rsidRPr="00ED0446">
        <w:t xml:space="preserve">relevant to your </w:t>
      </w:r>
      <w:r w:rsidR="00222473" w:rsidRPr="00ED0446">
        <w:t>organisation below</w:t>
      </w:r>
      <w:r w:rsidRPr="00ED0446">
        <w:t xml:space="preserve"> and delete those ones that are not appropriate to your activities.  </w:t>
      </w:r>
    </w:p>
    <w:p w14:paraId="2174EF8B" w14:textId="77777777" w:rsidR="00222473" w:rsidRPr="00ED0446" w:rsidRDefault="00222473" w:rsidP="00ED0446">
      <w:pPr>
        <w:pStyle w:val="BodyText2"/>
      </w:pPr>
    </w:p>
    <w:p w14:paraId="77BF24F9" w14:textId="74D32874" w:rsidR="000523CF" w:rsidRPr="00ED0446" w:rsidRDefault="00222473" w:rsidP="00ED0446">
      <w:pPr>
        <w:pStyle w:val="BodyText2"/>
      </w:pPr>
      <w:r w:rsidRPr="00ED0446">
        <w:t>*Please delete note before finalising this policy</w:t>
      </w:r>
    </w:p>
    <w:p w14:paraId="3060491A" w14:textId="77777777" w:rsidR="00ED0446" w:rsidRPr="000523CF" w:rsidRDefault="00ED0446" w:rsidP="000523CF">
      <w:pPr>
        <w:rPr>
          <w:b/>
        </w:rPr>
      </w:pPr>
    </w:p>
    <w:p w14:paraId="379F73CF" w14:textId="4BC11BA3" w:rsidR="00963517" w:rsidRPr="00D0051B" w:rsidRDefault="00963517" w:rsidP="00E86094">
      <w:pPr>
        <w:pStyle w:val="ListParagraph"/>
        <w:numPr>
          <w:ilvl w:val="0"/>
          <w:numId w:val="1"/>
        </w:numPr>
        <w:rPr>
          <w:b/>
        </w:rPr>
      </w:pPr>
      <w:r w:rsidRPr="00D0051B">
        <w:rPr>
          <w:b/>
        </w:rPr>
        <w:t>Integrated care for both substance</w:t>
      </w:r>
      <w:r w:rsidR="00222473" w:rsidRPr="00D0051B">
        <w:rPr>
          <w:b/>
        </w:rPr>
        <w:t xml:space="preserve"> use and mental health problems</w:t>
      </w:r>
    </w:p>
    <w:p w14:paraId="7B2A95C7" w14:textId="77777777" w:rsidR="00963517" w:rsidRPr="004C1C4B" w:rsidRDefault="00963517" w:rsidP="004C1C4B">
      <w:r>
        <w:t>Integrated care refers to the provision of interventions and treatment for co-existing drug and alcohol and mental health problems by a single worker, team or program or the provision of treatment by two or more staff members, teams or programs in collaboration.</w:t>
      </w:r>
    </w:p>
    <w:p w14:paraId="2BC0DB5F" w14:textId="77777777" w:rsidR="00963517" w:rsidRDefault="00963517" w:rsidP="004C1C4B"/>
    <w:p w14:paraId="20AC8A87" w14:textId="5521E3A0" w:rsidR="00963517" w:rsidRPr="00D0051B" w:rsidRDefault="00222473" w:rsidP="00E86094">
      <w:pPr>
        <w:pStyle w:val="ListParagraph"/>
        <w:numPr>
          <w:ilvl w:val="0"/>
          <w:numId w:val="1"/>
        </w:numPr>
        <w:rPr>
          <w:b/>
        </w:rPr>
      </w:pPr>
      <w:r w:rsidRPr="00D0051B">
        <w:rPr>
          <w:b/>
        </w:rPr>
        <w:t>Harm reduction</w:t>
      </w:r>
    </w:p>
    <w:p w14:paraId="164B2DAB" w14:textId="08101503" w:rsidR="00963517" w:rsidRPr="004C1C4B" w:rsidRDefault="00963517" w:rsidP="004C1C4B">
      <w:r>
        <w:t xml:space="preserve">Harm reduction approaches form part of a comprehensive approach to harm minimisation. These strategies aim to minimise harm arising from drug </w:t>
      </w:r>
      <w:r w:rsidR="00ED0446">
        <w:t>and alcohol use</w:t>
      </w:r>
      <w:r w:rsidR="00A31EF1">
        <w:t>,</w:t>
      </w:r>
      <w:r w:rsidR="00ED0446">
        <w:t xml:space="preserve"> while people continu</w:t>
      </w:r>
      <w:r w:rsidR="00A31EF1">
        <w:t>e</w:t>
      </w:r>
      <w:r>
        <w:t xml:space="preserve"> to use drugs.</w:t>
      </w:r>
    </w:p>
    <w:p w14:paraId="4306886F" w14:textId="77777777" w:rsidR="00D46FF4" w:rsidRDefault="00D46FF4" w:rsidP="004C1C4B"/>
    <w:p w14:paraId="3F309DC5" w14:textId="6C02C219" w:rsidR="00963517" w:rsidRPr="00D0051B" w:rsidRDefault="00222473" w:rsidP="00E86094">
      <w:pPr>
        <w:pStyle w:val="ListParagraph"/>
        <w:numPr>
          <w:ilvl w:val="0"/>
          <w:numId w:val="1"/>
        </w:numPr>
        <w:rPr>
          <w:b/>
        </w:rPr>
      </w:pPr>
      <w:r w:rsidRPr="00D0051B">
        <w:rPr>
          <w:b/>
        </w:rPr>
        <w:t>Abstinence</w:t>
      </w:r>
      <w:r w:rsidR="00A31EF1">
        <w:rPr>
          <w:b/>
        </w:rPr>
        <w:t>-</w:t>
      </w:r>
      <w:r w:rsidRPr="00D0051B">
        <w:rPr>
          <w:b/>
        </w:rPr>
        <w:t>based</w:t>
      </w:r>
    </w:p>
    <w:p w14:paraId="47215513" w14:textId="40DD17C8" w:rsidR="00963517" w:rsidRPr="004C1C4B" w:rsidRDefault="00963517" w:rsidP="004C1C4B">
      <w:r>
        <w:t>Abstinence-based approaches aim to support clients to live a drug</w:t>
      </w:r>
      <w:r w:rsidR="00A31EF1">
        <w:t>-</w:t>
      </w:r>
      <w:r>
        <w:t>free lifestyle. These approaches may include the ‘disease model’ approach.</w:t>
      </w:r>
    </w:p>
    <w:p w14:paraId="64C990D1" w14:textId="77777777" w:rsidR="00963517" w:rsidRDefault="00963517" w:rsidP="004C1C4B"/>
    <w:p w14:paraId="23C596BE" w14:textId="7869D175" w:rsidR="00963517" w:rsidRPr="00D0051B" w:rsidRDefault="00222473" w:rsidP="00E86094">
      <w:pPr>
        <w:pStyle w:val="ListParagraph"/>
        <w:numPr>
          <w:ilvl w:val="0"/>
          <w:numId w:val="1"/>
        </w:numPr>
        <w:rPr>
          <w:b/>
        </w:rPr>
      </w:pPr>
      <w:r w:rsidRPr="00D0051B">
        <w:rPr>
          <w:b/>
        </w:rPr>
        <w:t>Case management</w:t>
      </w:r>
    </w:p>
    <w:p w14:paraId="6E34B151" w14:textId="349A1C45" w:rsidR="00963517" w:rsidRPr="004C1C4B" w:rsidRDefault="00963517" w:rsidP="004C1C4B">
      <w:r>
        <w:t xml:space="preserve">Case management is the process of </w:t>
      </w:r>
      <w:r w:rsidR="00F967C7">
        <w:t>coordinating</w:t>
      </w:r>
      <w:r>
        <w:t xml:space="preserve"> the acquisition and delivery of services to meet individual client needs, providing a holistic and client-</w:t>
      </w:r>
      <w:r w:rsidR="0015100B">
        <w:t>centered</w:t>
      </w:r>
      <w:r>
        <w:t xml:space="preserve"> approach. </w:t>
      </w:r>
      <w:r w:rsidR="00CC59FF">
        <w:t xml:space="preserve">This approach recognises that clients with multiple and complex needs access services from a range of providers and that working in partnership with these providers and the client will improve care planning, service facilitation, outcome monitoring and advocacy as well as reducing duplication of services. </w:t>
      </w:r>
    </w:p>
    <w:p w14:paraId="76835666" w14:textId="77777777" w:rsidR="00963517" w:rsidRDefault="00963517" w:rsidP="004C1C4B"/>
    <w:p w14:paraId="27968F80" w14:textId="6089171B" w:rsidR="00963517" w:rsidRPr="00D0051B" w:rsidRDefault="00222473" w:rsidP="00E86094">
      <w:pPr>
        <w:pStyle w:val="ListParagraph"/>
        <w:numPr>
          <w:ilvl w:val="0"/>
          <w:numId w:val="1"/>
        </w:numPr>
        <w:rPr>
          <w:b/>
        </w:rPr>
      </w:pPr>
      <w:r w:rsidRPr="00D0051B">
        <w:rPr>
          <w:b/>
        </w:rPr>
        <w:t>Family inclusive practice</w:t>
      </w:r>
    </w:p>
    <w:p w14:paraId="560BF27F" w14:textId="77777777" w:rsidR="00963517" w:rsidRPr="004C1C4B" w:rsidRDefault="00963517" w:rsidP="004C1C4B">
      <w:r>
        <w:t>Family inclusive practice includes providing meaningful support and appropriate referrals for families, as well as their involvement and participation in the planning, care and treatment of clients. Working with family and carers is an essential part of a comprehensive response to working with people with drug and alcohol problems.</w:t>
      </w:r>
    </w:p>
    <w:p w14:paraId="2362D98A" w14:textId="77777777" w:rsidR="00963517" w:rsidRDefault="00963517" w:rsidP="004C1C4B"/>
    <w:p w14:paraId="22405016" w14:textId="2335DF72" w:rsidR="00963517" w:rsidRPr="00D0051B" w:rsidRDefault="00222473" w:rsidP="00E86094">
      <w:pPr>
        <w:pStyle w:val="ListParagraph"/>
        <w:numPr>
          <w:ilvl w:val="0"/>
          <w:numId w:val="1"/>
        </w:numPr>
        <w:rPr>
          <w:b/>
        </w:rPr>
      </w:pPr>
      <w:r w:rsidRPr="00D0051B">
        <w:rPr>
          <w:b/>
        </w:rPr>
        <w:t>Therapeutic community model</w:t>
      </w:r>
    </w:p>
    <w:p w14:paraId="1661CAD8" w14:textId="20033599" w:rsidR="00CC59FF" w:rsidRDefault="00963517" w:rsidP="004C1C4B">
      <w:r>
        <w:t xml:space="preserve">The therapeutic community (TC) model </w:t>
      </w:r>
      <w:r w:rsidR="00CC59FF">
        <w:t xml:space="preserve">emphasises a holistic approach to treatment and addresses the psychosocial and other issues behind substance abuse. The community is thought of both in the </w:t>
      </w:r>
      <w:r w:rsidR="00CC59FF">
        <w:lastRenderedPageBreak/>
        <w:t xml:space="preserve">context and method of the treatment model where both staff and other residents assist the resident to address their drug dependence. </w:t>
      </w:r>
    </w:p>
    <w:p w14:paraId="60409F0B" w14:textId="77777777" w:rsidR="00CC59FF" w:rsidRDefault="00CC59FF" w:rsidP="004C1C4B"/>
    <w:p w14:paraId="6006B196" w14:textId="5D258CF1" w:rsidR="00963517" w:rsidRPr="00D0051B" w:rsidRDefault="00222473" w:rsidP="00E86094">
      <w:pPr>
        <w:pStyle w:val="ListParagraph"/>
        <w:numPr>
          <w:ilvl w:val="0"/>
          <w:numId w:val="1"/>
        </w:numPr>
        <w:rPr>
          <w:b/>
        </w:rPr>
      </w:pPr>
      <w:r w:rsidRPr="00D0051B">
        <w:rPr>
          <w:b/>
        </w:rPr>
        <w:t>Health promotion</w:t>
      </w:r>
    </w:p>
    <w:p w14:paraId="7BD7B183" w14:textId="2691659F" w:rsidR="00963517" w:rsidRPr="004C1C4B" w:rsidRDefault="00963517" w:rsidP="004C1C4B">
      <w:r>
        <w:t>Health promotion is the process of enabling people to increase control over their health and its determinants, and thereby improv</w:t>
      </w:r>
      <w:r w:rsidR="00A31EF1">
        <w:t>ing</w:t>
      </w:r>
      <w:r>
        <w:t xml:space="preserve"> their health status. Health promotion not only embraces actions directed at strengthening the skills and capabilities of individuals</w:t>
      </w:r>
      <w:r w:rsidR="00A31EF1">
        <w:t>,</w:t>
      </w:r>
      <w:r>
        <w:t xml:space="preserve"> but also actions directed towards changing social, environmental, political and economic conditions to alleviate their impact on populations and individual health.</w:t>
      </w:r>
    </w:p>
    <w:p w14:paraId="1CC1EF9E" w14:textId="77777777" w:rsidR="00963517" w:rsidRDefault="00963517" w:rsidP="004C1C4B"/>
    <w:p w14:paraId="57125225" w14:textId="465C6398" w:rsidR="00963517" w:rsidRPr="00D0051B" w:rsidRDefault="00222473" w:rsidP="00E86094">
      <w:pPr>
        <w:pStyle w:val="ListParagraph"/>
        <w:numPr>
          <w:ilvl w:val="0"/>
          <w:numId w:val="1"/>
        </w:numPr>
        <w:rPr>
          <w:b/>
        </w:rPr>
      </w:pPr>
      <w:r w:rsidRPr="00D0051B">
        <w:rPr>
          <w:b/>
        </w:rPr>
        <w:t>Outreach model</w:t>
      </w:r>
    </w:p>
    <w:p w14:paraId="74E635CC" w14:textId="710FD1EA" w:rsidR="00963517" w:rsidRPr="004C1C4B" w:rsidRDefault="00963517" w:rsidP="004C1C4B">
      <w:r>
        <w:t>An outreach model involves workers contacting hard</w:t>
      </w:r>
      <w:r w:rsidR="00A31EF1">
        <w:t>-</w:t>
      </w:r>
      <w:r>
        <w:t>to</w:t>
      </w:r>
      <w:r w:rsidR="00A31EF1">
        <w:t>-</w:t>
      </w:r>
      <w:r>
        <w:t>reach groups in their own environment. Street</w:t>
      </w:r>
      <w:r w:rsidR="00A31EF1">
        <w:t>-</w:t>
      </w:r>
      <w:r>
        <w:t>based outreach is conducted where the client is located and can include advocacy and referral. This type is more common in areas where homeless or transient users congregate. Mobile</w:t>
      </w:r>
      <w:r w:rsidR="00A31EF1">
        <w:t>-</w:t>
      </w:r>
      <w:r>
        <w:t>based outreach is conducted where the client is located and best suited to those individuals who are unlikely to access established services. Services can include providing information and health interventions. Satellite</w:t>
      </w:r>
      <w:r w:rsidR="00A31EF1">
        <w:t>-</w:t>
      </w:r>
      <w:r>
        <w:t xml:space="preserve">based outreach is where workers travel to key agencies where users </w:t>
      </w:r>
      <w:r w:rsidR="005C1BF2">
        <w:t>gather</w:t>
      </w:r>
      <w:r>
        <w:t>.</w:t>
      </w:r>
    </w:p>
    <w:p w14:paraId="3EAAC394" w14:textId="77777777" w:rsidR="00963517" w:rsidRDefault="00963517" w:rsidP="004C1C4B"/>
    <w:p w14:paraId="381DD0F8" w14:textId="6AB8F48A" w:rsidR="00963517" w:rsidRPr="00D0051B" w:rsidRDefault="00222473" w:rsidP="00E86094">
      <w:pPr>
        <w:pStyle w:val="ListParagraph"/>
        <w:numPr>
          <w:ilvl w:val="0"/>
          <w:numId w:val="1"/>
        </w:numPr>
        <w:rPr>
          <w:b/>
        </w:rPr>
      </w:pPr>
      <w:r w:rsidRPr="00D0051B">
        <w:rPr>
          <w:b/>
        </w:rPr>
        <w:t>Early intervention</w:t>
      </w:r>
    </w:p>
    <w:p w14:paraId="6AE68984" w14:textId="1F9AFFFC" w:rsidR="00963517" w:rsidRPr="004C1C4B" w:rsidRDefault="00963517" w:rsidP="004C1C4B">
      <w:r>
        <w:t>Early intervention is concerned with identifying issues related to drug and alcohol use in its early stages</w:t>
      </w:r>
      <w:r w:rsidR="00A31EF1">
        <w:t>,</w:t>
      </w:r>
      <w:r>
        <w:t xml:space="preserve"> in order to </w:t>
      </w:r>
      <w:r w:rsidR="00A31EF1">
        <w:t>introduce a strategy aimed at</w:t>
      </w:r>
      <w:r>
        <w:t xml:space="preserve"> halt</w:t>
      </w:r>
      <w:r w:rsidR="00A31EF1">
        <w:t>ing</w:t>
      </w:r>
      <w:r>
        <w:t xml:space="preserve"> the progression of the problem. </w:t>
      </w:r>
    </w:p>
    <w:p w14:paraId="29367B79" w14:textId="77777777" w:rsidR="00963517" w:rsidRDefault="00963517" w:rsidP="004C1C4B"/>
    <w:p w14:paraId="2A2BA7CD" w14:textId="1DFA8D7B" w:rsidR="00963517" w:rsidRPr="00D0051B" w:rsidRDefault="00CC59FF" w:rsidP="00E86094">
      <w:pPr>
        <w:pStyle w:val="ListParagraph"/>
        <w:numPr>
          <w:ilvl w:val="0"/>
          <w:numId w:val="1"/>
        </w:numPr>
        <w:rPr>
          <w:b/>
        </w:rPr>
      </w:pPr>
      <w:r>
        <w:rPr>
          <w:b/>
        </w:rPr>
        <w:t>Extended and continuing care</w:t>
      </w:r>
    </w:p>
    <w:p w14:paraId="67D12AF4" w14:textId="5DFC0A14" w:rsidR="00963517" w:rsidRPr="004C1C4B" w:rsidRDefault="005C3C13" w:rsidP="004C1C4B">
      <w:r>
        <w:t>Extended and c</w:t>
      </w:r>
      <w:r w:rsidR="00963517">
        <w:t>ontinuing care</w:t>
      </w:r>
      <w:r>
        <w:t xml:space="preserve"> or</w:t>
      </w:r>
      <w:r w:rsidR="007D506A">
        <w:t xml:space="preserve"> </w:t>
      </w:r>
      <w:r w:rsidR="00963517">
        <w:t>aftercare</w:t>
      </w:r>
      <w:r w:rsidR="007D506A">
        <w:t xml:space="preserve"> </w:t>
      </w:r>
      <w:r w:rsidR="00963517">
        <w:t xml:space="preserve">is provided </w:t>
      </w:r>
      <w:r>
        <w:t>following discharge/exit from the service</w:t>
      </w:r>
      <w:r w:rsidR="00A31EF1">
        <w:t>. The primary</w:t>
      </w:r>
      <w:r w:rsidR="00963517">
        <w:t xml:space="preserve"> aim</w:t>
      </w:r>
      <w:r w:rsidR="00A31EF1">
        <w:t>s</w:t>
      </w:r>
      <w:r w:rsidR="00963517">
        <w:t xml:space="preserve"> of </w:t>
      </w:r>
      <w:r w:rsidR="00A31EF1">
        <w:t xml:space="preserve">this care are: </w:t>
      </w:r>
      <w:r w:rsidR="00963517">
        <w:t>supporting the client to continue their lifestyle changes, maintain</w:t>
      </w:r>
      <w:r w:rsidR="00A31EF1">
        <w:t>ing</w:t>
      </w:r>
      <w:r w:rsidR="00963517">
        <w:t xml:space="preserve"> health, cop</w:t>
      </w:r>
      <w:r w:rsidR="00A31EF1">
        <w:t>ing</w:t>
      </w:r>
      <w:r w:rsidR="00963517">
        <w:t xml:space="preserve"> with stressors, manag</w:t>
      </w:r>
      <w:r w:rsidR="00A31EF1">
        <w:t>ing</w:t>
      </w:r>
      <w:r w:rsidR="00963517">
        <w:t xml:space="preserve"> crises and prevent</w:t>
      </w:r>
      <w:r w:rsidR="00A31EF1">
        <w:t>ing</w:t>
      </w:r>
      <w:r w:rsidR="00963517">
        <w:t xml:space="preserve"> relapses</w:t>
      </w:r>
      <w:r>
        <w:t xml:space="preserve"> while reintegrating into the community. Contact with clients through extended care can be used to prompt a step</w:t>
      </w:r>
      <w:r w:rsidR="00A31EF1">
        <w:t>-</w:t>
      </w:r>
      <w:r>
        <w:t>up or step</w:t>
      </w:r>
      <w:r w:rsidR="00A31EF1">
        <w:t>-</w:t>
      </w:r>
      <w:r>
        <w:t>down from treatment when needed.</w:t>
      </w:r>
    </w:p>
    <w:p w14:paraId="5E69B76B" w14:textId="77777777" w:rsidR="00963517" w:rsidRDefault="00963517" w:rsidP="004C1C4B"/>
    <w:p w14:paraId="18AE697A" w14:textId="169C4057" w:rsidR="00963517" w:rsidRPr="00D0051B" w:rsidRDefault="00222473" w:rsidP="00E86094">
      <w:pPr>
        <w:pStyle w:val="ListParagraph"/>
        <w:numPr>
          <w:ilvl w:val="0"/>
          <w:numId w:val="1"/>
        </w:numPr>
        <w:rPr>
          <w:b/>
        </w:rPr>
      </w:pPr>
      <w:r w:rsidRPr="00D0051B">
        <w:rPr>
          <w:b/>
        </w:rPr>
        <w:t>Recovery model</w:t>
      </w:r>
    </w:p>
    <w:p w14:paraId="76112C7B" w14:textId="06F4F23A" w:rsidR="00963517" w:rsidRPr="004C1C4B" w:rsidRDefault="00963517" w:rsidP="004C1C4B">
      <w:r>
        <w:t xml:space="preserve">The recovery model is </w:t>
      </w:r>
      <w:r w:rsidR="008765F0">
        <w:t>client</w:t>
      </w:r>
      <w:r w:rsidR="00A31EF1">
        <w:t>-</w:t>
      </w:r>
      <w:r w:rsidR="008765F0">
        <w:t>directed and recognises the value of the experiences of the client, and brings it together with the expertise, knowledge and skills of health practitioners</w:t>
      </w:r>
      <w:r>
        <w:t>. The principles of recovery include</w:t>
      </w:r>
      <w:r w:rsidR="00A31EF1">
        <w:t>:</w:t>
      </w:r>
      <w:r>
        <w:t xml:space="preserve"> hope and having meaning, purpose and direction in life; equality and respect; empowerment and self-determination</w:t>
      </w:r>
      <w:r w:rsidR="00F73F3D">
        <w:t>,</w:t>
      </w:r>
      <w:r>
        <w:t xml:space="preserve"> social inclusion and connectedness.</w:t>
      </w:r>
    </w:p>
    <w:p w14:paraId="0BE46F9C" w14:textId="77777777" w:rsidR="00963517" w:rsidRDefault="00963517" w:rsidP="004C1C4B"/>
    <w:p w14:paraId="559A7023" w14:textId="25989B6B" w:rsidR="00963517" w:rsidRPr="00D0051B" w:rsidRDefault="0084319A" w:rsidP="00E86094">
      <w:pPr>
        <w:pStyle w:val="ListParagraph"/>
        <w:numPr>
          <w:ilvl w:val="0"/>
          <w:numId w:val="1"/>
        </w:numPr>
        <w:rPr>
          <w:b/>
        </w:rPr>
      </w:pPr>
      <w:r w:rsidRPr="00D0051B">
        <w:rPr>
          <w:b/>
        </w:rPr>
        <w:t>Client/c</w:t>
      </w:r>
      <w:r w:rsidR="00222473" w:rsidRPr="00D0051B">
        <w:rPr>
          <w:b/>
        </w:rPr>
        <w:t>onsumer participation</w:t>
      </w:r>
    </w:p>
    <w:p w14:paraId="20CCDEF6" w14:textId="7DFD440D" w:rsidR="00963517" w:rsidRPr="004C1C4B" w:rsidRDefault="00963517" w:rsidP="004C1C4B">
      <w:r>
        <w:t>Consumer participation is the process of involving health consumers in decision-making about health service planning, policy development, setting priorities and qualities issues in the delivery of services.</w:t>
      </w:r>
    </w:p>
    <w:p w14:paraId="4607C300" w14:textId="77777777" w:rsidR="00963517" w:rsidRDefault="00963517" w:rsidP="00963517"/>
    <w:p w14:paraId="32D0B809" w14:textId="77777777" w:rsidR="00963517" w:rsidRPr="00C80F11" w:rsidRDefault="00C11703" w:rsidP="00C11703">
      <w:pPr>
        <w:pStyle w:val="Heading3"/>
      </w:pPr>
      <w:bookmarkStart w:id="11" w:name="_Toc416184616"/>
      <w:r w:rsidRPr="00C80F11">
        <w:t>2.2</w:t>
      </w:r>
      <w:r w:rsidRPr="00C80F11">
        <w:tab/>
      </w:r>
      <w:r w:rsidR="00963517" w:rsidRPr="00C80F11">
        <w:t>Overview of peer support approaches</w:t>
      </w:r>
      <w:bookmarkEnd w:id="11"/>
    </w:p>
    <w:p w14:paraId="2355BD5E" w14:textId="083A03E9" w:rsidR="00C80F11" w:rsidRDefault="009733B0" w:rsidP="00963517">
      <w:r w:rsidRPr="00C80F11">
        <w:rPr>
          <w:b/>
        </w:rPr>
        <w:t>[</w:t>
      </w:r>
      <w:r w:rsidR="00BA0EB4" w:rsidRPr="00C80F11">
        <w:rPr>
          <w:b/>
        </w:rPr>
        <w:t>Insert</w:t>
      </w:r>
      <w:r w:rsidRPr="00C80F11">
        <w:rPr>
          <w:b/>
        </w:rPr>
        <w:t xml:space="preserve"> organisation name]</w:t>
      </w:r>
      <w:r w:rsidR="00963517" w:rsidRPr="00C80F11">
        <w:t xml:space="preserve"> utilises the fo</w:t>
      </w:r>
      <w:r w:rsidR="005F1565">
        <w:t>llowing peer support approaches:</w:t>
      </w:r>
    </w:p>
    <w:p w14:paraId="49BC7E68" w14:textId="77777777" w:rsidR="000523CF" w:rsidRDefault="000523CF" w:rsidP="00963517"/>
    <w:p w14:paraId="6C288BAD" w14:textId="77777777" w:rsidR="00222473" w:rsidRPr="00003EBD" w:rsidRDefault="00222473" w:rsidP="00003EBD">
      <w:pPr>
        <w:pStyle w:val="BodyText2"/>
        <w:rPr>
          <w:b/>
          <w:bCs/>
          <w:iCs/>
        </w:rPr>
      </w:pPr>
      <w:r w:rsidRPr="00003EBD">
        <w:rPr>
          <w:b/>
          <w:bCs/>
          <w:iCs/>
        </w:rPr>
        <w:sym w:font="Wingdings 2" w:char="F023"/>
      </w:r>
      <w:r w:rsidRPr="00003EBD">
        <w:rPr>
          <w:b/>
          <w:bCs/>
          <w:iCs/>
        </w:rPr>
        <w:t>Note*</w:t>
      </w:r>
    </w:p>
    <w:p w14:paraId="6A836215" w14:textId="77777777" w:rsidR="00222473" w:rsidRPr="000F721F" w:rsidRDefault="00222473" w:rsidP="000F721F">
      <w:pPr>
        <w:pStyle w:val="BodyText2"/>
      </w:pPr>
      <w:r w:rsidRPr="000F721F">
        <w:t xml:space="preserve">Please select the approaches relevant to your organisation below and delete those ones that are not appropriate to your activities.  </w:t>
      </w:r>
    </w:p>
    <w:p w14:paraId="4D56B1BF" w14:textId="77777777" w:rsidR="00222473" w:rsidRPr="000F721F" w:rsidRDefault="00222473" w:rsidP="000F721F">
      <w:pPr>
        <w:pStyle w:val="BodyText2"/>
      </w:pPr>
    </w:p>
    <w:p w14:paraId="4C0ED630" w14:textId="318E0E05" w:rsidR="00963517" w:rsidRPr="000F721F" w:rsidRDefault="00222473" w:rsidP="000F721F">
      <w:pPr>
        <w:pStyle w:val="BodyText2"/>
      </w:pPr>
      <w:r w:rsidRPr="000F721F">
        <w:t>*Please delete note before finalising this policy</w:t>
      </w:r>
    </w:p>
    <w:p w14:paraId="5F4A28E2" w14:textId="77777777" w:rsidR="000523CF" w:rsidRPr="008570B9" w:rsidRDefault="000523CF" w:rsidP="008570B9"/>
    <w:p w14:paraId="703BBB43" w14:textId="7838D6C8" w:rsidR="00963517" w:rsidRPr="00D0051B" w:rsidRDefault="00963517" w:rsidP="00E86094">
      <w:pPr>
        <w:pStyle w:val="ListParagraph"/>
        <w:numPr>
          <w:ilvl w:val="0"/>
          <w:numId w:val="1"/>
        </w:numPr>
        <w:rPr>
          <w:b/>
        </w:rPr>
      </w:pPr>
      <w:r w:rsidRPr="00D0051B">
        <w:rPr>
          <w:b/>
        </w:rPr>
        <w:t>Therapeut</w:t>
      </w:r>
      <w:r w:rsidR="00222473" w:rsidRPr="00D0051B">
        <w:rPr>
          <w:b/>
        </w:rPr>
        <w:t>ic community peer support model</w:t>
      </w:r>
    </w:p>
    <w:p w14:paraId="120AFCAD" w14:textId="77777777" w:rsidR="002C0676" w:rsidRDefault="00963517" w:rsidP="00963517">
      <w:r>
        <w:lastRenderedPageBreak/>
        <w:t xml:space="preserve">The therapeutic community peer support model involves the whole community, including staff members, providing mutual support as the principal means for promoting personal change. Residents who have successfully left the program are able to provide support and act as role models to others who are still struggling. </w:t>
      </w:r>
    </w:p>
    <w:p w14:paraId="5E9FAB55" w14:textId="77777777" w:rsidR="0016396A" w:rsidRDefault="0016396A" w:rsidP="00963517"/>
    <w:p w14:paraId="3E8BF2A6" w14:textId="4A8C2DBF" w:rsidR="00963517" w:rsidRDefault="00477D86" w:rsidP="00963517">
      <w:r>
        <w:t>Some</w:t>
      </w:r>
      <w:r w:rsidR="00963517">
        <w:t xml:space="preserve"> staff are themselves in recovery</w:t>
      </w:r>
      <w:r>
        <w:t>,</w:t>
      </w:r>
      <w:r w:rsidR="00963517">
        <w:t xml:space="preserve"> which provides a message to </w:t>
      </w:r>
      <w:r>
        <w:t>clients/</w:t>
      </w:r>
      <w:r w:rsidR="00963517">
        <w:t>residents of the benefits of treatment.</w:t>
      </w:r>
    </w:p>
    <w:p w14:paraId="19E8A725" w14:textId="77777777" w:rsidR="00963517" w:rsidRDefault="00963517" w:rsidP="00963517"/>
    <w:p w14:paraId="0D60EBF2" w14:textId="5B4C3F42" w:rsidR="00963517" w:rsidRPr="00D0051B" w:rsidRDefault="00222473" w:rsidP="00E86094">
      <w:pPr>
        <w:pStyle w:val="ListParagraph"/>
        <w:numPr>
          <w:ilvl w:val="0"/>
          <w:numId w:val="1"/>
        </w:numPr>
        <w:rPr>
          <w:b/>
        </w:rPr>
      </w:pPr>
      <w:r w:rsidRPr="00D0051B">
        <w:rPr>
          <w:b/>
        </w:rPr>
        <w:t>Peer helper model</w:t>
      </w:r>
    </w:p>
    <w:p w14:paraId="5A484A8D" w14:textId="7F2C7450" w:rsidR="00963517" w:rsidRDefault="00963517" w:rsidP="00963517">
      <w:r>
        <w:t xml:space="preserve">Peer helper model involves workers, both paid and voluntary, who have a lived experience of drug </w:t>
      </w:r>
      <w:r w:rsidR="00AE2535">
        <w:t xml:space="preserve">and alcohol </w:t>
      </w:r>
      <w:r>
        <w:t xml:space="preserve">use and have achieved their treatment or recovery goals. These helpers are advocates, </w:t>
      </w:r>
      <w:r w:rsidR="00F73F3D">
        <w:t xml:space="preserve">who aim to provide </w:t>
      </w:r>
      <w:r>
        <w:t>a friendly ear</w:t>
      </w:r>
      <w:r w:rsidR="00F73F3D">
        <w:t xml:space="preserve"> and at the same time act as a constructive</w:t>
      </w:r>
      <w:r>
        <w:t xml:space="preserve"> role model for clients.</w:t>
      </w:r>
    </w:p>
    <w:p w14:paraId="2260E070" w14:textId="77777777" w:rsidR="00963517" w:rsidRDefault="00963517" w:rsidP="00963517"/>
    <w:p w14:paraId="7EA5D42E" w14:textId="0F20DD61" w:rsidR="00963517" w:rsidRPr="00D0051B" w:rsidRDefault="00222473" w:rsidP="00E86094">
      <w:pPr>
        <w:pStyle w:val="ListParagraph"/>
        <w:numPr>
          <w:ilvl w:val="0"/>
          <w:numId w:val="1"/>
        </w:numPr>
        <w:rPr>
          <w:b/>
        </w:rPr>
      </w:pPr>
      <w:r w:rsidRPr="00D0051B">
        <w:rPr>
          <w:b/>
        </w:rPr>
        <w:t>Peer education model</w:t>
      </w:r>
    </w:p>
    <w:p w14:paraId="3AC9D342" w14:textId="26441CFA" w:rsidR="00963517" w:rsidRDefault="00963517" w:rsidP="00963517">
      <w:r>
        <w:t>The peer education model, within the context of drug use involves former or current drug</w:t>
      </w:r>
      <w:r w:rsidR="00AE2535">
        <w:t xml:space="preserve"> and alcohol</w:t>
      </w:r>
      <w:r>
        <w:t xml:space="preserve"> users who are of similar age, have similar values, beliefs, cultural and socio-economic backgrounds to share information and knowledge on safer drug </w:t>
      </w:r>
      <w:r w:rsidR="00AE2535">
        <w:t xml:space="preserve">and alcohol </w:t>
      </w:r>
      <w:r>
        <w:t>use with other group members. Peer education strategies include:</w:t>
      </w:r>
    </w:p>
    <w:p w14:paraId="6BBA7034" w14:textId="77EE1C0F" w:rsidR="00963517" w:rsidRPr="008570B9" w:rsidRDefault="00963517" w:rsidP="00E10E5E">
      <w:pPr>
        <w:pStyle w:val="ListParagraph"/>
        <w:numPr>
          <w:ilvl w:val="0"/>
          <w:numId w:val="8"/>
        </w:numPr>
      </w:pPr>
      <w:r>
        <w:t xml:space="preserve">Informal peer education – where peer educators talk to their friends about the </w:t>
      </w:r>
      <w:r w:rsidR="00F73F3D">
        <w:t xml:space="preserve">potential </w:t>
      </w:r>
      <w:r w:rsidR="00F967C7">
        <w:t>harms of</w:t>
      </w:r>
      <w:r w:rsidR="005C1BF2">
        <w:t xml:space="preserve"> </w:t>
      </w:r>
      <w:r>
        <w:t>drug</w:t>
      </w:r>
      <w:r w:rsidR="00325079" w:rsidRPr="00325079">
        <w:t xml:space="preserve"> and alcohol</w:t>
      </w:r>
      <w:r>
        <w:t xml:space="preserve"> use and the safer use of drugs</w:t>
      </w:r>
      <w:r w:rsidR="00325079" w:rsidRPr="00325079">
        <w:t xml:space="preserve"> and alcohol</w:t>
      </w:r>
      <w:r>
        <w:t>.</w:t>
      </w:r>
    </w:p>
    <w:p w14:paraId="6A6F63F0" w14:textId="6777137A" w:rsidR="00963517" w:rsidRPr="008570B9" w:rsidRDefault="00963517" w:rsidP="00E10E5E">
      <w:pPr>
        <w:pStyle w:val="ListParagraph"/>
        <w:numPr>
          <w:ilvl w:val="0"/>
          <w:numId w:val="8"/>
        </w:numPr>
      </w:pPr>
      <w:r>
        <w:t>Structured peer education – where peer educators engage in conversations about drugs</w:t>
      </w:r>
      <w:r w:rsidR="00325079" w:rsidRPr="00325079">
        <w:t xml:space="preserve"> and alcohol</w:t>
      </w:r>
      <w:r>
        <w:t xml:space="preserve"> with strangers who visit a mobile shopfront.</w:t>
      </w:r>
    </w:p>
    <w:p w14:paraId="4E59E180" w14:textId="5E33173F" w:rsidR="00963517" w:rsidRPr="008570B9" w:rsidRDefault="00963517" w:rsidP="00E10E5E">
      <w:pPr>
        <w:pStyle w:val="ListParagraph"/>
        <w:numPr>
          <w:ilvl w:val="0"/>
          <w:numId w:val="8"/>
        </w:numPr>
      </w:pPr>
      <w:r>
        <w:t xml:space="preserve">Establishing connections to facilitate networking, referral, personal skills and partnerships with other organisations </w:t>
      </w:r>
      <w:r w:rsidR="00B57F9E">
        <w:t xml:space="preserve">that also </w:t>
      </w:r>
      <w:r>
        <w:t>offer outreach or assistance to clients engaged in drug use.</w:t>
      </w:r>
    </w:p>
    <w:p w14:paraId="155320AE" w14:textId="77777777" w:rsidR="00963517" w:rsidRDefault="00963517" w:rsidP="00963517"/>
    <w:p w14:paraId="311976DF" w14:textId="247F01DC" w:rsidR="00963517" w:rsidRDefault="00994527" w:rsidP="00C11703">
      <w:pPr>
        <w:pStyle w:val="Heading3"/>
      </w:pPr>
      <w:bookmarkStart w:id="12" w:name="_Toc416184617"/>
      <w:r>
        <w:t>2.3</w:t>
      </w:r>
      <w:r>
        <w:tab/>
      </w:r>
      <w:r w:rsidR="00963517">
        <w:t xml:space="preserve">Overview of intervention </w:t>
      </w:r>
      <w:r w:rsidR="00587EF8">
        <w:t xml:space="preserve">approaches </w:t>
      </w:r>
      <w:r w:rsidR="00963517">
        <w:t>utilised</w:t>
      </w:r>
      <w:bookmarkEnd w:id="12"/>
    </w:p>
    <w:p w14:paraId="38F223AD" w14:textId="07BBF585" w:rsidR="004443D2" w:rsidRDefault="009733B0" w:rsidP="00963517">
      <w:r w:rsidRPr="009733B0">
        <w:rPr>
          <w:b/>
        </w:rPr>
        <w:t>[</w:t>
      </w:r>
      <w:r w:rsidR="00BA0EB4" w:rsidRPr="009733B0">
        <w:rPr>
          <w:b/>
        </w:rPr>
        <w:t>Insert</w:t>
      </w:r>
      <w:r w:rsidRPr="009733B0">
        <w:rPr>
          <w:b/>
        </w:rPr>
        <w:t xml:space="preserve"> organisation name]</w:t>
      </w:r>
      <w:r w:rsidR="00963517">
        <w:t xml:space="preserve"> utilises the following </w:t>
      </w:r>
      <w:r w:rsidR="00D30AB7">
        <w:t>intervention</w:t>
      </w:r>
      <w:r w:rsidR="00963517">
        <w:t xml:space="preserve"> approaches</w:t>
      </w:r>
      <w:r w:rsidR="004443D2">
        <w:t>:</w:t>
      </w:r>
    </w:p>
    <w:p w14:paraId="3B0F3C6B" w14:textId="77777777" w:rsidR="000523CF" w:rsidRDefault="000523CF" w:rsidP="00963517"/>
    <w:p w14:paraId="0C3FCA47" w14:textId="77777777" w:rsidR="00222473" w:rsidRPr="00003EBD" w:rsidRDefault="00222473" w:rsidP="00003EBD">
      <w:pPr>
        <w:pStyle w:val="BodyText2"/>
        <w:rPr>
          <w:b/>
          <w:bCs/>
          <w:iCs/>
        </w:rPr>
      </w:pPr>
      <w:r w:rsidRPr="00003EBD">
        <w:rPr>
          <w:b/>
          <w:bCs/>
          <w:iCs/>
        </w:rPr>
        <w:sym w:font="Wingdings 2" w:char="F023"/>
      </w:r>
      <w:r w:rsidRPr="00003EBD">
        <w:rPr>
          <w:b/>
          <w:bCs/>
          <w:iCs/>
        </w:rPr>
        <w:t>Note*</w:t>
      </w:r>
    </w:p>
    <w:p w14:paraId="063FAFFB" w14:textId="690FA340" w:rsidR="00222473" w:rsidRPr="0029098A" w:rsidRDefault="00222473" w:rsidP="0029098A">
      <w:pPr>
        <w:pStyle w:val="BodyText2"/>
      </w:pPr>
      <w:r w:rsidRPr="0029098A">
        <w:t xml:space="preserve">Please </w:t>
      </w:r>
      <w:r w:rsidR="00E10E5E">
        <w:t xml:space="preserve">add detail on the range of </w:t>
      </w:r>
      <w:r w:rsidRPr="0029098A">
        <w:t>approaches relevant to your organisation below</w:t>
      </w:r>
      <w:r w:rsidR="00B57F9E">
        <w:t>,</w:t>
      </w:r>
      <w:r w:rsidRPr="0029098A">
        <w:t xml:space="preserve"> </w:t>
      </w:r>
      <w:r w:rsidR="00E10E5E">
        <w:t xml:space="preserve">along with any detail on who can administer different </w:t>
      </w:r>
      <w:r w:rsidR="008743AB">
        <w:t>approaches</w:t>
      </w:r>
      <w:r w:rsidR="00E10E5E">
        <w:t xml:space="preserve"> (e.g. if particular training or qualifications </w:t>
      </w:r>
      <w:r w:rsidR="00B57F9E">
        <w:t xml:space="preserve">are </w:t>
      </w:r>
      <w:r w:rsidR="00E10E5E">
        <w:t>required).</w:t>
      </w:r>
    </w:p>
    <w:p w14:paraId="544EEDC6" w14:textId="3D8AB70F" w:rsidR="00222473" w:rsidRPr="0029098A" w:rsidRDefault="0029098A" w:rsidP="0029098A">
      <w:pPr>
        <w:pStyle w:val="BodyText2"/>
      </w:pPr>
      <w:r w:rsidRPr="0029098A">
        <w:tab/>
      </w:r>
    </w:p>
    <w:p w14:paraId="095E0774" w14:textId="7D81BD36" w:rsidR="00222473" w:rsidRPr="0029098A" w:rsidRDefault="00222473" w:rsidP="0029098A">
      <w:pPr>
        <w:pStyle w:val="BodyText2"/>
      </w:pPr>
      <w:r w:rsidRPr="0029098A">
        <w:t>*Please delete note before finalising this policy</w:t>
      </w:r>
      <w:r w:rsidR="00A11CF6">
        <w:t>.</w:t>
      </w:r>
    </w:p>
    <w:p w14:paraId="528DB84D" w14:textId="77777777" w:rsidR="000523CF" w:rsidRPr="008570B9" w:rsidRDefault="000523CF" w:rsidP="008570B9">
      <w:pPr>
        <w:rPr>
          <w:highlight w:val="yellow"/>
        </w:rPr>
      </w:pPr>
    </w:p>
    <w:p w14:paraId="0B31B9BD" w14:textId="77777777" w:rsidR="00963517" w:rsidRPr="00D0051B" w:rsidRDefault="00963517" w:rsidP="00E86094">
      <w:pPr>
        <w:pStyle w:val="ListParagraph"/>
        <w:numPr>
          <w:ilvl w:val="0"/>
          <w:numId w:val="1"/>
        </w:numPr>
        <w:rPr>
          <w:b/>
        </w:rPr>
      </w:pPr>
      <w:r w:rsidRPr="00D0051B">
        <w:rPr>
          <w:b/>
        </w:rPr>
        <w:t>[Brief interventions]</w:t>
      </w:r>
    </w:p>
    <w:p w14:paraId="0DAF30CD" w14:textId="77777777" w:rsidR="00963517" w:rsidRPr="00D0051B" w:rsidRDefault="00963517" w:rsidP="00E86094">
      <w:pPr>
        <w:pStyle w:val="ListParagraph"/>
        <w:numPr>
          <w:ilvl w:val="0"/>
          <w:numId w:val="1"/>
        </w:numPr>
        <w:rPr>
          <w:b/>
        </w:rPr>
      </w:pPr>
      <w:r w:rsidRPr="00D0051B">
        <w:rPr>
          <w:b/>
        </w:rPr>
        <w:t>[Motivational interviewing]</w:t>
      </w:r>
    </w:p>
    <w:p w14:paraId="14EFD13D" w14:textId="77777777" w:rsidR="00963517" w:rsidRPr="00D0051B" w:rsidRDefault="00963517" w:rsidP="00E86094">
      <w:pPr>
        <w:pStyle w:val="ListParagraph"/>
        <w:numPr>
          <w:ilvl w:val="0"/>
          <w:numId w:val="1"/>
        </w:numPr>
        <w:rPr>
          <w:b/>
        </w:rPr>
      </w:pPr>
      <w:r w:rsidRPr="00D0051B">
        <w:rPr>
          <w:b/>
        </w:rPr>
        <w:t>[Contingency management]</w:t>
      </w:r>
    </w:p>
    <w:p w14:paraId="66E111B8" w14:textId="17F6C683" w:rsidR="00C3102B" w:rsidRPr="00D0051B" w:rsidRDefault="00963517" w:rsidP="00E86094">
      <w:pPr>
        <w:pStyle w:val="ListParagraph"/>
        <w:numPr>
          <w:ilvl w:val="0"/>
          <w:numId w:val="1"/>
        </w:numPr>
        <w:rPr>
          <w:b/>
        </w:rPr>
      </w:pPr>
      <w:r w:rsidRPr="00D0051B">
        <w:rPr>
          <w:b/>
        </w:rPr>
        <w:t>[Intensive psychosocial therapies, i.e. cognitive behavioural therapies (CBT), interpersonal psychotherapy (IPT), acceptance and commitment therapy (ACT), emotion regulation, mindfulness</w:t>
      </w:r>
      <w:r w:rsidR="00B57F9E">
        <w:rPr>
          <w:b/>
        </w:rPr>
        <w:t>-</w:t>
      </w:r>
      <w:r w:rsidRPr="00D0051B">
        <w:rPr>
          <w:b/>
        </w:rPr>
        <w:t>based stress reduction (MBSR), dialectical behaviour therapy (DBT), family approaches, couple/family therapy, solution-focused a</w:t>
      </w:r>
      <w:r w:rsidR="002B44F1" w:rsidRPr="00D0051B">
        <w:rPr>
          <w:b/>
        </w:rPr>
        <w:t>pproaches, narrative approaches]</w:t>
      </w:r>
    </w:p>
    <w:p w14:paraId="1B827F4E" w14:textId="77777777" w:rsidR="00963517" w:rsidRPr="00D0051B" w:rsidRDefault="00963517" w:rsidP="00E86094">
      <w:pPr>
        <w:pStyle w:val="ListParagraph"/>
        <w:numPr>
          <w:ilvl w:val="0"/>
          <w:numId w:val="1"/>
        </w:numPr>
        <w:rPr>
          <w:b/>
        </w:rPr>
      </w:pPr>
      <w:r w:rsidRPr="00D0051B">
        <w:rPr>
          <w:b/>
        </w:rPr>
        <w:t>[Self-help groups]</w:t>
      </w:r>
    </w:p>
    <w:p w14:paraId="785A9259" w14:textId="77777777" w:rsidR="00963517" w:rsidRPr="00D0051B" w:rsidRDefault="00963517" w:rsidP="00E86094">
      <w:pPr>
        <w:pStyle w:val="ListParagraph"/>
        <w:numPr>
          <w:ilvl w:val="0"/>
          <w:numId w:val="1"/>
        </w:numPr>
        <w:rPr>
          <w:b/>
        </w:rPr>
      </w:pPr>
      <w:r w:rsidRPr="00D0051B">
        <w:rPr>
          <w:b/>
        </w:rPr>
        <w:t>[Self-help materials]</w:t>
      </w:r>
    </w:p>
    <w:p w14:paraId="45AD5751" w14:textId="77777777" w:rsidR="00963517" w:rsidRPr="00D0051B" w:rsidRDefault="00963517" w:rsidP="00E86094">
      <w:pPr>
        <w:pStyle w:val="ListParagraph"/>
        <w:numPr>
          <w:ilvl w:val="0"/>
          <w:numId w:val="1"/>
        </w:numPr>
        <w:rPr>
          <w:b/>
        </w:rPr>
      </w:pPr>
      <w:r w:rsidRPr="00D0051B">
        <w:rPr>
          <w:b/>
        </w:rPr>
        <w:t>[Management of crisis situations]</w:t>
      </w:r>
    </w:p>
    <w:p w14:paraId="25FBA95A" w14:textId="2CAD4290" w:rsidR="00963517" w:rsidRPr="00D0051B" w:rsidRDefault="00963517" w:rsidP="00E86094">
      <w:pPr>
        <w:pStyle w:val="ListParagraph"/>
        <w:numPr>
          <w:ilvl w:val="0"/>
          <w:numId w:val="1"/>
        </w:numPr>
        <w:rPr>
          <w:b/>
        </w:rPr>
      </w:pPr>
      <w:r w:rsidRPr="00D0051B">
        <w:rPr>
          <w:b/>
        </w:rPr>
        <w:t>[Group-work]</w:t>
      </w:r>
      <w:r w:rsidR="00B57F9E">
        <w:rPr>
          <w:b/>
        </w:rPr>
        <w:t>.</w:t>
      </w:r>
    </w:p>
    <w:p w14:paraId="1482920E" w14:textId="77777777" w:rsidR="00150FE9" w:rsidRDefault="00150FE9" w:rsidP="00963517"/>
    <w:p w14:paraId="0D3B9D57" w14:textId="77777777" w:rsidR="00074549" w:rsidRPr="00003EBD" w:rsidRDefault="00074549" w:rsidP="00003EBD">
      <w:pPr>
        <w:pStyle w:val="BodyText2"/>
        <w:rPr>
          <w:b/>
          <w:bCs/>
          <w:iCs/>
        </w:rPr>
      </w:pPr>
      <w:r w:rsidRPr="00003EBD">
        <w:rPr>
          <w:b/>
          <w:bCs/>
          <w:iCs/>
        </w:rPr>
        <w:sym w:font="Wingdings 2" w:char="F023"/>
      </w:r>
      <w:r w:rsidRPr="00003EBD">
        <w:rPr>
          <w:b/>
          <w:bCs/>
          <w:iCs/>
        </w:rPr>
        <w:t>Note*</w:t>
      </w:r>
    </w:p>
    <w:p w14:paraId="430FC329" w14:textId="712A5785" w:rsidR="00963517" w:rsidRPr="0029098A" w:rsidRDefault="00963517" w:rsidP="0029098A">
      <w:pPr>
        <w:pStyle w:val="BodyText2"/>
      </w:pPr>
      <w:r w:rsidRPr="0029098A">
        <w:t xml:space="preserve">For more detail on specific psychosocial interventions used with substance using clients please see the NSW Health Drug and Alcohol Psychosocial Interventions (2008) listed in </w:t>
      </w:r>
      <w:r w:rsidR="00B57F9E">
        <w:t>S</w:t>
      </w:r>
      <w:r w:rsidRPr="0029098A">
        <w:t>ection 8.</w:t>
      </w:r>
    </w:p>
    <w:p w14:paraId="4EBECA58" w14:textId="77777777" w:rsidR="00074549" w:rsidRPr="0029098A" w:rsidRDefault="00074549" w:rsidP="0029098A">
      <w:pPr>
        <w:pStyle w:val="BodyText2"/>
      </w:pPr>
    </w:p>
    <w:p w14:paraId="7C87DAEA" w14:textId="4561C990" w:rsidR="00C065EB" w:rsidRDefault="00074549" w:rsidP="008743AB">
      <w:pPr>
        <w:pStyle w:val="BodyText2"/>
      </w:pPr>
      <w:r w:rsidRPr="0029098A">
        <w:t>*Please delete note before finalising this policy</w:t>
      </w:r>
    </w:p>
    <w:p w14:paraId="55A1EC77" w14:textId="77777777" w:rsidR="00C065EB" w:rsidRDefault="00C065EB">
      <w:pPr>
        <w:jc w:val="left"/>
      </w:pPr>
      <w:r>
        <w:lastRenderedPageBreak/>
        <w:br w:type="page"/>
      </w:r>
    </w:p>
    <w:p w14:paraId="56B8C32B" w14:textId="77777777" w:rsidR="00C065EB" w:rsidRPr="00C065EB" w:rsidRDefault="00C065EB" w:rsidP="00077F4D">
      <w:pPr>
        <w:pStyle w:val="Heading2"/>
      </w:pPr>
    </w:p>
    <w:p w14:paraId="092432E0" w14:textId="77777777" w:rsidR="00C065EB" w:rsidRPr="00C065EB" w:rsidRDefault="00C065EB" w:rsidP="00BF0691">
      <w:pPr>
        <w:pStyle w:val="Heading2"/>
      </w:pPr>
      <w:bookmarkStart w:id="13" w:name="_Toc397328660"/>
      <w:bookmarkStart w:id="14" w:name="_Toc416184618"/>
      <w:r w:rsidRPr="00C065EB">
        <w:t>SECTION 3:</w:t>
      </w:r>
      <w:r w:rsidRPr="00C065EB">
        <w:tab/>
        <w:t>ACCESS AND INTAKE</w:t>
      </w:r>
      <w:bookmarkEnd w:id="13"/>
      <w:bookmarkEnd w:id="14"/>
      <w:r w:rsidRPr="00C065EB">
        <w:t xml:space="preserve"> </w:t>
      </w:r>
    </w:p>
    <w:p w14:paraId="4CC05E37" w14:textId="77777777" w:rsidR="00C065EB" w:rsidRPr="00C065EB" w:rsidRDefault="00C065EB" w:rsidP="00C065EB"/>
    <w:p w14:paraId="0AEB4F95" w14:textId="77777777" w:rsidR="00C065EB" w:rsidRPr="00C065EB" w:rsidRDefault="00C065EB" w:rsidP="00C065EB">
      <w:r w:rsidRPr="00C065EB">
        <w:rPr>
          <w:b/>
        </w:rPr>
        <w:t>[Insert organisation name]</w:t>
      </w:r>
      <w:r w:rsidRPr="00C065EB">
        <w:t xml:space="preserve"> ensures that access, intake and assessment of existing and future clients are equitable and consistent throughout the organisation services and programs by implementing the following processes and practices. </w:t>
      </w:r>
    </w:p>
    <w:p w14:paraId="2ECDC0C3" w14:textId="77777777" w:rsidR="00C065EB" w:rsidRPr="00C065EB" w:rsidRDefault="00C065EB" w:rsidP="00C065EB"/>
    <w:p w14:paraId="2668B5FC" w14:textId="77777777" w:rsidR="00C065EB" w:rsidRPr="00C065EB" w:rsidRDefault="00C065EB" w:rsidP="005752BC">
      <w:pPr>
        <w:pStyle w:val="Heading3"/>
      </w:pPr>
      <w:bookmarkStart w:id="15" w:name="_Toc397328661"/>
      <w:bookmarkStart w:id="16" w:name="_Toc416184619"/>
      <w:r w:rsidRPr="00C065EB">
        <w:t>3.1</w:t>
      </w:r>
      <w:r w:rsidRPr="00C065EB">
        <w:tab/>
        <w:t>Access to services</w:t>
      </w:r>
      <w:bookmarkEnd w:id="15"/>
      <w:bookmarkEnd w:id="16"/>
    </w:p>
    <w:p w14:paraId="1A1A406B" w14:textId="0CE02973" w:rsidR="00C065EB" w:rsidRPr="00C065EB" w:rsidRDefault="00C065EB" w:rsidP="00C065EB">
      <w:r w:rsidRPr="00C065EB">
        <w:rPr>
          <w:b/>
        </w:rPr>
        <w:t>[Insert organisation name]</w:t>
      </w:r>
      <w:r w:rsidRPr="00C065EB">
        <w:t xml:space="preserve"> services and programs are accessible to all those who seek and need </w:t>
      </w:r>
      <w:r w:rsidR="00F967C7" w:rsidRPr="00C065EB">
        <w:t>them and</w:t>
      </w:r>
      <w:r w:rsidRPr="00C065EB">
        <w:t xml:space="preserve"> are provided according to industry standards in a manner that is equitable, appropriate and sensitive. </w:t>
      </w:r>
    </w:p>
    <w:p w14:paraId="7C26015D" w14:textId="77777777" w:rsidR="00C065EB" w:rsidRPr="00C065EB" w:rsidRDefault="00C065EB" w:rsidP="00C065EB"/>
    <w:p w14:paraId="0DE4207D" w14:textId="16C0A865" w:rsidR="00A11CF6" w:rsidRDefault="00C065EB" w:rsidP="00C065EB">
      <w:r w:rsidRPr="00C065EB">
        <w:t>Services and programs are open to people regardless of race, age, language, gender</w:t>
      </w:r>
      <w:r w:rsidR="00A11CF6">
        <w:t xml:space="preserve"> identity</w:t>
      </w:r>
      <w:r w:rsidRPr="00C065EB">
        <w:t xml:space="preserve">, marital status, country of origin, cultural background, political affiliation, religion, involvement with the criminal justice system, sexual preference, or disability, unless specific service priority or eligibility criteria are established. The organisation is inclusive and not discriminatory </w:t>
      </w:r>
      <w:r w:rsidR="00A11CF6">
        <w:t xml:space="preserve">in its </w:t>
      </w:r>
      <w:r w:rsidRPr="00C065EB">
        <w:t>practice. For more information</w:t>
      </w:r>
      <w:r w:rsidR="006036A3">
        <w:t>,</w:t>
      </w:r>
      <w:r w:rsidRPr="00C065EB">
        <w:t xml:space="preserve"> refer to </w:t>
      </w:r>
      <w:r w:rsidR="00E10E5E">
        <w:t>the</w:t>
      </w:r>
      <w:r w:rsidR="00C13456">
        <w:t xml:space="preserve"> </w:t>
      </w:r>
      <w:hyperlink r:id="rId12" w:history="1">
        <w:r w:rsidRPr="00FB42D0">
          <w:rPr>
            <w:rStyle w:val="Hyperlink"/>
          </w:rPr>
          <w:t>Federal and NSW anti-discrimination laws guide</w:t>
        </w:r>
      </w:hyperlink>
      <w:r w:rsidR="00E10E5E">
        <w:t xml:space="preserve"> </w:t>
      </w:r>
      <w:r w:rsidR="00C13456">
        <w:t xml:space="preserve">and the </w:t>
      </w:r>
      <w:r w:rsidR="00E10E5E">
        <w:t>Org</w:t>
      </w:r>
      <w:r w:rsidR="00C13456">
        <w:t>anisational Development Policy.</w:t>
      </w:r>
    </w:p>
    <w:p w14:paraId="529F982A" w14:textId="77777777" w:rsidR="00A11CF6" w:rsidRDefault="00A11CF6" w:rsidP="00A11CF6"/>
    <w:p w14:paraId="4F9D5C46" w14:textId="77777777" w:rsidR="00A11CF6" w:rsidRPr="00003EBD" w:rsidRDefault="00A11CF6" w:rsidP="00A11CF6">
      <w:pPr>
        <w:pStyle w:val="BodyText2"/>
        <w:rPr>
          <w:b/>
          <w:bCs/>
          <w:iCs/>
        </w:rPr>
      </w:pPr>
      <w:r w:rsidRPr="00003EBD">
        <w:rPr>
          <w:b/>
          <w:bCs/>
          <w:iCs/>
        </w:rPr>
        <w:sym w:font="Wingdings 2" w:char="F023"/>
      </w:r>
      <w:r w:rsidRPr="00003EBD">
        <w:rPr>
          <w:b/>
          <w:bCs/>
          <w:iCs/>
        </w:rPr>
        <w:t>Note*</w:t>
      </w:r>
    </w:p>
    <w:p w14:paraId="3BBE8DB5" w14:textId="0C66CAB6" w:rsidR="00A11CF6" w:rsidRDefault="00A11CF6" w:rsidP="00A11CF6">
      <w:pPr>
        <w:pStyle w:val="BodyText2"/>
      </w:pPr>
      <w:r>
        <w:t>Edit the above to reflect specific service arrangements</w:t>
      </w:r>
      <w:r w:rsidR="006036A3">
        <w:t>,</w:t>
      </w:r>
      <w:r>
        <w:t xml:space="preserve"> such as age range. </w:t>
      </w:r>
    </w:p>
    <w:p w14:paraId="4567194D" w14:textId="77777777" w:rsidR="00A11CF6" w:rsidRPr="0029098A" w:rsidRDefault="00A11CF6" w:rsidP="00A11CF6">
      <w:pPr>
        <w:pStyle w:val="BodyText2"/>
      </w:pPr>
    </w:p>
    <w:p w14:paraId="184F22DC" w14:textId="569CD8A7" w:rsidR="00A11CF6" w:rsidRDefault="00A11CF6" w:rsidP="00A11CF6">
      <w:pPr>
        <w:pStyle w:val="BodyText2"/>
      </w:pPr>
      <w:r w:rsidRPr="0029098A">
        <w:t>*Please delete note before finalising this policy</w:t>
      </w:r>
      <w:r>
        <w:t>.</w:t>
      </w:r>
    </w:p>
    <w:p w14:paraId="03BF07EC" w14:textId="77777777" w:rsidR="00A11CF6" w:rsidRPr="00C065EB" w:rsidRDefault="00A11CF6" w:rsidP="00C065EB"/>
    <w:p w14:paraId="76678ECB" w14:textId="77777777" w:rsidR="00C065EB" w:rsidRPr="00C065EB" w:rsidRDefault="00C065EB" w:rsidP="00742983">
      <w:pPr>
        <w:pStyle w:val="Heading4"/>
      </w:pPr>
      <w:r w:rsidRPr="00C065EB">
        <w:t>3.1.1</w:t>
      </w:r>
      <w:r w:rsidRPr="00C065EB">
        <w:tab/>
        <w:t>Promotion of services</w:t>
      </w:r>
    </w:p>
    <w:p w14:paraId="7DDDE9F8" w14:textId="43E6360B" w:rsidR="00C065EB" w:rsidRPr="00C065EB" w:rsidRDefault="00C065EB" w:rsidP="00C065EB">
      <w:r w:rsidRPr="00C065EB">
        <w:t xml:space="preserve">To ensure that </w:t>
      </w:r>
      <w:r w:rsidRPr="00C065EB">
        <w:rPr>
          <w:b/>
        </w:rPr>
        <w:t>[insert organisation name]</w:t>
      </w:r>
      <w:r w:rsidRPr="00C065EB">
        <w:t xml:space="preserve"> services are accessed by all sections of the community, it is essential that programs and services</w:t>
      </w:r>
      <w:r w:rsidR="00476EFF">
        <w:t>,</w:t>
      </w:r>
      <w:r w:rsidRPr="00C065EB">
        <w:t xml:space="preserve"> </w:t>
      </w:r>
      <w:r w:rsidR="00A11CF6">
        <w:t>including the service approach</w:t>
      </w:r>
      <w:r w:rsidR="00476EFF">
        <w:t>,</w:t>
      </w:r>
      <w:r w:rsidR="00A11CF6">
        <w:t xml:space="preserve"> </w:t>
      </w:r>
      <w:r w:rsidRPr="00C065EB">
        <w:t>are clearly promoted</w:t>
      </w:r>
      <w:r w:rsidR="001F35F4">
        <w:t xml:space="preserve"> and articulate</w:t>
      </w:r>
      <w:r w:rsidR="00A11CF6">
        <w:t>d</w:t>
      </w:r>
      <w:r w:rsidR="00C13456">
        <w:t>.</w:t>
      </w:r>
    </w:p>
    <w:p w14:paraId="5DC22F3F" w14:textId="77777777" w:rsidR="00C065EB" w:rsidRPr="00C065EB" w:rsidRDefault="00C065EB" w:rsidP="00C065EB"/>
    <w:p w14:paraId="7D9B7C38" w14:textId="3AA0349A" w:rsidR="00C065EB" w:rsidRPr="00C065EB" w:rsidRDefault="00C065EB" w:rsidP="00742983">
      <w:pPr>
        <w:pStyle w:val="Heading4"/>
      </w:pPr>
      <w:r w:rsidRPr="00C065EB">
        <w:t>3.1.</w:t>
      </w:r>
      <w:r w:rsidR="001A2955">
        <w:t>2</w:t>
      </w:r>
      <w:r w:rsidRPr="00C065EB">
        <w:tab/>
        <w:t>Client information</w:t>
      </w:r>
    </w:p>
    <w:p w14:paraId="6213C2A1" w14:textId="006C718C" w:rsidR="00C065EB" w:rsidRPr="00C065EB" w:rsidRDefault="00C065EB" w:rsidP="00C065EB">
      <w:r w:rsidRPr="00C065EB">
        <w:rPr>
          <w:b/>
        </w:rPr>
        <w:t>[Insert organisation name]</w:t>
      </w:r>
      <w:r w:rsidRPr="00C065EB">
        <w:t xml:space="preserve"> believes that clients have the right to make </w:t>
      </w:r>
      <w:r w:rsidR="00E10E5E">
        <w:t>choices about</w:t>
      </w:r>
      <w:r w:rsidRPr="00C065EB">
        <w:t xml:space="preserve"> their treatment options. The provision of appropriate</w:t>
      </w:r>
      <w:r w:rsidR="00E10E5E">
        <w:t xml:space="preserve">, accurate </w:t>
      </w:r>
      <w:r w:rsidRPr="00C065EB">
        <w:t xml:space="preserve">and timely information will assist them in making informed and knowledgeable decisions. In order to carefully inform clients, </w:t>
      </w:r>
      <w:r w:rsidRPr="00C065EB">
        <w:rPr>
          <w:b/>
        </w:rPr>
        <w:t>[insert organisation name]</w:t>
      </w:r>
      <w:r w:rsidRPr="00C065EB">
        <w:t xml:space="preserve"> produce and maintain an updated Client Orientation Pack, which is </w:t>
      </w:r>
      <w:r w:rsidR="00E10E5E">
        <w:t xml:space="preserve">provided in hard copy and </w:t>
      </w:r>
      <w:r w:rsidRPr="00C065EB">
        <w:t xml:space="preserve">explained verbally </w:t>
      </w:r>
      <w:r w:rsidR="00E10E5E">
        <w:t>to promote and check clients</w:t>
      </w:r>
      <w:r w:rsidR="00476EFF">
        <w:t>’</w:t>
      </w:r>
      <w:r w:rsidR="00E10E5E">
        <w:t xml:space="preserve"> understanding. For more information on the Client Orientation Pack</w:t>
      </w:r>
      <w:r w:rsidR="00476EFF">
        <w:t>,</w:t>
      </w:r>
      <w:r w:rsidR="00E10E5E">
        <w:t xml:space="preserve"> refer to the Communications Policy.</w:t>
      </w:r>
    </w:p>
    <w:p w14:paraId="5A083445" w14:textId="77777777" w:rsidR="00C065EB" w:rsidRPr="00C065EB" w:rsidRDefault="00C065EB" w:rsidP="00C065EB"/>
    <w:p w14:paraId="07CA19A1" w14:textId="2F0ECC9E" w:rsidR="00C065EB" w:rsidRPr="00C065EB" w:rsidRDefault="00C065EB" w:rsidP="00742983">
      <w:pPr>
        <w:pStyle w:val="Heading4"/>
      </w:pPr>
      <w:r w:rsidRPr="00C065EB">
        <w:t>3.1.</w:t>
      </w:r>
      <w:r w:rsidR="001A2955">
        <w:t>3</w:t>
      </w:r>
      <w:r w:rsidRPr="00C065EB">
        <w:tab/>
        <w:t>Priority access</w:t>
      </w:r>
    </w:p>
    <w:p w14:paraId="6F45F1CE" w14:textId="77777777" w:rsidR="00C065EB" w:rsidRPr="00C065EB" w:rsidRDefault="00C065EB" w:rsidP="00C065EB">
      <w:r w:rsidRPr="00C065EB">
        <w:t xml:space="preserve">Priority access supports admission to the service/program for clients who have acute or identified needs. Priority access is clearly communicated, promoted and complies with anti-discrimination legislation. </w:t>
      </w:r>
    </w:p>
    <w:p w14:paraId="695A4E24" w14:textId="77777777" w:rsidR="00C065EB" w:rsidRPr="00C065EB" w:rsidRDefault="00C065EB" w:rsidP="00C065EB"/>
    <w:p w14:paraId="4874A0E8" w14:textId="0D62B138" w:rsidR="00C065EB" w:rsidRPr="00C065EB" w:rsidRDefault="00C065EB" w:rsidP="00C065EB">
      <w:r w:rsidRPr="00C065EB">
        <w:t xml:space="preserve">Where demand for services/programs exceeds capacity, priority criteria are applied to the intake and assessment process. </w:t>
      </w:r>
      <w:r w:rsidRPr="00C065EB">
        <w:rPr>
          <w:b/>
        </w:rPr>
        <w:t>[Insert organisation name]</w:t>
      </w:r>
      <w:r w:rsidRPr="00C065EB">
        <w:t xml:space="preserve"> gives priority access to clients according to the following priority table</w:t>
      </w:r>
      <w:r w:rsidR="00476EFF">
        <w:t>;</w:t>
      </w:r>
      <w:r w:rsidR="00C13456">
        <w:t xml:space="preserve"> however</w:t>
      </w:r>
      <w:r w:rsidR="00476EFF">
        <w:t>,</w:t>
      </w:r>
      <w:r w:rsidR="00C13456">
        <w:t xml:space="preserve"> exceptions may be made on an individual basis.</w:t>
      </w:r>
    </w:p>
    <w:p w14:paraId="3D4DB85A" w14:textId="77777777" w:rsidR="00C065EB" w:rsidRPr="00C065EB" w:rsidRDefault="00C065EB" w:rsidP="00C065EB"/>
    <w:tbl>
      <w:tblPr>
        <w:tblStyle w:val="TableGrid"/>
        <w:tblW w:w="0" w:type="auto"/>
        <w:tblLook w:val="04A0" w:firstRow="1" w:lastRow="0" w:firstColumn="1" w:lastColumn="0" w:noHBand="0" w:noVBand="1"/>
      </w:tblPr>
      <w:tblGrid>
        <w:gridCol w:w="1175"/>
        <w:gridCol w:w="3641"/>
        <w:gridCol w:w="3962"/>
      </w:tblGrid>
      <w:tr w:rsidR="00C065EB" w:rsidRPr="00C065EB" w14:paraId="314A3798" w14:textId="77777777" w:rsidTr="00E369F7">
        <w:tc>
          <w:tcPr>
            <w:tcW w:w="1185" w:type="dxa"/>
            <w:shd w:val="clear" w:color="auto" w:fill="D9D9D9" w:themeFill="background1" w:themeFillShade="D9"/>
          </w:tcPr>
          <w:p w14:paraId="69A626E4" w14:textId="77777777" w:rsidR="00C065EB" w:rsidRPr="00C065EB" w:rsidRDefault="00C065EB" w:rsidP="00C065EB">
            <w:pPr>
              <w:rPr>
                <w:b/>
              </w:rPr>
            </w:pPr>
            <w:r w:rsidRPr="00C065EB">
              <w:rPr>
                <w:b/>
              </w:rPr>
              <w:lastRenderedPageBreak/>
              <w:t>Priority No.</w:t>
            </w:r>
          </w:p>
        </w:tc>
        <w:tc>
          <w:tcPr>
            <w:tcW w:w="3743" w:type="dxa"/>
            <w:shd w:val="clear" w:color="auto" w:fill="D9D9D9" w:themeFill="background1" w:themeFillShade="D9"/>
          </w:tcPr>
          <w:p w14:paraId="262EDCA2" w14:textId="77777777" w:rsidR="00C065EB" w:rsidRPr="00C065EB" w:rsidRDefault="00C065EB" w:rsidP="00C065EB">
            <w:pPr>
              <w:rPr>
                <w:b/>
              </w:rPr>
            </w:pPr>
            <w:r w:rsidRPr="00C065EB">
              <w:rPr>
                <w:b/>
              </w:rPr>
              <w:t>Priority Group</w:t>
            </w:r>
          </w:p>
        </w:tc>
        <w:tc>
          <w:tcPr>
            <w:tcW w:w="4076" w:type="dxa"/>
            <w:shd w:val="clear" w:color="auto" w:fill="D9D9D9" w:themeFill="background1" w:themeFillShade="D9"/>
          </w:tcPr>
          <w:p w14:paraId="6ED30A97" w14:textId="77777777" w:rsidR="00C065EB" w:rsidRPr="00C065EB" w:rsidRDefault="00C065EB" w:rsidP="00C065EB">
            <w:pPr>
              <w:rPr>
                <w:b/>
              </w:rPr>
            </w:pPr>
            <w:r w:rsidRPr="00C065EB">
              <w:rPr>
                <w:b/>
              </w:rPr>
              <w:t>Reason for priority</w:t>
            </w:r>
          </w:p>
        </w:tc>
      </w:tr>
      <w:tr w:rsidR="00C065EB" w:rsidRPr="00C065EB" w14:paraId="20C7FFE5" w14:textId="77777777" w:rsidTr="00E369F7">
        <w:tc>
          <w:tcPr>
            <w:tcW w:w="1185" w:type="dxa"/>
          </w:tcPr>
          <w:p w14:paraId="07439C10" w14:textId="77777777" w:rsidR="00C065EB" w:rsidRPr="00C065EB" w:rsidRDefault="00C065EB" w:rsidP="00C065EB">
            <w:pPr>
              <w:rPr>
                <w:b/>
              </w:rPr>
            </w:pPr>
            <w:r w:rsidRPr="00C065EB">
              <w:rPr>
                <w:b/>
              </w:rPr>
              <w:t>1</w:t>
            </w:r>
          </w:p>
        </w:tc>
        <w:tc>
          <w:tcPr>
            <w:tcW w:w="3743" w:type="dxa"/>
          </w:tcPr>
          <w:p w14:paraId="47C6BD1F" w14:textId="77777777" w:rsidR="00C065EB" w:rsidRPr="00C065EB" w:rsidRDefault="00C065EB" w:rsidP="00C065EB">
            <w:pPr>
              <w:rPr>
                <w:b/>
              </w:rPr>
            </w:pPr>
            <w:r w:rsidRPr="00C065EB">
              <w:rPr>
                <w:b/>
              </w:rPr>
              <w:t>[Insert priority group and/or criteria]</w:t>
            </w:r>
          </w:p>
        </w:tc>
        <w:tc>
          <w:tcPr>
            <w:tcW w:w="4076" w:type="dxa"/>
          </w:tcPr>
          <w:p w14:paraId="2E5227A7" w14:textId="77777777" w:rsidR="00C065EB" w:rsidRPr="00C065EB" w:rsidRDefault="00C065EB" w:rsidP="00C065EB">
            <w:pPr>
              <w:rPr>
                <w:b/>
              </w:rPr>
            </w:pPr>
            <w:r w:rsidRPr="00C065EB">
              <w:rPr>
                <w:b/>
              </w:rPr>
              <w:t>[Insert reason for priority access]</w:t>
            </w:r>
          </w:p>
        </w:tc>
      </w:tr>
      <w:tr w:rsidR="00C065EB" w:rsidRPr="00C065EB" w14:paraId="3E249BA3" w14:textId="77777777" w:rsidTr="00E369F7">
        <w:tc>
          <w:tcPr>
            <w:tcW w:w="1185" w:type="dxa"/>
          </w:tcPr>
          <w:p w14:paraId="33B0BFF2" w14:textId="77777777" w:rsidR="00C065EB" w:rsidRPr="00C065EB" w:rsidRDefault="00C065EB" w:rsidP="00C065EB">
            <w:pPr>
              <w:rPr>
                <w:b/>
              </w:rPr>
            </w:pPr>
            <w:r w:rsidRPr="00C065EB">
              <w:rPr>
                <w:b/>
              </w:rPr>
              <w:t>2</w:t>
            </w:r>
          </w:p>
        </w:tc>
        <w:tc>
          <w:tcPr>
            <w:tcW w:w="3743" w:type="dxa"/>
          </w:tcPr>
          <w:p w14:paraId="1EC072E5" w14:textId="77777777" w:rsidR="00C065EB" w:rsidRPr="00C065EB" w:rsidRDefault="00C065EB" w:rsidP="00C065EB">
            <w:pPr>
              <w:rPr>
                <w:b/>
              </w:rPr>
            </w:pPr>
            <w:r w:rsidRPr="00C065EB">
              <w:rPr>
                <w:b/>
              </w:rPr>
              <w:t>[Insert priority group and/or criteria]</w:t>
            </w:r>
          </w:p>
        </w:tc>
        <w:tc>
          <w:tcPr>
            <w:tcW w:w="4076" w:type="dxa"/>
          </w:tcPr>
          <w:p w14:paraId="580475B6" w14:textId="77777777" w:rsidR="00C065EB" w:rsidRPr="00C065EB" w:rsidRDefault="00C065EB" w:rsidP="00C065EB">
            <w:pPr>
              <w:rPr>
                <w:b/>
              </w:rPr>
            </w:pPr>
            <w:r w:rsidRPr="00C065EB">
              <w:rPr>
                <w:b/>
              </w:rPr>
              <w:t>[Insert reason for priority access]</w:t>
            </w:r>
          </w:p>
        </w:tc>
      </w:tr>
      <w:tr w:rsidR="00C065EB" w:rsidRPr="00C065EB" w14:paraId="53828E98" w14:textId="77777777" w:rsidTr="00E369F7">
        <w:tc>
          <w:tcPr>
            <w:tcW w:w="1185" w:type="dxa"/>
          </w:tcPr>
          <w:p w14:paraId="1D7391DC" w14:textId="77777777" w:rsidR="00C065EB" w:rsidRPr="00C065EB" w:rsidRDefault="00C065EB" w:rsidP="00C065EB">
            <w:pPr>
              <w:rPr>
                <w:b/>
              </w:rPr>
            </w:pPr>
          </w:p>
        </w:tc>
        <w:tc>
          <w:tcPr>
            <w:tcW w:w="3743" w:type="dxa"/>
          </w:tcPr>
          <w:p w14:paraId="75AF6FFF" w14:textId="77777777" w:rsidR="00C065EB" w:rsidRPr="00C065EB" w:rsidRDefault="00C065EB" w:rsidP="00C065EB">
            <w:pPr>
              <w:rPr>
                <w:b/>
              </w:rPr>
            </w:pPr>
          </w:p>
        </w:tc>
        <w:tc>
          <w:tcPr>
            <w:tcW w:w="4076" w:type="dxa"/>
          </w:tcPr>
          <w:p w14:paraId="666889FD" w14:textId="77777777" w:rsidR="00C065EB" w:rsidRPr="00C065EB" w:rsidRDefault="00C065EB" w:rsidP="00C065EB">
            <w:pPr>
              <w:rPr>
                <w:b/>
              </w:rPr>
            </w:pPr>
          </w:p>
        </w:tc>
      </w:tr>
    </w:tbl>
    <w:p w14:paraId="26FBEF19" w14:textId="77777777" w:rsidR="00C065EB" w:rsidRPr="00C065EB" w:rsidRDefault="00C065EB" w:rsidP="00C065EB">
      <w:pPr>
        <w:pBdr>
          <w:top w:val="single" w:sz="2" w:space="1" w:color="auto"/>
          <w:left w:val="single" w:sz="2" w:space="4" w:color="auto"/>
          <w:bottom w:val="single" w:sz="2" w:space="1" w:color="auto"/>
          <w:right w:val="single" w:sz="2" w:space="4" w:color="auto"/>
        </w:pBdr>
        <w:shd w:val="clear" w:color="auto" w:fill="F3F3F3"/>
        <w:rPr>
          <w:b/>
          <w:bCs/>
          <w:i/>
          <w:iCs/>
          <w:sz w:val="20"/>
        </w:rPr>
      </w:pPr>
      <w:r w:rsidRPr="00C065EB">
        <w:rPr>
          <w:b/>
          <w:bCs/>
          <w:i/>
          <w:iCs/>
          <w:sz w:val="20"/>
        </w:rPr>
        <w:sym w:font="Wingdings 2" w:char="F023"/>
      </w:r>
      <w:r w:rsidRPr="00C065EB">
        <w:rPr>
          <w:b/>
          <w:bCs/>
          <w:i/>
          <w:iCs/>
          <w:sz w:val="20"/>
        </w:rPr>
        <w:t>Note*</w:t>
      </w:r>
    </w:p>
    <w:p w14:paraId="2A10572B" w14:textId="77777777" w:rsidR="00C065EB" w:rsidRPr="00C065EB" w:rsidRDefault="00C065EB" w:rsidP="00C065EB">
      <w:pPr>
        <w:pBdr>
          <w:top w:val="single" w:sz="2" w:space="1" w:color="auto"/>
          <w:left w:val="single" w:sz="2" w:space="4" w:color="auto"/>
          <w:bottom w:val="single" w:sz="2" w:space="1" w:color="auto"/>
          <w:right w:val="single" w:sz="2" w:space="4" w:color="auto"/>
        </w:pBdr>
        <w:shd w:val="clear" w:color="auto" w:fill="F3F3F3"/>
        <w:rPr>
          <w:i/>
          <w:sz w:val="20"/>
        </w:rPr>
      </w:pPr>
      <w:r w:rsidRPr="00C065EB">
        <w:rPr>
          <w:i/>
          <w:sz w:val="20"/>
        </w:rPr>
        <w:t>An example of a priority group is pregnant women and the reason for priority is to support safe pregnancy and birth for the mother and the child.</w:t>
      </w:r>
    </w:p>
    <w:p w14:paraId="4FECD23B" w14:textId="77777777" w:rsidR="00C065EB" w:rsidRPr="00C065EB" w:rsidRDefault="00C065EB" w:rsidP="00C065EB">
      <w:pPr>
        <w:pBdr>
          <w:top w:val="single" w:sz="2" w:space="1" w:color="auto"/>
          <w:left w:val="single" w:sz="2" w:space="4" w:color="auto"/>
          <w:bottom w:val="single" w:sz="2" w:space="1" w:color="auto"/>
          <w:right w:val="single" w:sz="2" w:space="4" w:color="auto"/>
        </w:pBdr>
        <w:shd w:val="clear" w:color="auto" w:fill="F3F3F3"/>
        <w:rPr>
          <w:i/>
          <w:sz w:val="20"/>
        </w:rPr>
      </w:pPr>
    </w:p>
    <w:p w14:paraId="4B49F175" w14:textId="77777777" w:rsidR="00C065EB" w:rsidRPr="00C065EB" w:rsidRDefault="00C065EB" w:rsidP="00C065EB">
      <w:pPr>
        <w:pBdr>
          <w:top w:val="single" w:sz="2" w:space="1" w:color="auto"/>
          <w:left w:val="single" w:sz="2" w:space="4" w:color="auto"/>
          <w:bottom w:val="single" w:sz="2" w:space="1" w:color="auto"/>
          <w:right w:val="single" w:sz="2" w:space="4" w:color="auto"/>
        </w:pBdr>
        <w:shd w:val="clear" w:color="auto" w:fill="F3F3F3"/>
        <w:rPr>
          <w:i/>
          <w:sz w:val="20"/>
        </w:rPr>
      </w:pPr>
      <w:r w:rsidRPr="00C065EB">
        <w:rPr>
          <w:i/>
          <w:sz w:val="20"/>
        </w:rPr>
        <w:t>*Please delete note before finalising this policy</w:t>
      </w:r>
    </w:p>
    <w:p w14:paraId="6EC0EF0A" w14:textId="77777777" w:rsidR="00C065EB" w:rsidRPr="00C065EB" w:rsidRDefault="00C065EB" w:rsidP="00C065EB"/>
    <w:p w14:paraId="7A9F5528" w14:textId="6A50D8F6" w:rsidR="00C065EB" w:rsidRPr="00C065EB" w:rsidRDefault="00C065EB" w:rsidP="00742983">
      <w:pPr>
        <w:pStyle w:val="Heading4"/>
      </w:pPr>
      <w:r w:rsidRPr="00C065EB">
        <w:t>3.1.</w:t>
      </w:r>
      <w:r w:rsidR="001A2955">
        <w:t>4</w:t>
      </w:r>
      <w:r w:rsidRPr="00C065EB">
        <w:tab/>
      </w:r>
      <w:r w:rsidR="00075FB0">
        <w:t xml:space="preserve">Eligibility and </w:t>
      </w:r>
      <w:r w:rsidRPr="00C065EB">
        <w:t>Access criteria</w:t>
      </w:r>
    </w:p>
    <w:p w14:paraId="4D92C98E" w14:textId="5B4CAE72" w:rsidR="00C065EB" w:rsidRPr="00C065EB" w:rsidRDefault="00C065EB" w:rsidP="00C065EB">
      <w:r w:rsidRPr="00C065EB">
        <w:rPr>
          <w:b/>
        </w:rPr>
        <w:t>[Insert organisation name]</w:t>
      </w:r>
      <w:r w:rsidRPr="00C065EB">
        <w:t xml:space="preserve"> sets specific service and program criteria to restrict access to certain people</w:t>
      </w:r>
      <w:r w:rsidR="00E73190">
        <w:t>; these criteria</w:t>
      </w:r>
      <w:r w:rsidRPr="00C065EB">
        <w:t xml:space="preserve"> </w:t>
      </w:r>
      <w:r w:rsidR="00E73190">
        <w:t xml:space="preserve">are </w:t>
      </w:r>
      <w:r w:rsidRPr="00C065EB">
        <w:t>based on priorities, needs, program targets and services available. The eligibility and access criteria are clearly communicated, promoted and compl</w:t>
      </w:r>
      <w:r w:rsidR="00E73190">
        <w:t>y</w:t>
      </w:r>
      <w:r w:rsidRPr="00C065EB">
        <w:t xml:space="preserve"> with anti-discrimination legislation. </w:t>
      </w:r>
    </w:p>
    <w:p w14:paraId="134B2754" w14:textId="77777777" w:rsidR="00C065EB" w:rsidRPr="00C065EB" w:rsidRDefault="00C065EB" w:rsidP="00C065EB"/>
    <w:p w14:paraId="453073B8" w14:textId="0DC6F8E9" w:rsidR="00C065EB" w:rsidRPr="00C065EB" w:rsidRDefault="00C065EB" w:rsidP="00C065EB">
      <w:r w:rsidRPr="00C065EB">
        <w:rPr>
          <w:b/>
        </w:rPr>
        <w:t>[Insert organisation name]</w:t>
      </w:r>
      <w:r w:rsidRPr="00C065EB">
        <w:t xml:space="preserve"> restricts access to potential clients according to the</w:t>
      </w:r>
      <w:r w:rsidR="00C13456">
        <w:t xml:space="preserve"> </w:t>
      </w:r>
      <w:r w:rsidR="00E73190">
        <w:t xml:space="preserve">box </w:t>
      </w:r>
      <w:r w:rsidR="00C13456">
        <w:t>below</w:t>
      </w:r>
      <w:r w:rsidR="00E73190">
        <w:t>;</w:t>
      </w:r>
      <w:r w:rsidR="00C13456">
        <w:t xml:space="preserve"> however</w:t>
      </w:r>
      <w:r w:rsidR="00E73190">
        <w:t>,</w:t>
      </w:r>
      <w:r w:rsidR="00C13456">
        <w:t xml:space="preserve"> exceptions may be made on an individual basis.</w:t>
      </w:r>
    </w:p>
    <w:p w14:paraId="6ED42824" w14:textId="77777777" w:rsidR="00C065EB" w:rsidRPr="00C065EB" w:rsidRDefault="00C065EB" w:rsidP="00C065EB"/>
    <w:tbl>
      <w:tblPr>
        <w:tblStyle w:val="TableGrid"/>
        <w:tblW w:w="0" w:type="auto"/>
        <w:tblLook w:val="04A0" w:firstRow="1" w:lastRow="0" w:firstColumn="1" w:lastColumn="0" w:noHBand="0" w:noVBand="1"/>
      </w:tblPr>
      <w:tblGrid>
        <w:gridCol w:w="1773"/>
        <w:gridCol w:w="3042"/>
        <w:gridCol w:w="3963"/>
      </w:tblGrid>
      <w:tr w:rsidR="00C065EB" w:rsidRPr="00C065EB" w14:paraId="5032126C" w14:textId="77777777" w:rsidTr="00E369F7">
        <w:tc>
          <w:tcPr>
            <w:tcW w:w="1809" w:type="dxa"/>
            <w:shd w:val="clear" w:color="auto" w:fill="D9D9D9" w:themeFill="background1" w:themeFillShade="D9"/>
          </w:tcPr>
          <w:p w14:paraId="5C14E629" w14:textId="77777777" w:rsidR="00C065EB" w:rsidRPr="00C065EB" w:rsidRDefault="00C065EB" w:rsidP="00C065EB">
            <w:pPr>
              <w:rPr>
                <w:b/>
              </w:rPr>
            </w:pPr>
            <w:r w:rsidRPr="00C065EB">
              <w:rPr>
                <w:b/>
              </w:rPr>
              <w:t>Criteria No.</w:t>
            </w:r>
          </w:p>
        </w:tc>
        <w:tc>
          <w:tcPr>
            <w:tcW w:w="3119" w:type="dxa"/>
            <w:shd w:val="clear" w:color="auto" w:fill="D9D9D9" w:themeFill="background1" w:themeFillShade="D9"/>
          </w:tcPr>
          <w:p w14:paraId="28CEA11E" w14:textId="77777777" w:rsidR="00C065EB" w:rsidRPr="00C065EB" w:rsidRDefault="00C065EB" w:rsidP="00C065EB">
            <w:pPr>
              <w:rPr>
                <w:b/>
              </w:rPr>
            </w:pPr>
            <w:r w:rsidRPr="00C065EB">
              <w:rPr>
                <w:b/>
              </w:rPr>
              <w:t>Restricted group</w:t>
            </w:r>
          </w:p>
        </w:tc>
        <w:tc>
          <w:tcPr>
            <w:tcW w:w="4076" w:type="dxa"/>
            <w:shd w:val="clear" w:color="auto" w:fill="D9D9D9" w:themeFill="background1" w:themeFillShade="D9"/>
          </w:tcPr>
          <w:p w14:paraId="1A07B6CB" w14:textId="77777777" w:rsidR="00C065EB" w:rsidRPr="00C065EB" w:rsidRDefault="00C065EB" w:rsidP="00C065EB">
            <w:pPr>
              <w:rPr>
                <w:b/>
              </w:rPr>
            </w:pPr>
            <w:r w:rsidRPr="00C065EB">
              <w:rPr>
                <w:b/>
              </w:rPr>
              <w:t>Reason for restriction</w:t>
            </w:r>
          </w:p>
          <w:p w14:paraId="34FC5ABF" w14:textId="77777777" w:rsidR="00C065EB" w:rsidRPr="00C065EB" w:rsidRDefault="00C065EB" w:rsidP="00C065EB">
            <w:pPr>
              <w:rPr>
                <w:b/>
              </w:rPr>
            </w:pPr>
          </w:p>
        </w:tc>
      </w:tr>
      <w:tr w:rsidR="00C065EB" w:rsidRPr="00C065EB" w14:paraId="2AF777EA" w14:textId="77777777" w:rsidTr="00E369F7">
        <w:tc>
          <w:tcPr>
            <w:tcW w:w="1809" w:type="dxa"/>
          </w:tcPr>
          <w:p w14:paraId="2BF9AC8D" w14:textId="77777777" w:rsidR="00C065EB" w:rsidRPr="00C065EB" w:rsidRDefault="00C065EB" w:rsidP="00C065EB">
            <w:pPr>
              <w:rPr>
                <w:b/>
              </w:rPr>
            </w:pPr>
            <w:r w:rsidRPr="00C065EB">
              <w:rPr>
                <w:b/>
              </w:rPr>
              <w:t>1</w:t>
            </w:r>
          </w:p>
        </w:tc>
        <w:tc>
          <w:tcPr>
            <w:tcW w:w="3119" w:type="dxa"/>
          </w:tcPr>
          <w:p w14:paraId="245D659B" w14:textId="77777777" w:rsidR="00C065EB" w:rsidRPr="00C065EB" w:rsidRDefault="00C065EB" w:rsidP="00C065EB">
            <w:pPr>
              <w:rPr>
                <w:b/>
              </w:rPr>
            </w:pPr>
            <w:r w:rsidRPr="00C065EB">
              <w:rPr>
                <w:b/>
              </w:rPr>
              <w:t>[Insert restricted group]</w:t>
            </w:r>
          </w:p>
        </w:tc>
        <w:tc>
          <w:tcPr>
            <w:tcW w:w="4076" w:type="dxa"/>
          </w:tcPr>
          <w:p w14:paraId="2E0FB09E" w14:textId="77777777" w:rsidR="00C065EB" w:rsidRPr="00C065EB" w:rsidRDefault="00C065EB" w:rsidP="00C065EB">
            <w:pPr>
              <w:rPr>
                <w:b/>
              </w:rPr>
            </w:pPr>
            <w:r w:rsidRPr="00C065EB">
              <w:rPr>
                <w:b/>
              </w:rPr>
              <w:t>[Insert reason for restriction]</w:t>
            </w:r>
          </w:p>
        </w:tc>
      </w:tr>
      <w:tr w:rsidR="00C065EB" w:rsidRPr="00C065EB" w14:paraId="3F238490" w14:textId="77777777" w:rsidTr="00E369F7">
        <w:tc>
          <w:tcPr>
            <w:tcW w:w="1809" w:type="dxa"/>
          </w:tcPr>
          <w:p w14:paraId="72C00FAA" w14:textId="77777777" w:rsidR="00C065EB" w:rsidRPr="00C065EB" w:rsidRDefault="00C065EB" w:rsidP="00C065EB">
            <w:pPr>
              <w:rPr>
                <w:b/>
              </w:rPr>
            </w:pPr>
            <w:r w:rsidRPr="00C065EB">
              <w:rPr>
                <w:b/>
              </w:rPr>
              <w:t>2</w:t>
            </w:r>
          </w:p>
        </w:tc>
        <w:tc>
          <w:tcPr>
            <w:tcW w:w="3119" w:type="dxa"/>
          </w:tcPr>
          <w:p w14:paraId="4D25EDC9" w14:textId="77777777" w:rsidR="00C065EB" w:rsidRPr="00C065EB" w:rsidRDefault="00C065EB" w:rsidP="00C065EB">
            <w:pPr>
              <w:rPr>
                <w:b/>
              </w:rPr>
            </w:pPr>
            <w:r w:rsidRPr="00C065EB">
              <w:rPr>
                <w:b/>
              </w:rPr>
              <w:t>[Insert restricted group]</w:t>
            </w:r>
          </w:p>
        </w:tc>
        <w:tc>
          <w:tcPr>
            <w:tcW w:w="4076" w:type="dxa"/>
          </w:tcPr>
          <w:p w14:paraId="432009C4" w14:textId="77777777" w:rsidR="00C065EB" w:rsidRPr="00C065EB" w:rsidRDefault="00C065EB" w:rsidP="00C065EB">
            <w:pPr>
              <w:rPr>
                <w:b/>
              </w:rPr>
            </w:pPr>
            <w:r w:rsidRPr="00C065EB">
              <w:rPr>
                <w:b/>
              </w:rPr>
              <w:t>[Insert reason for restriction]</w:t>
            </w:r>
          </w:p>
        </w:tc>
      </w:tr>
      <w:tr w:rsidR="00C065EB" w:rsidRPr="00C065EB" w14:paraId="038DD3C9" w14:textId="77777777" w:rsidTr="00E369F7">
        <w:tc>
          <w:tcPr>
            <w:tcW w:w="1809" w:type="dxa"/>
          </w:tcPr>
          <w:p w14:paraId="50A1526A" w14:textId="77777777" w:rsidR="00C065EB" w:rsidRPr="00C065EB" w:rsidRDefault="00C065EB" w:rsidP="00C065EB">
            <w:pPr>
              <w:rPr>
                <w:b/>
              </w:rPr>
            </w:pPr>
          </w:p>
        </w:tc>
        <w:tc>
          <w:tcPr>
            <w:tcW w:w="3119" w:type="dxa"/>
          </w:tcPr>
          <w:p w14:paraId="57E39EFF" w14:textId="77777777" w:rsidR="00C065EB" w:rsidRPr="00C065EB" w:rsidRDefault="00C065EB" w:rsidP="00C065EB">
            <w:pPr>
              <w:rPr>
                <w:b/>
              </w:rPr>
            </w:pPr>
          </w:p>
        </w:tc>
        <w:tc>
          <w:tcPr>
            <w:tcW w:w="4076" w:type="dxa"/>
          </w:tcPr>
          <w:p w14:paraId="52578B74" w14:textId="77777777" w:rsidR="00C065EB" w:rsidRPr="00C065EB" w:rsidRDefault="00C065EB" w:rsidP="00C065EB">
            <w:pPr>
              <w:rPr>
                <w:b/>
              </w:rPr>
            </w:pPr>
          </w:p>
        </w:tc>
      </w:tr>
    </w:tbl>
    <w:p w14:paraId="7302760C" w14:textId="77777777" w:rsidR="00C065EB" w:rsidRPr="00C065EB" w:rsidRDefault="00C065EB" w:rsidP="00C065EB"/>
    <w:p w14:paraId="407794C2" w14:textId="77777777" w:rsidR="00C065EB" w:rsidRPr="00C065EB" w:rsidRDefault="00C065EB" w:rsidP="00C065EB">
      <w:pPr>
        <w:pBdr>
          <w:top w:val="single" w:sz="2" w:space="1" w:color="auto"/>
          <w:left w:val="single" w:sz="2" w:space="4" w:color="auto"/>
          <w:bottom w:val="single" w:sz="2" w:space="1" w:color="auto"/>
          <w:right w:val="single" w:sz="2" w:space="4" w:color="auto"/>
        </w:pBdr>
        <w:shd w:val="clear" w:color="auto" w:fill="F3F3F3"/>
        <w:rPr>
          <w:b/>
          <w:bCs/>
          <w:i/>
          <w:iCs/>
          <w:sz w:val="20"/>
        </w:rPr>
      </w:pPr>
      <w:r w:rsidRPr="00C065EB">
        <w:rPr>
          <w:b/>
          <w:bCs/>
          <w:i/>
          <w:iCs/>
          <w:sz w:val="20"/>
        </w:rPr>
        <w:sym w:font="Wingdings 2" w:char="F023"/>
      </w:r>
      <w:r w:rsidRPr="00C065EB">
        <w:rPr>
          <w:b/>
          <w:bCs/>
          <w:i/>
          <w:iCs/>
          <w:sz w:val="20"/>
        </w:rPr>
        <w:t>Note*</w:t>
      </w:r>
    </w:p>
    <w:p w14:paraId="42572C17" w14:textId="1AFA0DA7" w:rsidR="003F7924" w:rsidRDefault="003F7924" w:rsidP="00C065EB">
      <w:pPr>
        <w:pBdr>
          <w:top w:val="single" w:sz="2" w:space="1" w:color="auto"/>
          <w:left w:val="single" w:sz="2" w:space="4" w:color="auto"/>
          <w:bottom w:val="single" w:sz="2" w:space="1" w:color="auto"/>
          <w:right w:val="single" w:sz="2" w:space="4" w:color="auto"/>
        </w:pBdr>
        <w:shd w:val="clear" w:color="auto" w:fill="F3F3F3"/>
        <w:rPr>
          <w:i/>
          <w:sz w:val="20"/>
        </w:rPr>
      </w:pPr>
      <w:r>
        <w:rPr>
          <w:i/>
          <w:sz w:val="20"/>
        </w:rPr>
        <w:t>Examples</w:t>
      </w:r>
      <w:r w:rsidR="00C065EB" w:rsidRPr="00C065EB">
        <w:rPr>
          <w:i/>
          <w:sz w:val="20"/>
        </w:rPr>
        <w:t xml:space="preserve"> </w:t>
      </w:r>
      <w:r w:rsidR="00F967C7" w:rsidRPr="00C065EB">
        <w:rPr>
          <w:i/>
          <w:sz w:val="20"/>
        </w:rPr>
        <w:t>of restricted</w:t>
      </w:r>
      <w:r w:rsidR="00C065EB" w:rsidRPr="00C065EB">
        <w:rPr>
          <w:i/>
          <w:sz w:val="20"/>
        </w:rPr>
        <w:t xml:space="preserve"> group</w:t>
      </w:r>
      <w:r w:rsidR="00E73190">
        <w:rPr>
          <w:i/>
          <w:sz w:val="20"/>
        </w:rPr>
        <w:t>s are</w:t>
      </w:r>
      <w:r>
        <w:rPr>
          <w:i/>
          <w:sz w:val="20"/>
        </w:rPr>
        <w:t>:</w:t>
      </w:r>
    </w:p>
    <w:p w14:paraId="4692AD9E" w14:textId="3B5386BD" w:rsidR="00C065EB" w:rsidRDefault="0066530C" w:rsidP="003F7924">
      <w:pPr>
        <w:pStyle w:val="ListParagraph"/>
        <w:numPr>
          <w:ilvl w:val="0"/>
          <w:numId w:val="27"/>
        </w:numPr>
        <w:pBdr>
          <w:top w:val="single" w:sz="2" w:space="1" w:color="auto"/>
          <w:left w:val="single" w:sz="2" w:space="4" w:color="auto"/>
          <w:bottom w:val="single" w:sz="2" w:space="1" w:color="auto"/>
          <w:right w:val="single" w:sz="2" w:space="4" w:color="auto"/>
        </w:pBdr>
        <w:shd w:val="clear" w:color="auto" w:fill="F3F3F3"/>
        <w:rPr>
          <w:i/>
          <w:sz w:val="20"/>
        </w:rPr>
      </w:pPr>
      <w:r>
        <w:rPr>
          <w:i/>
          <w:sz w:val="20"/>
        </w:rPr>
        <w:t>W</w:t>
      </w:r>
      <w:r w:rsidR="00C065EB" w:rsidRPr="003F7924">
        <w:rPr>
          <w:i/>
          <w:sz w:val="20"/>
        </w:rPr>
        <w:t>omen with children and the reason for restriction is the capacity of the organisation to cater</w:t>
      </w:r>
      <w:r w:rsidR="008E2F5E">
        <w:rPr>
          <w:i/>
          <w:sz w:val="20"/>
        </w:rPr>
        <w:t xml:space="preserve"> for</w:t>
      </w:r>
      <w:r w:rsidR="00C065EB" w:rsidRPr="003F7924">
        <w:rPr>
          <w:i/>
          <w:sz w:val="20"/>
        </w:rPr>
        <w:t xml:space="preserve"> and mee</w:t>
      </w:r>
      <w:r w:rsidR="003F7924">
        <w:rPr>
          <w:i/>
          <w:sz w:val="20"/>
        </w:rPr>
        <w:t>t the needs of children onsite.</w:t>
      </w:r>
    </w:p>
    <w:p w14:paraId="5A4F9EFB" w14:textId="0E64D089" w:rsidR="003F7924" w:rsidRPr="003F7924" w:rsidRDefault="003F7924" w:rsidP="003F7924">
      <w:pPr>
        <w:pStyle w:val="ListParagraph"/>
        <w:numPr>
          <w:ilvl w:val="0"/>
          <w:numId w:val="27"/>
        </w:numPr>
        <w:pBdr>
          <w:top w:val="single" w:sz="2" w:space="1" w:color="auto"/>
          <w:left w:val="single" w:sz="2" w:space="4" w:color="auto"/>
          <w:bottom w:val="single" w:sz="2" w:space="1" w:color="auto"/>
          <w:right w:val="single" w:sz="2" w:space="4" w:color="auto"/>
        </w:pBdr>
        <w:shd w:val="clear" w:color="auto" w:fill="F3F3F3"/>
        <w:rPr>
          <w:i/>
          <w:sz w:val="20"/>
        </w:rPr>
      </w:pPr>
      <w:r>
        <w:rPr>
          <w:i/>
          <w:sz w:val="20"/>
        </w:rPr>
        <w:t>Clients on bail</w:t>
      </w:r>
      <w:r w:rsidR="008E2F5E">
        <w:rPr>
          <w:i/>
          <w:sz w:val="20"/>
        </w:rPr>
        <w:t xml:space="preserve"> (</w:t>
      </w:r>
      <w:r>
        <w:rPr>
          <w:i/>
          <w:sz w:val="20"/>
        </w:rPr>
        <w:t>if bailed to the service address</w:t>
      </w:r>
      <w:r w:rsidR="008E2F5E">
        <w:rPr>
          <w:i/>
          <w:sz w:val="20"/>
        </w:rPr>
        <w:t>)</w:t>
      </w:r>
      <w:r w:rsidR="00C13456">
        <w:rPr>
          <w:i/>
          <w:sz w:val="20"/>
        </w:rPr>
        <w:t xml:space="preserve"> – exceptions can be made if the bail address can be </w:t>
      </w:r>
      <w:r w:rsidR="00A11CF6">
        <w:rPr>
          <w:i/>
          <w:sz w:val="20"/>
        </w:rPr>
        <w:t xml:space="preserve">easily rearranged when the client exits the program </w:t>
      </w:r>
      <w:r w:rsidR="00C13456">
        <w:rPr>
          <w:i/>
          <w:sz w:val="20"/>
        </w:rPr>
        <w:t>negotiated.</w:t>
      </w:r>
    </w:p>
    <w:p w14:paraId="041B69C2" w14:textId="77777777" w:rsidR="00C065EB" w:rsidRPr="00C065EB" w:rsidRDefault="00C065EB" w:rsidP="00C065EB">
      <w:pPr>
        <w:pBdr>
          <w:top w:val="single" w:sz="2" w:space="1" w:color="auto"/>
          <w:left w:val="single" w:sz="2" w:space="4" w:color="auto"/>
          <w:bottom w:val="single" w:sz="2" w:space="1" w:color="auto"/>
          <w:right w:val="single" w:sz="2" w:space="4" w:color="auto"/>
        </w:pBdr>
        <w:shd w:val="clear" w:color="auto" w:fill="F3F3F3"/>
        <w:rPr>
          <w:i/>
          <w:sz w:val="20"/>
        </w:rPr>
      </w:pPr>
    </w:p>
    <w:p w14:paraId="2AB4E569" w14:textId="2DC2DFB1" w:rsidR="00C065EB" w:rsidRPr="00C065EB" w:rsidRDefault="00C065EB" w:rsidP="00C065EB">
      <w:pPr>
        <w:pBdr>
          <w:top w:val="single" w:sz="2" w:space="1" w:color="auto"/>
          <w:left w:val="single" w:sz="2" w:space="4" w:color="auto"/>
          <w:bottom w:val="single" w:sz="2" w:space="1" w:color="auto"/>
          <w:right w:val="single" w:sz="2" w:space="4" w:color="auto"/>
        </w:pBdr>
        <w:shd w:val="clear" w:color="auto" w:fill="F3F3F3"/>
        <w:rPr>
          <w:i/>
          <w:sz w:val="20"/>
        </w:rPr>
      </w:pPr>
      <w:r w:rsidRPr="00C065EB">
        <w:rPr>
          <w:i/>
          <w:sz w:val="20"/>
        </w:rPr>
        <w:t>*Please delete note before finalising this policy</w:t>
      </w:r>
      <w:r w:rsidR="00A11CF6">
        <w:rPr>
          <w:i/>
          <w:sz w:val="20"/>
        </w:rPr>
        <w:t>.</w:t>
      </w:r>
    </w:p>
    <w:p w14:paraId="78D1ADE1" w14:textId="77777777" w:rsidR="00C065EB" w:rsidRPr="00C065EB" w:rsidRDefault="00C065EB" w:rsidP="00C065EB"/>
    <w:p w14:paraId="1F088E8C" w14:textId="77777777" w:rsidR="00C065EB" w:rsidRPr="00C065EB" w:rsidRDefault="00C065EB" w:rsidP="00EF0BEB">
      <w:pPr>
        <w:pStyle w:val="Heading3"/>
      </w:pPr>
      <w:bookmarkStart w:id="17" w:name="_Toc397328662"/>
      <w:bookmarkStart w:id="18" w:name="_Toc416184620"/>
      <w:r w:rsidRPr="00C065EB">
        <w:t>3.2</w:t>
      </w:r>
      <w:r w:rsidRPr="00C065EB">
        <w:tab/>
        <w:t>Client intake</w:t>
      </w:r>
      <w:bookmarkEnd w:id="17"/>
      <w:bookmarkEnd w:id="18"/>
    </w:p>
    <w:p w14:paraId="26514370" w14:textId="534EFF5A" w:rsidR="00C065EB" w:rsidRPr="00C065EB" w:rsidRDefault="00C065EB" w:rsidP="00C065EB">
      <w:r w:rsidRPr="00C065EB">
        <w:rPr>
          <w:b/>
        </w:rPr>
        <w:t>[Insert organisation name]</w:t>
      </w:r>
      <w:r w:rsidRPr="00C065EB">
        <w:t xml:space="preserve"> places high importance on the quality of the intake process to ensure that </w:t>
      </w:r>
      <w:r w:rsidR="00A11CF6">
        <w:t>the</w:t>
      </w:r>
      <w:r w:rsidR="00A11CF6" w:rsidRPr="00C065EB">
        <w:t xml:space="preserve"> </w:t>
      </w:r>
      <w:r w:rsidRPr="00C065EB">
        <w:t xml:space="preserve">client experience is positive and encouraging. </w:t>
      </w:r>
    </w:p>
    <w:p w14:paraId="1694EA78" w14:textId="77777777" w:rsidR="00C065EB" w:rsidRPr="00C065EB" w:rsidRDefault="00C065EB" w:rsidP="00C065EB"/>
    <w:p w14:paraId="69F3BBB5" w14:textId="128053E1" w:rsidR="00C065EB" w:rsidRPr="00C065EB" w:rsidRDefault="00C065EB" w:rsidP="00C065EB">
      <w:r w:rsidRPr="00C065EB">
        <w:t xml:space="preserve">Clients must provide consent to </w:t>
      </w:r>
      <w:r w:rsidRPr="00C065EB">
        <w:rPr>
          <w:b/>
        </w:rPr>
        <w:t>[insert organisation name]</w:t>
      </w:r>
      <w:r w:rsidRPr="00C065EB">
        <w:t xml:space="preserve"> to undertake an intake process. Consent is given verbally and/or in writing. Where the client comes into contact with the organisation through a </w:t>
      </w:r>
      <w:r w:rsidR="00F967C7" w:rsidRPr="00C065EB">
        <w:t>third-party</w:t>
      </w:r>
      <w:r w:rsidRPr="00C065EB">
        <w:t xml:space="preserve"> referral, consent is confirmed directly with the client before commencing an intake process. </w:t>
      </w:r>
    </w:p>
    <w:p w14:paraId="4674FED9" w14:textId="77777777" w:rsidR="00C065EB" w:rsidRPr="00C065EB" w:rsidRDefault="00C065EB" w:rsidP="00C065EB"/>
    <w:p w14:paraId="11619A7C" w14:textId="3967C9F2" w:rsidR="00C065EB" w:rsidRPr="00C065EB" w:rsidRDefault="00C065EB" w:rsidP="00C065EB">
      <w:r w:rsidRPr="00C065EB">
        <w:t>Consent is documented on client intake forms and client file notes. For more information about consent</w:t>
      </w:r>
      <w:r w:rsidR="0066530C">
        <w:t>,</w:t>
      </w:r>
      <w:r w:rsidRPr="00C065EB">
        <w:t xml:space="preserve"> refer to the </w:t>
      </w:r>
      <w:r w:rsidRPr="00846550">
        <w:t>Client Consent and Plans Section</w:t>
      </w:r>
      <w:r w:rsidRPr="00C065EB">
        <w:t xml:space="preserve"> </w:t>
      </w:r>
      <w:r w:rsidR="00CC073C">
        <w:t>in</w:t>
      </w:r>
      <w:r w:rsidRPr="00C065EB">
        <w:t xml:space="preserve"> this policy. </w:t>
      </w:r>
    </w:p>
    <w:p w14:paraId="68703DBE" w14:textId="77777777" w:rsidR="00C065EB" w:rsidRPr="00C065EB" w:rsidRDefault="00C065EB" w:rsidP="00C065EB"/>
    <w:p w14:paraId="34FD92CB" w14:textId="18A6FC62" w:rsidR="00C065EB" w:rsidRPr="00C065EB" w:rsidRDefault="00C065EB" w:rsidP="00C065EB">
      <w:r w:rsidRPr="00C065EB">
        <w:rPr>
          <w:b/>
        </w:rPr>
        <w:t>[Insert organisation name]</w:t>
      </w:r>
      <w:r w:rsidRPr="00C065EB">
        <w:t xml:space="preserve"> staff undertake intake activities with potential clients to: </w:t>
      </w:r>
    </w:p>
    <w:p w14:paraId="7EF53761" w14:textId="77777777" w:rsidR="00C065EB" w:rsidRPr="00C065EB" w:rsidRDefault="00C065EB" w:rsidP="00C065EB">
      <w:pPr>
        <w:numPr>
          <w:ilvl w:val="0"/>
          <w:numId w:val="4"/>
        </w:numPr>
        <w:contextualSpacing/>
      </w:pPr>
      <w:r w:rsidRPr="00C065EB">
        <w:t>Provide information about the intake and assessment process</w:t>
      </w:r>
    </w:p>
    <w:p w14:paraId="205A88F0" w14:textId="77777777" w:rsidR="00C065EB" w:rsidRPr="00C065EB" w:rsidRDefault="00C065EB" w:rsidP="00C065EB">
      <w:pPr>
        <w:numPr>
          <w:ilvl w:val="0"/>
          <w:numId w:val="4"/>
        </w:numPr>
        <w:contextualSpacing/>
      </w:pPr>
      <w:r w:rsidRPr="00C065EB">
        <w:t>Determine eligibility</w:t>
      </w:r>
    </w:p>
    <w:p w14:paraId="4C442D0A" w14:textId="77777777" w:rsidR="00C065EB" w:rsidRPr="00C065EB" w:rsidRDefault="00C065EB" w:rsidP="00C065EB">
      <w:pPr>
        <w:numPr>
          <w:ilvl w:val="0"/>
          <w:numId w:val="4"/>
        </w:numPr>
        <w:contextualSpacing/>
      </w:pPr>
      <w:r w:rsidRPr="00C065EB">
        <w:t xml:space="preserve">Identify initial drug and alcohol, health and welfare needs </w:t>
      </w:r>
    </w:p>
    <w:p w14:paraId="6E80A7E8" w14:textId="77777777" w:rsidR="00C065EB" w:rsidRPr="00C065EB" w:rsidRDefault="00C065EB" w:rsidP="00C065EB">
      <w:pPr>
        <w:numPr>
          <w:ilvl w:val="0"/>
          <w:numId w:val="4"/>
        </w:numPr>
        <w:contextualSpacing/>
      </w:pPr>
      <w:r w:rsidRPr="00C065EB">
        <w:lastRenderedPageBreak/>
        <w:t>Provide information regarding specific services and programs</w:t>
      </w:r>
    </w:p>
    <w:p w14:paraId="58B64FDD" w14:textId="77777777" w:rsidR="00C065EB" w:rsidRPr="00C065EB" w:rsidRDefault="00C065EB" w:rsidP="00C065EB">
      <w:pPr>
        <w:numPr>
          <w:ilvl w:val="0"/>
          <w:numId w:val="4"/>
        </w:numPr>
        <w:contextualSpacing/>
      </w:pPr>
      <w:r w:rsidRPr="00C065EB">
        <w:t>Provide information about other requirements for admission to the service/program</w:t>
      </w:r>
    </w:p>
    <w:p w14:paraId="6522B05E" w14:textId="77777777" w:rsidR="00C065EB" w:rsidRPr="00C065EB" w:rsidRDefault="00C065EB" w:rsidP="00C065EB">
      <w:pPr>
        <w:numPr>
          <w:ilvl w:val="0"/>
          <w:numId w:val="4"/>
        </w:numPr>
        <w:contextualSpacing/>
      </w:pPr>
      <w:r w:rsidRPr="00C065EB">
        <w:t xml:space="preserve">Commence developing client rapport. </w:t>
      </w:r>
    </w:p>
    <w:p w14:paraId="7ED4F33E" w14:textId="77777777" w:rsidR="00C065EB" w:rsidRPr="00C065EB" w:rsidRDefault="00C065EB" w:rsidP="00C065EB"/>
    <w:p w14:paraId="4A847D58" w14:textId="77777777" w:rsidR="00C065EB" w:rsidRPr="00C065EB" w:rsidRDefault="00C065EB" w:rsidP="00C065EB">
      <w:r w:rsidRPr="00C065EB">
        <w:t xml:space="preserve">The </w:t>
      </w:r>
      <w:r w:rsidRPr="00C065EB">
        <w:rPr>
          <w:b/>
        </w:rPr>
        <w:t>[insert organisation name]</w:t>
      </w:r>
      <w:r w:rsidRPr="00C065EB">
        <w:t xml:space="preserve"> intake procedures include:</w:t>
      </w:r>
    </w:p>
    <w:p w14:paraId="57C9817E" w14:textId="47689B9C" w:rsidR="00C065EB" w:rsidRPr="00C065EB" w:rsidRDefault="00C065EB" w:rsidP="00C065EB">
      <w:pPr>
        <w:numPr>
          <w:ilvl w:val="0"/>
          <w:numId w:val="4"/>
        </w:numPr>
        <w:contextualSpacing/>
        <w:rPr>
          <w:b/>
        </w:rPr>
      </w:pPr>
      <w:r w:rsidRPr="00C065EB">
        <w:rPr>
          <w:b/>
        </w:rPr>
        <w:t>[Insert intake procedures</w:t>
      </w:r>
      <w:r w:rsidR="00846550">
        <w:rPr>
          <w:b/>
        </w:rPr>
        <w:t>,</w:t>
      </w:r>
      <w:r w:rsidRPr="00C065EB">
        <w:rPr>
          <w:b/>
        </w:rPr>
        <w:t xml:space="preserve"> e.g. intake will occur by appointment only] </w:t>
      </w:r>
    </w:p>
    <w:p w14:paraId="6879A785" w14:textId="77777777" w:rsidR="00C065EB" w:rsidRPr="00C065EB" w:rsidRDefault="00C065EB" w:rsidP="00C065EB">
      <w:pPr>
        <w:numPr>
          <w:ilvl w:val="0"/>
          <w:numId w:val="4"/>
        </w:numPr>
        <w:contextualSpacing/>
        <w:rPr>
          <w:b/>
        </w:rPr>
      </w:pPr>
      <w:r w:rsidRPr="00C065EB">
        <w:rPr>
          <w:b/>
        </w:rPr>
        <w:t>[Insert intake procedure]</w:t>
      </w:r>
    </w:p>
    <w:p w14:paraId="1E1C96F9" w14:textId="28F1BE05" w:rsidR="00C065EB" w:rsidRPr="00C065EB" w:rsidRDefault="00C065EB" w:rsidP="00C065EB">
      <w:pPr>
        <w:numPr>
          <w:ilvl w:val="0"/>
          <w:numId w:val="4"/>
        </w:numPr>
        <w:contextualSpacing/>
        <w:rPr>
          <w:b/>
        </w:rPr>
      </w:pPr>
      <w:r w:rsidRPr="00C065EB">
        <w:rPr>
          <w:b/>
        </w:rPr>
        <w:t>[Insert intake procedure]</w:t>
      </w:r>
      <w:r w:rsidR="008F26B1">
        <w:rPr>
          <w:b/>
        </w:rPr>
        <w:t>.</w:t>
      </w:r>
    </w:p>
    <w:p w14:paraId="49D89963" w14:textId="77777777" w:rsidR="00C065EB" w:rsidRPr="00C065EB" w:rsidRDefault="00C065EB" w:rsidP="00C065EB"/>
    <w:p w14:paraId="15813705" w14:textId="77777777" w:rsidR="00C065EB" w:rsidRPr="00C065EB" w:rsidRDefault="00C065EB" w:rsidP="00C065EB">
      <w:pPr>
        <w:pBdr>
          <w:top w:val="single" w:sz="2" w:space="1" w:color="auto"/>
          <w:left w:val="single" w:sz="2" w:space="4" w:color="auto"/>
          <w:bottom w:val="single" w:sz="2" w:space="1" w:color="auto"/>
          <w:right w:val="single" w:sz="2" w:space="4" w:color="auto"/>
        </w:pBdr>
        <w:shd w:val="clear" w:color="auto" w:fill="F3F3F3"/>
        <w:rPr>
          <w:b/>
          <w:bCs/>
          <w:i/>
          <w:iCs/>
          <w:sz w:val="20"/>
        </w:rPr>
      </w:pPr>
      <w:r w:rsidRPr="00C065EB">
        <w:rPr>
          <w:b/>
          <w:bCs/>
          <w:i/>
          <w:iCs/>
          <w:sz w:val="20"/>
        </w:rPr>
        <w:sym w:font="Wingdings 2" w:char="F023"/>
      </w:r>
      <w:r w:rsidRPr="00C065EB">
        <w:rPr>
          <w:b/>
          <w:bCs/>
          <w:i/>
          <w:iCs/>
          <w:sz w:val="20"/>
        </w:rPr>
        <w:t>Note*</w:t>
      </w:r>
    </w:p>
    <w:p w14:paraId="19287C4E" w14:textId="4B813537" w:rsidR="00C065EB" w:rsidRPr="00C065EB" w:rsidRDefault="00C065EB" w:rsidP="00C065EB">
      <w:pPr>
        <w:pBdr>
          <w:top w:val="single" w:sz="2" w:space="1" w:color="auto"/>
          <w:left w:val="single" w:sz="2" w:space="4" w:color="auto"/>
          <w:bottom w:val="single" w:sz="2" w:space="1" w:color="auto"/>
          <w:right w:val="single" w:sz="2" w:space="4" w:color="auto"/>
        </w:pBdr>
        <w:shd w:val="clear" w:color="auto" w:fill="F3F3F3"/>
        <w:rPr>
          <w:i/>
          <w:sz w:val="20"/>
        </w:rPr>
      </w:pPr>
      <w:r w:rsidRPr="00C065EB">
        <w:rPr>
          <w:i/>
          <w:sz w:val="20"/>
        </w:rPr>
        <w:t>It is important to clarify your organisational intake process for all staff</w:t>
      </w:r>
      <w:r w:rsidR="00846550">
        <w:rPr>
          <w:i/>
          <w:sz w:val="20"/>
        </w:rPr>
        <w:t>,</w:t>
      </w:r>
      <w:r w:rsidRPr="00C065EB">
        <w:rPr>
          <w:i/>
          <w:sz w:val="20"/>
        </w:rPr>
        <w:t xml:space="preserve"> so they are ready to act </w:t>
      </w:r>
      <w:r w:rsidR="00846550">
        <w:rPr>
          <w:i/>
          <w:sz w:val="20"/>
        </w:rPr>
        <w:t xml:space="preserve">at those times </w:t>
      </w:r>
      <w:r w:rsidRPr="00C065EB">
        <w:rPr>
          <w:i/>
          <w:sz w:val="20"/>
        </w:rPr>
        <w:t xml:space="preserve">when your nominated intake officer is not available. </w:t>
      </w:r>
    </w:p>
    <w:p w14:paraId="41358CBC" w14:textId="77777777" w:rsidR="00C065EB" w:rsidRPr="00C065EB" w:rsidRDefault="00C065EB" w:rsidP="00C065EB">
      <w:pPr>
        <w:pBdr>
          <w:top w:val="single" w:sz="2" w:space="1" w:color="auto"/>
          <w:left w:val="single" w:sz="2" w:space="4" w:color="auto"/>
          <w:bottom w:val="single" w:sz="2" w:space="1" w:color="auto"/>
          <w:right w:val="single" w:sz="2" w:space="4" w:color="auto"/>
        </w:pBdr>
        <w:shd w:val="clear" w:color="auto" w:fill="F3F3F3"/>
        <w:rPr>
          <w:i/>
          <w:sz w:val="20"/>
        </w:rPr>
      </w:pPr>
    </w:p>
    <w:p w14:paraId="3E64DE51" w14:textId="77777777" w:rsidR="00C065EB" w:rsidRPr="00C065EB" w:rsidRDefault="00C065EB" w:rsidP="00C065EB">
      <w:pPr>
        <w:pBdr>
          <w:top w:val="single" w:sz="2" w:space="1" w:color="auto"/>
          <w:left w:val="single" w:sz="2" w:space="4" w:color="auto"/>
          <w:bottom w:val="single" w:sz="2" w:space="1" w:color="auto"/>
          <w:right w:val="single" w:sz="2" w:space="4" w:color="auto"/>
        </w:pBdr>
        <w:shd w:val="clear" w:color="auto" w:fill="F3F3F3"/>
        <w:rPr>
          <w:i/>
          <w:sz w:val="20"/>
        </w:rPr>
      </w:pPr>
      <w:r w:rsidRPr="00C065EB">
        <w:rPr>
          <w:i/>
          <w:sz w:val="20"/>
        </w:rPr>
        <w:t>Examples of intake procedures include:</w:t>
      </w:r>
    </w:p>
    <w:p w14:paraId="3D13D8EE" w14:textId="4A1E2A1C" w:rsidR="00C065EB" w:rsidRPr="00C065EB" w:rsidRDefault="00A11CF6" w:rsidP="00C065EB">
      <w:pPr>
        <w:numPr>
          <w:ilvl w:val="0"/>
          <w:numId w:val="3"/>
        </w:numPr>
        <w:pBdr>
          <w:top w:val="single" w:sz="2" w:space="1" w:color="auto"/>
          <w:left w:val="single" w:sz="2" w:space="4" w:color="auto"/>
          <w:bottom w:val="single" w:sz="2" w:space="1" w:color="auto"/>
          <w:right w:val="single" w:sz="2" w:space="4" w:color="auto"/>
        </w:pBdr>
        <w:shd w:val="clear" w:color="auto" w:fill="F3F3F3"/>
        <w:rPr>
          <w:i/>
          <w:iCs/>
          <w:sz w:val="20"/>
        </w:rPr>
      </w:pPr>
      <w:r>
        <w:rPr>
          <w:i/>
          <w:sz w:val="20"/>
        </w:rPr>
        <w:t xml:space="preserve">A minimum of </w:t>
      </w:r>
      <w:r w:rsidR="00846550">
        <w:rPr>
          <w:i/>
          <w:sz w:val="20"/>
        </w:rPr>
        <w:t>two (</w:t>
      </w:r>
      <w:r w:rsidR="00C065EB" w:rsidRPr="00C065EB">
        <w:rPr>
          <w:i/>
          <w:sz w:val="20"/>
        </w:rPr>
        <w:t>2</w:t>
      </w:r>
      <w:r w:rsidR="00846550">
        <w:rPr>
          <w:i/>
          <w:sz w:val="20"/>
        </w:rPr>
        <w:t>)</w:t>
      </w:r>
      <w:r w:rsidR="00C065EB" w:rsidRPr="00C065EB">
        <w:rPr>
          <w:i/>
          <w:sz w:val="20"/>
        </w:rPr>
        <w:t xml:space="preserve"> staff members must be </w:t>
      </w:r>
      <w:r>
        <w:rPr>
          <w:i/>
          <w:sz w:val="20"/>
        </w:rPr>
        <w:t>on the premises</w:t>
      </w:r>
      <w:r w:rsidRPr="00C065EB">
        <w:rPr>
          <w:i/>
          <w:sz w:val="20"/>
        </w:rPr>
        <w:t xml:space="preserve"> </w:t>
      </w:r>
      <w:r w:rsidR="00C065EB" w:rsidRPr="00C065EB">
        <w:rPr>
          <w:i/>
          <w:sz w:val="20"/>
        </w:rPr>
        <w:t xml:space="preserve">at the moment of the intake meeting </w:t>
      </w:r>
    </w:p>
    <w:p w14:paraId="3D7603F1" w14:textId="77777777" w:rsidR="00C065EB" w:rsidRPr="00C065EB" w:rsidRDefault="00C065EB" w:rsidP="00C065EB">
      <w:pPr>
        <w:numPr>
          <w:ilvl w:val="0"/>
          <w:numId w:val="3"/>
        </w:numPr>
        <w:pBdr>
          <w:top w:val="single" w:sz="2" w:space="1" w:color="auto"/>
          <w:left w:val="single" w:sz="2" w:space="4" w:color="auto"/>
          <w:bottom w:val="single" w:sz="2" w:space="1" w:color="auto"/>
          <w:right w:val="single" w:sz="2" w:space="4" w:color="auto"/>
        </w:pBdr>
        <w:shd w:val="clear" w:color="auto" w:fill="F3F3F3"/>
        <w:rPr>
          <w:i/>
          <w:iCs/>
          <w:sz w:val="20"/>
        </w:rPr>
      </w:pPr>
      <w:r w:rsidRPr="00C065EB">
        <w:rPr>
          <w:i/>
          <w:sz w:val="20"/>
        </w:rPr>
        <w:t xml:space="preserve">Intake activities occur only from Monday – Friday (during regular office hours). </w:t>
      </w:r>
    </w:p>
    <w:p w14:paraId="73821A73" w14:textId="77777777" w:rsidR="00C065EB" w:rsidRPr="00C065EB" w:rsidRDefault="00C065EB" w:rsidP="00C065EB">
      <w:pPr>
        <w:pBdr>
          <w:top w:val="single" w:sz="2" w:space="1" w:color="auto"/>
          <w:left w:val="single" w:sz="2" w:space="4" w:color="auto"/>
          <w:bottom w:val="single" w:sz="2" w:space="1" w:color="auto"/>
          <w:right w:val="single" w:sz="2" w:space="4" w:color="auto"/>
        </w:pBdr>
        <w:shd w:val="clear" w:color="auto" w:fill="F3F3F3"/>
        <w:rPr>
          <w:i/>
          <w:sz w:val="20"/>
        </w:rPr>
      </w:pPr>
    </w:p>
    <w:p w14:paraId="613DAF2D" w14:textId="5DBB2B85" w:rsidR="00C065EB" w:rsidRPr="00C065EB" w:rsidRDefault="00C065EB" w:rsidP="00C065EB">
      <w:pPr>
        <w:pBdr>
          <w:top w:val="single" w:sz="2" w:space="1" w:color="auto"/>
          <w:left w:val="single" w:sz="2" w:space="4" w:color="auto"/>
          <w:bottom w:val="single" w:sz="2" w:space="1" w:color="auto"/>
          <w:right w:val="single" w:sz="2" w:space="4" w:color="auto"/>
        </w:pBdr>
        <w:shd w:val="clear" w:color="auto" w:fill="F3F3F3"/>
        <w:rPr>
          <w:i/>
          <w:sz w:val="20"/>
        </w:rPr>
      </w:pPr>
      <w:r w:rsidRPr="00C065EB">
        <w:rPr>
          <w:i/>
          <w:sz w:val="20"/>
        </w:rPr>
        <w:t>*Please delete note before finalising this policy</w:t>
      </w:r>
      <w:r w:rsidR="00CC073C">
        <w:rPr>
          <w:i/>
          <w:sz w:val="20"/>
        </w:rPr>
        <w:t>.</w:t>
      </w:r>
    </w:p>
    <w:p w14:paraId="167645DD" w14:textId="77777777" w:rsidR="00C065EB" w:rsidRPr="00C065EB" w:rsidRDefault="00C065EB" w:rsidP="00C065EB"/>
    <w:p w14:paraId="5262F412" w14:textId="291D365D" w:rsidR="00C065EB" w:rsidRPr="00C065EB" w:rsidRDefault="00C065EB" w:rsidP="00C065EB">
      <w:r w:rsidRPr="00C065EB">
        <w:t xml:space="preserve">The person responsible for conducting the client intake processes is the </w:t>
      </w:r>
      <w:r w:rsidRPr="00C065EB">
        <w:rPr>
          <w:b/>
        </w:rPr>
        <w:t xml:space="preserve">[insert relevant position, </w:t>
      </w:r>
      <w:r w:rsidR="0015100B" w:rsidRPr="00C065EB">
        <w:rPr>
          <w:b/>
        </w:rPr>
        <w:t>e.g</w:t>
      </w:r>
      <w:r w:rsidR="0015100B">
        <w:rPr>
          <w:b/>
        </w:rPr>
        <w:t>.</w:t>
      </w:r>
      <w:r w:rsidRPr="00C065EB">
        <w:rPr>
          <w:b/>
        </w:rPr>
        <w:t xml:space="preserve"> intake officer or administration officer]</w:t>
      </w:r>
      <w:r w:rsidRPr="00C065EB">
        <w:t>. In the absence of the nominated staff member the intake processes are undertake</w:t>
      </w:r>
      <w:r w:rsidR="00943E0C">
        <w:t>n</w:t>
      </w:r>
      <w:r w:rsidRPr="00C065EB">
        <w:t xml:space="preserve"> by </w:t>
      </w:r>
      <w:r w:rsidRPr="00C065EB">
        <w:rPr>
          <w:b/>
        </w:rPr>
        <w:t>[Insert relevant positions, e.g. support workers]</w:t>
      </w:r>
      <w:r w:rsidRPr="00C065EB">
        <w:t xml:space="preserve"> and </w:t>
      </w:r>
      <w:r w:rsidR="00F967C7" w:rsidRPr="00C065EB">
        <w:t>co</w:t>
      </w:r>
      <w:r w:rsidR="00F967C7">
        <w:t>o</w:t>
      </w:r>
      <w:r w:rsidR="00F967C7" w:rsidRPr="00C065EB">
        <w:t>rdinated</w:t>
      </w:r>
      <w:r w:rsidRPr="00C065EB">
        <w:t xml:space="preserve"> by a roster system where each </w:t>
      </w:r>
      <w:r w:rsidRPr="00C065EB">
        <w:rPr>
          <w:b/>
        </w:rPr>
        <w:t>[insert relevant positions]</w:t>
      </w:r>
      <w:r w:rsidRPr="00C065EB">
        <w:t xml:space="preserve"> have allocated intake duties. </w:t>
      </w:r>
    </w:p>
    <w:p w14:paraId="393A26A3" w14:textId="77777777" w:rsidR="00C065EB" w:rsidRPr="00C065EB" w:rsidRDefault="00C065EB" w:rsidP="00C065EB"/>
    <w:p w14:paraId="06E91BBA" w14:textId="5A666401" w:rsidR="00C065EB" w:rsidRPr="00C065EB" w:rsidRDefault="00C065EB" w:rsidP="00C065EB">
      <w:r w:rsidRPr="00C065EB">
        <w:rPr>
          <w:b/>
        </w:rPr>
        <w:t>[Insert organisation name]</w:t>
      </w:r>
      <w:r w:rsidRPr="00C065EB">
        <w:t xml:space="preserve"> intake contact details are</w:t>
      </w:r>
      <w:r w:rsidR="00E10E5E">
        <w:t xml:space="preserve"> clearly communicated </w:t>
      </w:r>
      <w:r w:rsidR="00075FB0">
        <w:t>in relevant</w:t>
      </w:r>
      <w:r w:rsidR="00E10E5E">
        <w:t xml:space="preserve"> organisational communications. </w:t>
      </w:r>
    </w:p>
    <w:p w14:paraId="0C9D414A" w14:textId="77777777" w:rsidR="00C065EB" w:rsidRPr="00C065EB" w:rsidRDefault="00C065EB" w:rsidP="00C065EB"/>
    <w:p w14:paraId="07DE7DC4" w14:textId="77777777" w:rsidR="00C065EB" w:rsidRPr="00C065EB" w:rsidRDefault="00C065EB" w:rsidP="00C065EB">
      <w:r w:rsidRPr="00C065EB">
        <w:t xml:space="preserve">The client intake practice is guided by a client intake form, which records the following details: </w:t>
      </w:r>
    </w:p>
    <w:p w14:paraId="7D8B7F6C" w14:textId="7AA3DD35" w:rsidR="00C065EB" w:rsidRPr="00C065EB" w:rsidRDefault="00C065EB" w:rsidP="00C065EB">
      <w:pPr>
        <w:numPr>
          <w:ilvl w:val="0"/>
          <w:numId w:val="4"/>
        </w:numPr>
        <w:contextualSpacing/>
      </w:pPr>
      <w:r w:rsidRPr="00C065EB">
        <w:t>Client name, date of birth, gender</w:t>
      </w:r>
      <w:r w:rsidR="00A11CF6">
        <w:t xml:space="preserve"> identity </w:t>
      </w:r>
    </w:p>
    <w:p w14:paraId="6BA44D6A" w14:textId="77777777" w:rsidR="00C065EB" w:rsidRPr="00C065EB" w:rsidRDefault="00C065EB" w:rsidP="00C065EB">
      <w:pPr>
        <w:numPr>
          <w:ilvl w:val="0"/>
          <w:numId w:val="4"/>
        </w:numPr>
        <w:contextualSpacing/>
      </w:pPr>
      <w:r w:rsidRPr="00C065EB">
        <w:t xml:space="preserve">Relevant data reportable to funding bodies </w:t>
      </w:r>
    </w:p>
    <w:p w14:paraId="39B513E8" w14:textId="75489EF6" w:rsidR="00C065EB" w:rsidRPr="00C065EB" w:rsidRDefault="00C065EB" w:rsidP="00501544">
      <w:pPr>
        <w:numPr>
          <w:ilvl w:val="0"/>
          <w:numId w:val="4"/>
        </w:numPr>
        <w:contextualSpacing/>
      </w:pPr>
      <w:r w:rsidRPr="00C065EB">
        <w:rPr>
          <w:b/>
        </w:rPr>
        <w:t>[Insert other details include on your organisation Client Intake Form]</w:t>
      </w:r>
      <w:r w:rsidR="00090326">
        <w:rPr>
          <w:b/>
        </w:rPr>
        <w:t>.</w:t>
      </w:r>
    </w:p>
    <w:p w14:paraId="6FEA08BC" w14:textId="77777777" w:rsidR="00C065EB" w:rsidRPr="00C065EB" w:rsidRDefault="00C065EB" w:rsidP="00C065EB"/>
    <w:p w14:paraId="005E13AE" w14:textId="77777777" w:rsidR="00C065EB" w:rsidRPr="00C065EB" w:rsidRDefault="00C065EB" w:rsidP="00C065EB">
      <w:pPr>
        <w:pBdr>
          <w:top w:val="single" w:sz="2" w:space="1" w:color="auto"/>
          <w:left w:val="single" w:sz="2" w:space="4" w:color="auto"/>
          <w:bottom w:val="single" w:sz="2" w:space="1" w:color="auto"/>
          <w:right w:val="single" w:sz="2" w:space="4" w:color="auto"/>
        </w:pBdr>
        <w:shd w:val="clear" w:color="auto" w:fill="F3F3F3"/>
        <w:rPr>
          <w:b/>
          <w:bCs/>
          <w:i/>
          <w:iCs/>
          <w:sz w:val="20"/>
        </w:rPr>
      </w:pPr>
      <w:r w:rsidRPr="00C065EB">
        <w:rPr>
          <w:b/>
          <w:bCs/>
          <w:i/>
          <w:iCs/>
          <w:sz w:val="20"/>
        </w:rPr>
        <w:sym w:font="Wingdings 2" w:char="F023"/>
      </w:r>
      <w:r w:rsidRPr="00C065EB">
        <w:rPr>
          <w:b/>
          <w:bCs/>
          <w:i/>
          <w:iCs/>
          <w:sz w:val="20"/>
        </w:rPr>
        <w:t>Note*</w:t>
      </w:r>
    </w:p>
    <w:p w14:paraId="3425A598" w14:textId="6ED9346F" w:rsidR="00C065EB" w:rsidRPr="00C065EB" w:rsidRDefault="00C065EB" w:rsidP="00C065EB">
      <w:pPr>
        <w:pBdr>
          <w:top w:val="single" w:sz="2" w:space="1" w:color="auto"/>
          <w:left w:val="single" w:sz="2" w:space="4" w:color="auto"/>
          <w:bottom w:val="single" w:sz="2" w:space="1" w:color="auto"/>
          <w:right w:val="single" w:sz="2" w:space="4" w:color="auto"/>
        </w:pBdr>
        <w:shd w:val="clear" w:color="auto" w:fill="F3F3F3"/>
        <w:rPr>
          <w:i/>
          <w:sz w:val="20"/>
        </w:rPr>
      </w:pPr>
      <w:r w:rsidRPr="00C065EB">
        <w:rPr>
          <w:i/>
          <w:sz w:val="20"/>
        </w:rPr>
        <w:t>A</w:t>
      </w:r>
      <w:r w:rsidR="00E10E5E">
        <w:rPr>
          <w:i/>
          <w:sz w:val="20"/>
        </w:rPr>
        <w:t xml:space="preserve"> clear</w:t>
      </w:r>
      <w:r w:rsidRPr="00C065EB">
        <w:rPr>
          <w:i/>
          <w:sz w:val="20"/>
        </w:rPr>
        <w:t xml:space="preserve"> </w:t>
      </w:r>
      <w:r w:rsidR="00E10E5E">
        <w:rPr>
          <w:i/>
          <w:sz w:val="20"/>
        </w:rPr>
        <w:t xml:space="preserve">intake procedure should be developed and communicated to all </w:t>
      </w:r>
      <w:r w:rsidR="00101E20">
        <w:rPr>
          <w:i/>
          <w:sz w:val="20"/>
        </w:rPr>
        <w:t>staff and</w:t>
      </w:r>
      <w:r w:rsidR="00090326">
        <w:rPr>
          <w:i/>
          <w:sz w:val="20"/>
        </w:rPr>
        <w:t xml:space="preserve"> </w:t>
      </w:r>
      <w:r w:rsidR="00E10E5E">
        <w:rPr>
          <w:i/>
          <w:sz w:val="20"/>
        </w:rPr>
        <w:t xml:space="preserve">allow for review of the process on a regular basis. An </w:t>
      </w:r>
      <w:r w:rsidRPr="00C065EB">
        <w:rPr>
          <w:i/>
          <w:sz w:val="20"/>
        </w:rPr>
        <w:t>example of an intake process may be:</w:t>
      </w:r>
    </w:p>
    <w:tbl>
      <w:tblPr>
        <w:tblStyle w:val="TableGrid"/>
        <w:tblW w:w="0" w:type="auto"/>
        <w:tblLook w:val="04A0" w:firstRow="1" w:lastRow="0" w:firstColumn="1" w:lastColumn="0" w:noHBand="0" w:noVBand="1"/>
      </w:tblPr>
      <w:tblGrid>
        <w:gridCol w:w="1895"/>
        <w:gridCol w:w="4117"/>
        <w:gridCol w:w="2766"/>
      </w:tblGrid>
      <w:tr w:rsidR="00C065EB" w:rsidRPr="00C065EB" w14:paraId="19403E42" w14:textId="77777777" w:rsidTr="00E369F7">
        <w:tc>
          <w:tcPr>
            <w:tcW w:w="9004" w:type="dxa"/>
            <w:gridSpan w:val="3"/>
            <w:shd w:val="clear" w:color="auto" w:fill="D9D9D9" w:themeFill="background1" w:themeFillShade="D9"/>
          </w:tcPr>
          <w:p w14:paraId="234E9894" w14:textId="77777777" w:rsidR="00C065EB" w:rsidRPr="00CC073C" w:rsidRDefault="00C065EB" w:rsidP="00C065EB">
            <w:pPr>
              <w:pBdr>
                <w:top w:val="single" w:sz="2" w:space="1" w:color="auto"/>
                <w:left w:val="single" w:sz="2" w:space="4" w:color="auto"/>
                <w:bottom w:val="single" w:sz="2" w:space="1" w:color="auto"/>
                <w:right w:val="single" w:sz="2" w:space="4" w:color="auto"/>
              </w:pBdr>
              <w:shd w:val="clear" w:color="auto" w:fill="F3F3F3"/>
              <w:rPr>
                <w:b/>
                <w:sz w:val="20"/>
              </w:rPr>
            </w:pPr>
            <w:r w:rsidRPr="00CC073C">
              <w:rPr>
                <w:b/>
                <w:sz w:val="20"/>
              </w:rPr>
              <w:t>Intake Process</w:t>
            </w:r>
          </w:p>
        </w:tc>
      </w:tr>
      <w:tr w:rsidR="00C065EB" w:rsidRPr="00C065EB" w14:paraId="68F07499" w14:textId="77777777" w:rsidTr="00E369F7">
        <w:tc>
          <w:tcPr>
            <w:tcW w:w="1951" w:type="dxa"/>
            <w:shd w:val="clear" w:color="auto" w:fill="D9D9D9" w:themeFill="background1" w:themeFillShade="D9"/>
          </w:tcPr>
          <w:p w14:paraId="50A1314F" w14:textId="77777777" w:rsidR="00C065EB" w:rsidRPr="00CC073C" w:rsidRDefault="00C065EB" w:rsidP="00C065EB">
            <w:pPr>
              <w:pBdr>
                <w:top w:val="single" w:sz="2" w:space="1" w:color="auto"/>
                <w:left w:val="single" w:sz="2" w:space="4" w:color="auto"/>
                <w:bottom w:val="single" w:sz="2" w:space="1" w:color="auto"/>
                <w:right w:val="single" w:sz="2" w:space="4" w:color="auto"/>
              </w:pBdr>
              <w:shd w:val="clear" w:color="auto" w:fill="F3F3F3"/>
              <w:rPr>
                <w:b/>
                <w:sz w:val="20"/>
              </w:rPr>
            </w:pPr>
            <w:r w:rsidRPr="00CC073C">
              <w:rPr>
                <w:b/>
                <w:sz w:val="20"/>
              </w:rPr>
              <w:t>Point of access</w:t>
            </w:r>
          </w:p>
        </w:tc>
        <w:tc>
          <w:tcPr>
            <w:tcW w:w="4253" w:type="dxa"/>
            <w:shd w:val="clear" w:color="auto" w:fill="D9D9D9" w:themeFill="background1" w:themeFillShade="D9"/>
          </w:tcPr>
          <w:p w14:paraId="52ED7A8A" w14:textId="2F98B89E" w:rsidR="00C065EB" w:rsidRPr="00CC073C" w:rsidRDefault="00C065EB" w:rsidP="00090326">
            <w:pPr>
              <w:pBdr>
                <w:top w:val="single" w:sz="2" w:space="1" w:color="auto"/>
                <w:left w:val="single" w:sz="2" w:space="4" w:color="auto"/>
                <w:bottom w:val="single" w:sz="2" w:space="1" w:color="auto"/>
                <w:right w:val="single" w:sz="2" w:space="4" w:color="auto"/>
              </w:pBdr>
              <w:shd w:val="clear" w:color="auto" w:fill="F3F3F3"/>
              <w:rPr>
                <w:b/>
                <w:sz w:val="20"/>
              </w:rPr>
            </w:pPr>
            <w:r w:rsidRPr="00CC073C">
              <w:rPr>
                <w:b/>
                <w:sz w:val="20"/>
              </w:rPr>
              <w:t>Follow</w:t>
            </w:r>
            <w:r w:rsidR="00090326">
              <w:rPr>
                <w:b/>
                <w:sz w:val="20"/>
              </w:rPr>
              <w:t>-</w:t>
            </w:r>
            <w:r w:rsidRPr="00CC073C">
              <w:rPr>
                <w:b/>
                <w:sz w:val="20"/>
              </w:rPr>
              <w:t>up action</w:t>
            </w:r>
          </w:p>
        </w:tc>
        <w:tc>
          <w:tcPr>
            <w:tcW w:w="2800" w:type="dxa"/>
            <w:shd w:val="clear" w:color="auto" w:fill="D9D9D9" w:themeFill="background1" w:themeFillShade="D9"/>
          </w:tcPr>
          <w:p w14:paraId="7B82EDF9" w14:textId="77777777" w:rsidR="00C065EB" w:rsidRPr="00CC073C" w:rsidRDefault="00C065EB" w:rsidP="00C065EB">
            <w:pPr>
              <w:pBdr>
                <w:top w:val="single" w:sz="2" w:space="1" w:color="auto"/>
                <w:left w:val="single" w:sz="2" w:space="4" w:color="auto"/>
                <w:bottom w:val="single" w:sz="2" w:space="1" w:color="auto"/>
                <w:right w:val="single" w:sz="2" w:space="4" w:color="auto"/>
              </w:pBdr>
              <w:shd w:val="clear" w:color="auto" w:fill="F3F3F3"/>
              <w:rPr>
                <w:b/>
                <w:sz w:val="20"/>
              </w:rPr>
            </w:pPr>
            <w:r w:rsidRPr="00CC073C">
              <w:rPr>
                <w:b/>
                <w:sz w:val="20"/>
              </w:rPr>
              <w:t>Requirements</w:t>
            </w:r>
          </w:p>
        </w:tc>
      </w:tr>
      <w:tr w:rsidR="00C065EB" w:rsidRPr="00C065EB" w14:paraId="691C4E36" w14:textId="77777777" w:rsidTr="00E369F7">
        <w:tc>
          <w:tcPr>
            <w:tcW w:w="1951" w:type="dxa"/>
            <w:shd w:val="clear" w:color="auto" w:fill="F2F2F2" w:themeFill="background1" w:themeFillShade="F2"/>
          </w:tcPr>
          <w:p w14:paraId="6BB5F742" w14:textId="77777777" w:rsidR="00C065EB" w:rsidRPr="00CC073C" w:rsidRDefault="00C065EB" w:rsidP="00C065EB">
            <w:pPr>
              <w:pBdr>
                <w:top w:val="single" w:sz="2" w:space="1" w:color="auto"/>
                <w:left w:val="single" w:sz="2" w:space="4" w:color="auto"/>
                <w:bottom w:val="single" w:sz="2" w:space="1" w:color="auto"/>
                <w:right w:val="single" w:sz="2" w:space="4" w:color="auto"/>
              </w:pBdr>
              <w:shd w:val="clear" w:color="auto" w:fill="F3F3F3"/>
              <w:rPr>
                <w:sz w:val="20"/>
              </w:rPr>
            </w:pPr>
            <w:r w:rsidRPr="00CC073C">
              <w:rPr>
                <w:sz w:val="20"/>
              </w:rPr>
              <w:t>Referral</w:t>
            </w:r>
          </w:p>
          <w:p w14:paraId="3EDB8B79" w14:textId="77777777" w:rsidR="00C065EB" w:rsidRPr="00CC073C" w:rsidRDefault="00C065EB" w:rsidP="00C065EB">
            <w:pPr>
              <w:pBdr>
                <w:top w:val="single" w:sz="2" w:space="1" w:color="auto"/>
                <w:left w:val="single" w:sz="2" w:space="4" w:color="auto"/>
                <w:bottom w:val="single" w:sz="2" w:space="1" w:color="auto"/>
                <w:right w:val="single" w:sz="2" w:space="4" w:color="auto"/>
              </w:pBdr>
              <w:shd w:val="clear" w:color="auto" w:fill="F3F3F3"/>
              <w:rPr>
                <w:sz w:val="20"/>
              </w:rPr>
            </w:pPr>
          </w:p>
          <w:p w14:paraId="07827B66" w14:textId="77777777" w:rsidR="00C065EB" w:rsidRPr="00CC073C" w:rsidRDefault="00C065EB" w:rsidP="00C065EB">
            <w:pPr>
              <w:pBdr>
                <w:top w:val="single" w:sz="2" w:space="1" w:color="auto"/>
                <w:left w:val="single" w:sz="2" w:space="4" w:color="auto"/>
                <w:bottom w:val="single" w:sz="2" w:space="1" w:color="auto"/>
                <w:right w:val="single" w:sz="2" w:space="4" w:color="auto"/>
              </w:pBdr>
              <w:shd w:val="clear" w:color="auto" w:fill="F3F3F3"/>
              <w:rPr>
                <w:sz w:val="20"/>
              </w:rPr>
            </w:pPr>
          </w:p>
          <w:p w14:paraId="33C4B4BF" w14:textId="77777777" w:rsidR="00C065EB" w:rsidRPr="00CC073C" w:rsidRDefault="00C065EB" w:rsidP="00C065EB">
            <w:pPr>
              <w:pBdr>
                <w:top w:val="single" w:sz="2" w:space="1" w:color="auto"/>
                <w:left w:val="single" w:sz="2" w:space="4" w:color="auto"/>
                <w:bottom w:val="single" w:sz="2" w:space="1" w:color="auto"/>
                <w:right w:val="single" w:sz="2" w:space="4" w:color="auto"/>
              </w:pBdr>
              <w:shd w:val="clear" w:color="auto" w:fill="F3F3F3"/>
              <w:rPr>
                <w:sz w:val="20"/>
              </w:rPr>
            </w:pPr>
          </w:p>
          <w:p w14:paraId="1C56E22C" w14:textId="77777777" w:rsidR="00C065EB" w:rsidRPr="00CC073C" w:rsidRDefault="00C065EB" w:rsidP="00C065EB">
            <w:pPr>
              <w:pBdr>
                <w:top w:val="single" w:sz="2" w:space="1" w:color="auto"/>
                <w:left w:val="single" w:sz="2" w:space="4" w:color="auto"/>
                <w:bottom w:val="single" w:sz="2" w:space="1" w:color="auto"/>
                <w:right w:val="single" w:sz="2" w:space="4" w:color="auto"/>
              </w:pBdr>
              <w:shd w:val="clear" w:color="auto" w:fill="F3F3F3"/>
              <w:rPr>
                <w:sz w:val="20"/>
              </w:rPr>
            </w:pPr>
          </w:p>
          <w:p w14:paraId="4C2F8335" w14:textId="77777777" w:rsidR="00C065EB" w:rsidRPr="00CC073C" w:rsidRDefault="00C065EB" w:rsidP="00C065EB">
            <w:pPr>
              <w:pBdr>
                <w:top w:val="single" w:sz="2" w:space="1" w:color="auto"/>
                <w:left w:val="single" w:sz="2" w:space="4" w:color="auto"/>
                <w:bottom w:val="single" w:sz="2" w:space="1" w:color="auto"/>
                <w:right w:val="single" w:sz="2" w:space="4" w:color="auto"/>
              </w:pBdr>
              <w:shd w:val="clear" w:color="auto" w:fill="F3F3F3"/>
              <w:rPr>
                <w:sz w:val="20"/>
              </w:rPr>
            </w:pPr>
          </w:p>
          <w:p w14:paraId="55C95E32" w14:textId="77777777" w:rsidR="00C065EB" w:rsidRPr="00CC073C" w:rsidRDefault="00C065EB" w:rsidP="00C065EB">
            <w:pPr>
              <w:pBdr>
                <w:top w:val="single" w:sz="2" w:space="1" w:color="auto"/>
                <w:left w:val="single" w:sz="2" w:space="4" w:color="auto"/>
                <w:bottom w:val="single" w:sz="2" w:space="1" w:color="auto"/>
                <w:right w:val="single" w:sz="2" w:space="4" w:color="auto"/>
              </w:pBdr>
              <w:shd w:val="clear" w:color="auto" w:fill="F3F3F3"/>
              <w:rPr>
                <w:sz w:val="20"/>
              </w:rPr>
            </w:pPr>
          </w:p>
          <w:p w14:paraId="292F8B1E" w14:textId="77777777" w:rsidR="00C065EB" w:rsidRPr="00CC073C" w:rsidRDefault="00C065EB" w:rsidP="00C065EB">
            <w:pPr>
              <w:pBdr>
                <w:top w:val="single" w:sz="2" w:space="1" w:color="auto"/>
                <w:left w:val="single" w:sz="2" w:space="4" w:color="auto"/>
                <w:bottom w:val="single" w:sz="2" w:space="1" w:color="auto"/>
                <w:right w:val="single" w:sz="2" w:space="4" w:color="auto"/>
              </w:pBdr>
              <w:shd w:val="clear" w:color="auto" w:fill="F3F3F3"/>
              <w:rPr>
                <w:sz w:val="20"/>
              </w:rPr>
            </w:pPr>
          </w:p>
          <w:p w14:paraId="1FF8C768" w14:textId="77777777" w:rsidR="00C065EB" w:rsidRPr="00CC073C" w:rsidRDefault="00C065EB" w:rsidP="00C065EB">
            <w:pPr>
              <w:pBdr>
                <w:top w:val="single" w:sz="2" w:space="1" w:color="auto"/>
                <w:left w:val="single" w:sz="2" w:space="4" w:color="auto"/>
                <w:bottom w:val="single" w:sz="2" w:space="1" w:color="auto"/>
                <w:right w:val="single" w:sz="2" w:space="4" w:color="auto"/>
              </w:pBdr>
              <w:shd w:val="clear" w:color="auto" w:fill="F3F3F3"/>
              <w:rPr>
                <w:sz w:val="20"/>
              </w:rPr>
            </w:pPr>
          </w:p>
          <w:p w14:paraId="26069B87" w14:textId="77777777" w:rsidR="00C065EB" w:rsidRPr="00CC073C" w:rsidRDefault="00C065EB" w:rsidP="00C065EB">
            <w:pPr>
              <w:pBdr>
                <w:top w:val="single" w:sz="2" w:space="1" w:color="auto"/>
                <w:left w:val="single" w:sz="2" w:space="4" w:color="auto"/>
                <w:bottom w:val="single" w:sz="2" w:space="1" w:color="auto"/>
                <w:right w:val="single" w:sz="2" w:space="4" w:color="auto"/>
              </w:pBdr>
              <w:shd w:val="clear" w:color="auto" w:fill="F3F3F3"/>
              <w:rPr>
                <w:sz w:val="20"/>
              </w:rPr>
            </w:pPr>
          </w:p>
        </w:tc>
        <w:tc>
          <w:tcPr>
            <w:tcW w:w="4253" w:type="dxa"/>
            <w:shd w:val="clear" w:color="auto" w:fill="F2F2F2" w:themeFill="background1" w:themeFillShade="F2"/>
          </w:tcPr>
          <w:p w14:paraId="66894D1A" w14:textId="10EF593F" w:rsidR="00C065EB" w:rsidRPr="00CC073C" w:rsidRDefault="00C065EB" w:rsidP="00C065EB">
            <w:pPr>
              <w:numPr>
                <w:ilvl w:val="0"/>
                <w:numId w:val="5"/>
              </w:numPr>
              <w:pBdr>
                <w:top w:val="single" w:sz="2" w:space="1" w:color="auto"/>
                <w:left w:val="single" w:sz="2" w:space="4" w:color="auto"/>
                <w:bottom w:val="single" w:sz="2" w:space="1" w:color="auto"/>
                <w:right w:val="single" w:sz="2" w:space="4" w:color="auto"/>
              </w:pBdr>
              <w:shd w:val="clear" w:color="auto" w:fill="F3F3F3"/>
              <w:rPr>
                <w:iCs/>
                <w:sz w:val="20"/>
              </w:rPr>
            </w:pPr>
            <w:r w:rsidRPr="00CC073C">
              <w:rPr>
                <w:sz w:val="20"/>
              </w:rPr>
              <w:t>Discuss potential client needs with referral agency</w:t>
            </w:r>
          </w:p>
          <w:p w14:paraId="3C5FCE17" w14:textId="77777777" w:rsidR="00C065EB" w:rsidRPr="00CC073C" w:rsidRDefault="00C065EB" w:rsidP="00C065EB">
            <w:pPr>
              <w:numPr>
                <w:ilvl w:val="0"/>
                <w:numId w:val="5"/>
              </w:numPr>
              <w:pBdr>
                <w:top w:val="single" w:sz="2" w:space="1" w:color="auto"/>
                <w:left w:val="single" w:sz="2" w:space="4" w:color="auto"/>
                <w:bottom w:val="single" w:sz="2" w:space="1" w:color="auto"/>
                <w:right w:val="single" w:sz="2" w:space="4" w:color="auto"/>
              </w:pBdr>
              <w:shd w:val="clear" w:color="auto" w:fill="F3F3F3"/>
              <w:rPr>
                <w:iCs/>
                <w:sz w:val="20"/>
              </w:rPr>
            </w:pPr>
            <w:r w:rsidRPr="00CC073C">
              <w:rPr>
                <w:sz w:val="20"/>
              </w:rPr>
              <w:t>Seek consent</w:t>
            </w:r>
          </w:p>
          <w:p w14:paraId="4272148F" w14:textId="77777777" w:rsidR="00C065EB" w:rsidRPr="00CC073C" w:rsidRDefault="00C065EB" w:rsidP="00C065EB">
            <w:pPr>
              <w:numPr>
                <w:ilvl w:val="0"/>
                <w:numId w:val="5"/>
              </w:numPr>
              <w:pBdr>
                <w:top w:val="single" w:sz="2" w:space="1" w:color="auto"/>
                <w:left w:val="single" w:sz="2" w:space="4" w:color="auto"/>
                <w:bottom w:val="single" w:sz="2" w:space="1" w:color="auto"/>
                <w:right w:val="single" w:sz="2" w:space="4" w:color="auto"/>
              </w:pBdr>
              <w:shd w:val="clear" w:color="auto" w:fill="F3F3F3"/>
              <w:rPr>
                <w:iCs/>
                <w:sz w:val="20"/>
              </w:rPr>
            </w:pPr>
            <w:r w:rsidRPr="00CC073C">
              <w:rPr>
                <w:sz w:val="20"/>
              </w:rPr>
              <w:t xml:space="preserve">Arrange intake and assessment meeting </w:t>
            </w:r>
          </w:p>
          <w:p w14:paraId="2D8B8160" w14:textId="77777777" w:rsidR="00C065EB" w:rsidRPr="00CC073C" w:rsidRDefault="00C065EB" w:rsidP="00C065EB">
            <w:pPr>
              <w:numPr>
                <w:ilvl w:val="0"/>
                <w:numId w:val="5"/>
              </w:numPr>
              <w:pBdr>
                <w:top w:val="single" w:sz="2" w:space="1" w:color="auto"/>
                <w:left w:val="single" w:sz="2" w:space="4" w:color="auto"/>
                <w:bottom w:val="single" w:sz="2" w:space="1" w:color="auto"/>
                <w:right w:val="single" w:sz="2" w:space="4" w:color="auto"/>
              </w:pBdr>
              <w:shd w:val="clear" w:color="auto" w:fill="F3F3F3"/>
              <w:rPr>
                <w:iCs/>
                <w:sz w:val="20"/>
              </w:rPr>
            </w:pPr>
            <w:r w:rsidRPr="00CC073C">
              <w:rPr>
                <w:sz w:val="20"/>
              </w:rPr>
              <w:t>Assessment meeting</w:t>
            </w:r>
          </w:p>
          <w:p w14:paraId="5BEF0808" w14:textId="77777777" w:rsidR="00C065EB" w:rsidRPr="00CC073C" w:rsidRDefault="00C065EB" w:rsidP="00C065EB">
            <w:pPr>
              <w:numPr>
                <w:ilvl w:val="0"/>
                <w:numId w:val="5"/>
              </w:numPr>
              <w:pBdr>
                <w:top w:val="single" w:sz="2" w:space="1" w:color="auto"/>
                <w:left w:val="single" w:sz="2" w:space="4" w:color="auto"/>
                <w:bottom w:val="single" w:sz="2" w:space="1" w:color="auto"/>
                <w:right w:val="single" w:sz="2" w:space="4" w:color="auto"/>
              </w:pBdr>
              <w:shd w:val="clear" w:color="auto" w:fill="F3F3F3"/>
              <w:rPr>
                <w:iCs/>
                <w:sz w:val="20"/>
              </w:rPr>
            </w:pPr>
            <w:r w:rsidRPr="00CC073C">
              <w:rPr>
                <w:sz w:val="20"/>
              </w:rPr>
              <w:t>Potential client placed on waiting list</w:t>
            </w:r>
          </w:p>
          <w:p w14:paraId="7C13F1AB" w14:textId="77777777" w:rsidR="00C065EB" w:rsidRPr="00CC073C" w:rsidRDefault="00C065EB" w:rsidP="00C065EB">
            <w:pPr>
              <w:numPr>
                <w:ilvl w:val="0"/>
                <w:numId w:val="5"/>
              </w:numPr>
              <w:pBdr>
                <w:top w:val="single" w:sz="2" w:space="1" w:color="auto"/>
                <w:left w:val="single" w:sz="2" w:space="4" w:color="auto"/>
                <w:bottom w:val="single" w:sz="2" w:space="1" w:color="auto"/>
                <w:right w:val="single" w:sz="2" w:space="4" w:color="auto"/>
              </w:pBdr>
              <w:shd w:val="clear" w:color="auto" w:fill="F3F3F3"/>
              <w:rPr>
                <w:iCs/>
                <w:sz w:val="20"/>
              </w:rPr>
            </w:pPr>
            <w:r w:rsidRPr="00CC073C">
              <w:rPr>
                <w:sz w:val="20"/>
              </w:rPr>
              <w:t>Potential client assessment review</w:t>
            </w:r>
          </w:p>
          <w:p w14:paraId="242B3A5D" w14:textId="77777777" w:rsidR="00C065EB" w:rsidRPr="00CC073C" w:rsidRDefault="00C065EB" w:rsidP="00C065EB">
            <w:pPr>
              <w:numPr>
                <w:ilvl w:val="0"/>
                <w:numId w:val="5"/>
              </w:numPr>
              <w:pBdr>
                <w:top w:val="single" w:sz="2" w:space="1" w:color="auto"/>
                <w:left w:val="single" w:sz="2" w:space="4" w:color="auto"/>
                <w:bottom w:val="single" w:sz="2" w:space="1" w:color="auto"/>
                <w:right w:val="single" w:sz="2" w:space="4" w:color="auto"/>
              </w:pBdr>
              <w:shd w:val="clear" w:color="auto" w:fill="F3F3F3"/>
              <w:rPr>
                <w:iCs/>
                <w:sz w:val="20"/>
              </w:rPr>
            </w:pPr>
            <w:r w:rsidRPr="00CC073C">
              <w:rPr>
                <w:sz w:val="20"/>
              </w:rPr>
              <w:t xml:space="preserve">Potential client resolution </w:t>
            </w:r>
          </w:p>
          <w:p w14:paraId="296AC466" w14:textId="77777777" w:rsidR="00C065EB" w:rsidRPr="00CC073C" w:rsidRDefault="00C065EB" w:rsidP="00C065EB">
            <w:pPr>
              <w:numPr>
                <w:ilvl w:val="0"/>
                <w:numId w:val="5"/>
              </w:numPr>
              <w:pBdr>
                <w:top w:val="single" w:sz="2" w:space="1" w:color="auto"/>
                <w:left w:val="single" w:sz="2" w:space="4" w:color="auto"/>
                <w:bottom w:val="single" w:sz="2" w:space="1" w:color="auto"/>
                <w:right w:val="single" w:sz="2" w:space="4" w:color="auto"/>
              </w:pBdr>
              <w:shd w:val="clear" w:color="auto" w:fill="F3F3F3"/>
              <w:rPr>
                <w:iCs/>
                <w:sz w:val="20"/>
              </w:rPr>
            </w:pPr>
            <w:r w:rsidRPr="00CC073C">
              <w:rPr>
                <w:sz w:val="20"/>
              </w:rPr>
              <w:t>Potential client is advised of outcomes and details</w:t>
            </w:r>
          </w:p>
          <w:p w14:paraId="7FFD42E2" w14:textId="77777777" w:rsidR="00C065EB" w:rsidRPr="00CC073C" w:rsidRDefault="00C065EB" w:rsidP="00C065EB">
            <w:pPr>
              <w:pBdr>
                <w:top w:val="single" w:sz="2" w:space="1" w:color="auto"/>
                <w:left w:val="single" w:sz="2" w:space="4" w:color="auto"/>
                <w:bottom w:val="single" w:sz="2" w:space="1" w:color="auto"/>
                <w:right w:val="single" w:sz="2" w:space="4" w:color="auto"/>
              </w:pBdr>
              <w:shd w:val="clear" w:color="auto" w:fill="F3F3F3"/>
              <w:rPr>
                <w:iCs/>
                <w:sz w:val="20"/>
              </w:rPr>
            </w:pPr>
          </w:p>
        </w:tc>
        <w:tc>
          <w:tcPr>
            <w:tcW w:w="2800" w:type="dxa"/>
            <w:shd w:val="clear" w:color="auto" w:fill="F2F2F2" w:themeFill="background1" w:themeFillShade="F2"/>
          </w:tcPr>
          <w:p w14:paraId="31FBE365" w14:textId="77777777" w:rsidR="00C065EB" w:rsidRPr="00CC073C" w:rsidRDefault="00C065EB" w:rsidP="00C065EB">
            <w:pPr>
              <w:numPr>
                <w:ilvl w:val="0"/>
                <w:numId w:val="3"/>
              </w:numPr>
              <w:pBdr>
                <w:top w:val="single" w:sz="2" w:space="1" w:color="auto"/>
                <w:left w:val="single" w:sz="2" w:space="4" w:color="auto"/>
                <w:bottom w:val="single" w:sz="2" w:space="1" w:color="auto"/>
                <w:right w:val="single" w:sz="2" w:space="4" w:color="auto"/>
              </w:pBdr>
              <w:shd w:val="clear" w:color="auto" w:fill="F3F3F3"/>
              <w:rPr>
                <w:iCs/>
                <w:sz w:val="20"/>
              </w:rPr>
            </w:pPr>
            <w:r w:rsidRPr="00CC073C">
              <w:rPr>
                <w:sz w:val="20"/>
              </w:rPr>
              <w:t xml:space="preserve">Intake form </w:t>
            </w:r>
          </w:p>
          <w:p w14:paraId="274F66F2" w14:textId="77777777" w:rsidR="00C065EB" w:rsidRPr="00CC073C" w:rsidRDefault="00C065EB" w:rsidP="00C065EB">
            <w:pPr>
              <w:numPr>
                <w:ilvl w:val="0"/>
                <w:numId w:val="3"/>
              </w:numPr>
              <w:pBdr>
                <w:top w:val="single" w:sz="2" w:space="1" w:color="auto"/>
                <w:left w:val="single" w:sz="2" w:space="4" w:color="auto"/>
                <w:bottom w:val="single" w:sz="2" w:space="1" w:color="auto"/>
                <w:right w:val="single" w:sz="2" w:space="4" w:color="auto"/>
              </w:pBdr>
              <w:shd w:val="clear" w:color="auto" w:fill="F3F3F3"/>
              <w:rPr>
                <w:iCs/>
                <w:sz w:val="20"/>
              </w:rPr>
            </w:pPr>
            <w:r w:rsidRPr="00CC073C">
              <w:rPr>
                <w:sz w:val="20"/>
              </w:rPr>
              <w:t xml:space="preserve">Referral form </w:t>
            </w:r>
          </w:p>
          <w:p w14:paraId="2C2D0FCE" w14:textId="77777777" w:rsidR="00C065EB" w:rsidRPr="00CC073C" w:rsidRDefault="00C065EB" w:rsidP="00C065EB">
            <w:pPr>
              <w:numPr>
                <w:ilvl w:val="0"/>
                <w:numId w:val="3"/>
              </w:numPr>
              <w:pBdr>
                <w:top w:val="single" w:sz="2" w:space="1" w:color="auto"/>
                <w:left w:val="single" w:sz="2" w:space="4" w:color="auto"/>
                <w:bottom w:val="single" w:sz="2" w:space="1" w:color="auto"/>
                <w:right w:val="single" w:sz="2" w:space="4" w:color="auto"/>
              </w:pBdr>
              <w:shd w:val="clear" w:color="auto" w:fill="F3F3F3"/>
              <w:rPr>
                <w:iCs/>
                <w:sz w:val="20"/>
              </w:rPr>
            </w:pPr>
            <w:r w:rsidRPr="00CC073C">
              <w:rPr>
                <w:sz w:val="20"/>
              </w:rPr>
              <w:t>Client Assessment form</w:t>
            </w:r>
          </w:p>
          <w:p w14:paraId="57C42D06" w14:textId="77777777" w:rsidR="00C065EB" w:rsidRPr="00CC073C" w:rsidRDefault="00C065EB" w:rsidP="00C065EB">
            <w:pPr>
              <w:numPr>
                <w:ilvl w:val="0"/>
                <w:numId w:val="3"/>
              </w:numPr>
              <w:pBdr>
                <w:top w:val="single" w:sz="2" w:space="1" w:color="auto"/>
                <w:left w:val="single" w:sz="2" w:space="4" w:color="auto"/>
                <w:bottom w:val="single" w:sz="2" w:space="1" w:color="auto"/>
                <w:right w:val="single" w:sz="2" w:space="4" w:color="auto"/>
              </w:pBdr>
              <w:shd w:val="clear" w:color="auto" w:fill="F3F3F3"/>
              <w:rPr>
                <w:iCs/>
                <w:sz w:val="20"/>
              </w:rPr>
            </w:pPr>
            <w:r w:rsidRPr="00CC073C">
              <w:rPr>
                <w:sz w:val="20"/>
              </w:rPr>
              <w:t xml:space="preserve">Assessment review outcomes </w:t>
            </w:r>
          </w:p>
          <w:p w14:paraId="1C001B32" w14:textId="77777777" w:rsidR="00C065EB" w:rsidRPr="00CC073C" w:rsidRDefault="00C065EB" w:rsidP="00C065EB">
            <w:pPr>
              <w:numPr>
                <w:ilvl w:val="0"/>
                <w:numId w:val="3"/>
              </w:numPr>
              <w:pBdr>
                <w:top w:val="single" w:sz="2" w:space="1" w:color="auto"/>
                <w:left w:val="single" w:sz="2" w:space="4" w:color="auto"/>
                <w:bottom w:val="single" w:sz="2" w:space="1" w:color="auto"/>
                <w:right w:val="single" w:sz="2" w:space="4" w:color="auto"/>
              </w:pBdr>
              <w:shd w:val="clear" w:color="auto" w:fill="F3F3F3"/>
              <w:rPr>
                <w:iCs/>
                <w:sz w:val="20"/>
              </w:rPr>
            </w:pPr>
            <w:r w:rsidRPr="00CC073C">
              <w:rPr>
                <w:sz w:val="20"/>
              </w:rPr>
              <w:t>Acceptance/rejection letter</w:t>
            </w:r>
          </w:p>
          <w:p w14:paraId="4B2002BD" w14:textId="77777777" w:rsidR="00C065EB" w:rsidRPr="00CC073C" w:rsidRDefault="00C065EB" w:rsidP="00C065EB">
            <w:pPr>
              <w:pBdr>
                <w:top w:val="single" w:sz="2" w:space="1" w:color="auto"/>
                <w:left w:val="single" w:sz="2" w:space="4" w:color="auto"/>
                <w:bottom w:val="single" w:sz="2" w:space="1" w:color="auto"/>
                <w:right w:val="single" w:sz="2" w:space="4" w:color="auto"/>
              </w:pBdr>
              <w:shd w:val="clear" w:color="auto" w:fill="F3F3F3"/>
              <w:rPr>
                <w:sz w:val="20"/>
              </w:rPr>
            </w:pPr>
          </w:p>
          <w:p w14:paraId="2615E1A1" w14:textId="77777777" w:rsidR="00C065EB" w:rsidRPr="00CC073C" w:rsidRDefault="00C065EB" w:rsidP="00C065EB">
            <w:pPr>
              <w:pBdr>
                <w:top w:val="single" w:sz="2" w:space="1" w:color="auto"/>
                <w:left w:val="single" w:sz="2" w:space="4" w:color="auto"/>
                <w:bottom w:val="single" w:sz="2" w:space="1" w:color="auto"/>
                <w:right w:val="single" w:sz="2" w:space="4" w:color="auto"/>
              </w:pBdr>
              <w:shd w:val="clear" w:color="auto" w:fill="F3F3F3"/>
              <w:rPr>
                <w:sz w:val="20"/>
              </w:rPr>
            </w:pPr>
          </w:p>
          <w:p w14:paraId="307DB694" w14:textId="77777777" w:rsidR="00C065EB" w:rsidRPr="00CC073C" w:rsidRDefault="00C065EB" w:rsidP="00C065EB">
            <w:pPr>
              <w:pBdr>
                <w:top w:val="single" w:sz="2" w:space="1" w:color="auto"/>
                <w:left w:val="single" w:sz="2" w:space="4" w:color="auto"/>
                <w:bottom w:val="single" w:sz="2" w:space="1" w:color="auto"/>
                <w:right w:val="single" w:sz="2" w:space="4" w:color="auto"/>
              </w:pBdr>
              <w:shd w:val="clear" w:color="auto" w:fill="F3F3F3"/>
              <w:rPr>
                <w:sz w:val="20"/>
              </w:rPr>
            </w:pPr>
          </w:p>
          <w:p w14:paraId="61D2247B" w14:textId="77777777" w:rsidR="00C065EB" w:rsidRPr="00CC073C" w:rsidRDefault="00C065EB" w:rsidP="00C065EB">
            <w:pPr>
              <w:pBdr>
                <w:top w:val="single" w:sz="2" w:space="1" w:color="auto"/>
                <w:left w:val="single" w:sz="2" w:space="4" w:color="auto"/>
                <w:bottom w:val="single" w:sz="2" w:space="1" w:color="auto"/>
                <w:right w:val="single" w:sz="2" w:space="4" w:color="auto"/>
              </w:pBdr>
              <w:shd w:val="clear" w:color="auto" w:fill="F3F3F3"/>
              <w:rPr>
                <w:sz w:val="20"/>
              </w:rPr>
            </w:pPr>
          </w:p>
          <w:p w14:paraId="55CE5EEB" w14:textId="77777777" w:rsidR="00C065EB" w:rsidRPr="00CC073C" w:rsidRDefault="00C065EB" w:rsidP="00C065EB">
            <w:pPr>
              <w:pBdr>
                <w:top w:val="single" w:sz="2" w:space="1" w:color="auto"/>
                <w:left w:val="single" w:sz="2" w:space="4" w:color="auto"/>
                <w:bottom w:val="single" w:sz="2" w:space="1" w:color="auto"/>
                <w:right w:val="single" w:sz="2" w:space="4" w:color="auto"/>
              </w:pBdr>
              <w:shd w:val="clear" w:color="auto" w:fill="F3F3F3"/>
              <w:rPr>
                <w:sz w:val="20"/>
              </w:rPr>
            </w:pPr>
          </w:p>
        </w:tc>
      </w:tr>
    </w:tbl>
    <w:p w14:paraId="7DF15C95" w14:textId="77777777" w:rsidR="00C065EB" w:rsidRPr="00C065EB" w:rsidRDefault="00C065EB" w:rsidP="00C065EB">
      <w:pPr>
        <w:pBdr>
          <w:top w:val="single" w:sz="2" w:space="1" w:color="auto"/>
          <w:left w:val="single" w:sz="2" w:space="4" w:color="auto"/>
          <w:bottom w:val="single" w:sz="2" w:space="1" w:color="auto"/>
          <w:right w:val="single" w:sz="2" w:space="4" w:color="auto"/>
        </w:pBdr>
        <w:shd w:val="clear" w:color="auto" w:fill="F3F3F3"/>
        <w:rPr>
          <w:i/>
          <w:sz w:val="20"/>
        </w:rPr>
      </w:pPr>
      <w:r w:rsidRPr="00C065EB">
        <w:rPr>
          <w:i/>
          <w:sz w:val="20"/>
        </w:rPr>
        <w:t>*Please delete note before finalising this policy</w:t>
      </w:r>
    </w:p>
    <w:p w14:paraId="2F79C0B5" w14:textId="77777777" w:rsidR="00C065EB" w:rsidRPr="00C065EB" w:rsidRDefault="00C065EB" w:rsidP="00C065EB"/>
    <w:p w14:paraId="6CE2ADE7" w14:textId="1E4F2926" w:rsidR="00C065EB" w:rsidRPr="00C065EB" w:rsidRDefault="00C065EB" w:rsidP="00C065EB">
      <w:r w:rsidRPr="00C065EB">
        <w:t>If at the time of assessment the client shows low, moderate or high risk of self-harm or suicidality, clients are provided with a Keep Safe Strategies List Handout, a list of helpful strategies that they might employ when confronted with self-harm or suicidal thoughts</w:t>
      </w:r>
      <w:r w:rsidRPr="005A4F93">
        <w:t xml:space="preserve">. </w:t>
      </w:r>
      <w:r w:rsidR="00A11CF6">
        <w:t>For more information</w:t>
      </w:r>
      <w:r w:rsidR="00090326">
        <w:t>,</w:t>
      </w:r>
      <w:r w:rsidR="00A11CF6">
        <w:t xml:space="preserve"> refer to the Suicide and Self-Harm section </w:t>
      </w:r>
      <w:r w:rsidR="00101E20">
        <w:t xml:space="preserve">of </w:t>
      </w:r>
      <w:r w:rsidR="00101E20" w:rsidRPr="005A4F93">
        <w:t>this</w:t>
      </w:r>
      <w:r w:rsidRPr="005A4F93">
        <w:t xml:space="preserve"> policy</w:t>
      </w:r>
      <w:r w:rsidR="0079046E">
        <w:t>.</w:t>
      </w:r>
    </w:p>
    <w:p w14:paraId="246A89B9" w14:textId="493F832E" w:rsidR="00302894" w:rsidRDefault="00302894">
      <w:pPr>
        <w:jc w:val="left"/>
      </w:pPr>
    </w:p>
    <w:p w14:paraId="0D59BE82" w14:textId="77777777" w:rsidR="00D02FA5" w:rsidRPr="00D02FA5" w:rsidRDefault="00D02FA5" w:rsidP="00077F4D">
      <w:pPr>
        <w:pStyle w:val="Heading2"/>
      </w:pPr>
    </w:p>
    <w:p w14:paraId="46EE31A1" w14:textId="77777777" w:rsidR="00D02FA5" w:rsidRPr="00D02FA5" w:rsidRDefault="00D02FA5" w:rsidP="00D02FA5">
      <w:pPr>
        <w:pStyle w:val="Heading2"/>
      </w:pPr>
      <w:bookmarkStart w:id="19" w:name="_Toc397328663"/>
      <w:bookmarkStart w:id="20" w:name="_Toc416184621"/>
      <w:r w:rsidRPr="00D02FA5">
        <w:t>SECTION 4:</w:t>
      </w:r>
      <w:r w:rsidRPr="00D02FA5">
        <w:tab/>
        <w:t>ASSESSMENT</w:t>
      </w:r>
      <w:bookmarkEnd w:id="19"/>
      <w:bookmarkEnd w:id="20"/>
      <w:r w:rsidRPr="00D02FA5">
        <w:t xml:space="preserve"> </w:t>
      </w:r>
    </w:p>
    <w:p w14:paraId="3AF2D45E" w14:textId="77777777" w:rsidR="00D02FA5" w:rsidRPr="00D02FA5" w:rsidRDefault="00D02FA5" w:rsidP="00D02FA5"/>
    <w:p w14:paraId="10C9DCB0"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b/>
          <w:bCs/>
          <w:i/>
          <w:iCs/>
          <w:sz w:val="20"/>
        </w:rPr>
      </w:pPr>
      <w:r w:rsidRPr="00D02FA5">
        <w:rPr>
          <w:b/>
          <w:bCs/>
          <w:i/>
          <w:iCs/>
          <w:sz w:val="20"/>
        </w:rPr>
        <w:sym w:font="Wingdings 2" w:char="F023"/>
      </w:r>
      <w:r w:rsidRPr="00D02FA5">
        <w:rPr>
          <w:b/>
          <w:bCs/>
          <w:i/>
          <w:iCs/>
          <w:sz w:val="20"/>
        </w:rPr>
        <w:t>Note*</w:t>
      </w:r>
    </w:p>
    <w:p w14:paraId="2B240ACE" w14:textId="29D2C80F" w:rsidR="00D02FA5" w:rsidRPr="00D02FA5" w:rsidRDefault="00501544" w:rsidP="00D02FA5">
      <w:pPr>
        <w:pBdr>
          <w:top w:val="single" w:sz="2" w:space="1" w:color="auto"/>
          <w:left w:val="single" w:sz="2" w:space="4" w:color="auto"/>
          <w:bottom w:val="single" w:sz="2" w:space="1" w:color="auto"/>
          <w:right w:val="single" w:sz="2" w:space="4" w:color="auto"/>
        </w:pBdr>
        <w:shd w:val="clear" w:color="auto" w:fill="F3F3F3"/>
        <w:rPr>
          <w:i/>
          <w:sz w:val="20"/>
        </w:rPr>
      </w:pPr>
      <w:r>
        <w:rPr>
          <w:i/>
          <w:sz w:val="20"/>
        </w:rPr>
        <w:t>E</w:t>
      </w:r>
      <w:r w:rsidR="00D02FA5" w:rsidRPr="00D02FA5">
        <w:rPr>
          <w:i/>
          <w:sz w:val="20"/>
        </w:rPr>
        <w:t>ach organisation</w:t>
      </w:r>
      <w:r>
        <w:rPr>
          <w:i/>
          <w:sz w:val="20"/>
        </w:rPr>
        <w:t xml:space="preserve"> will</w:t>
      </w:r>
      <w:r w:rsidR="00D02FA5" w:rsidRPr="00D02FA5">
        <w:rPr>
          <w:i/>
          <w:sz w:val="20"/>
        </w:rPr>
        <w:t xml:space="preserve"> </w:t>
      </w:r>
      <w:r>
        <w:rPr>
          <w:i/>
          <w:sz w:val="20"/>
        </w:rPr>
        <w:t>have</w:t>
      </w:r>
      <w:r w:rsidRPr="00D02FA5">
        <w:rPr>
          <w:i/>
          <w:sz w:val="20"/>
        </w:rPr>
        <w:t xml:space="preserve"> </w:t>
      </w:r>
      <w:r w:rsidR="00D02FA5" w:rsidRPr="00D02FA5">
        <w:rPr>
          <w:i/>
          <w:sz w:val="20"/>
        </w:rPr>
        <w:t xml:space="preserve">different assessment processes and tools. This section and the templates provided as part of this policy are a guide of a general assessment policy. It is recommended that organisations adapt this section and the templates provided to better suit individual organisational requirements.     </w:t>
      </w:r>
    </w:p>
    <w:p w14:paraId="20BF4386"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648E387B"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r w:rsidRPr="00D02FA5">
        <w:rPr>
          <w:i/>
          <w:sz w:val="20"/>
        </w:rPr>
        <w:t>*Please delete note before finalising this policy.</w:t>
      </w:r>
    </w:p>
    <w:p w14:paraId="3F19A77E" w14:textId="77777777" w:rsidR="00D02FA5" w:rsidRPr="00D02FA5" w:rsidRDefault="00D02FA5" w:rsidP="00D02FA5"/>
    <w:p w14:paraId="3E04FBEB" w14:textId="300E5C3A" w:rsidR="00D02FA5" w:rsidRPr="00D02FA5" w:rsidRDefault="00D02FA5" w:rsidP="00D02FA5">
      <w:r w:rsidRPr="00D02FA5">
        <w:t xml:space="preserve">Client assessment is the initial formal conversation/meeting between </w:t>
      </w:r>
      <w:r w:rsidRPr="00D02FA5">
        <w:rPr>
          <w:b/>
        </w:rPr>
        <w:t>[insert organisation name]</w:t>
      </w:r>
      <w:r w:rsidRPr="00D02FA5">
        <w:t xml:space="preserve"> and potential and existing clients. The purpose of conducting a comprehensive client assessment is to identify drug and alcohol, health and welfare needs and to obtain a holistic view of their strengths, resources, supports, previous experiences, and expectations from the service/program.</w:t>
      </w:r>
    </w:p>
    <w:p w14:paraId="60413113" w14:textId="77777777" w:rsidR="00D02FA5" w:rsidRPr="00D02FA5" w:rsidRDefault="00D02FA5" w:rsidP="00D02FA5"/>
    <w:p w14:paraId="4004836A" w14:textId="798CE329" w:rsidR="00D02FA5" w:rsidRPr="00D02FA5" w:rsidRDefault="00D02FA5" w:rsidP="00D02FA5">
      <w:r w:rsidRPr="00D02FA5">
        <w:t>Information obtained from a client assessment informs the development of individual client treatment planning.</w:t>
      </w:r>
    </w:p>
    <w:p w14:paraId="0832475D" w14:textId="77777777" w:rsidR="00D02FA5" w:rsidRPr="00D02FA5" w:rsidRDefault="00D02FA5" w:rsidP="00D02FA5"/>
    <w:p w14:paraId="0BE863B3" w14:textId="77777777" w:rsidR="00D02FA5" w:rsidRPr="00D02FA5" w:rsidRDefault="00D02FA5" w:rsidP="00D02FA5">
      <w:r w:rsidRPr="00D02FA5">
        <w:rPr>
          <w:b/>
        </w:rPr>
        <w:t>[Insert organisation name]</w:t>
      </w:r>
      <w:r w:rsidRPr="00D02FA5">
        <w:t xml:space="preserve"> conducts client assessments to make sure that clients’ needs are heard and met by the organisation services in an appropriate and competent manner that protects the client’s privacy and the right to make choices. </w:t>
      </w:r>
    </w:p>
    <w:p w14:paraId="12E5A7BF" w14:textId="7AE5D67A" w:rsidR="00D02FA5" w:rsidRPr="00D02FA5" w:rsidRDefault="00D02FA5" w:rsidP="00D02FA5">
      <w:pPr>
        <w:pStyle w:val="Heading3"/>
      </w:pPr>
      <w:bookmarkStart w:id="21" w:name="_Toc397328665"/>
      <w:bookmarkStart w:id="22" w:name="_Toc416184622"/>
      <w:r w:rsidRPr="00D02FA5">
        <w:rPr>
          <w:szCs w:val="26"/>
        </w:rPr>
        <w:t>4</w:t>
      </w:r>
      <w:r w:rsidRPr="00D02FA5">
        <w:t>.</w:t>
      </w:r>
      <w:r w:rsidR="00075FB0">
        <w:t>1</w:t>
      </w:r>
      <w:r w:rsidRPr="00D02FA5">
        <w:tab/>
        <w:t>Environmental setting of assessment</w:t>
      </w:r>
      <w:bookmarkEnd w:id="21"/>
      <w:bookmarkEnd w:id="22"/>
    </w:p>
    <w:p w14:paraId="0F611312" w14:textId="1CAE65F5" w:rsidR="00D02FA5" w:rsidRPr="00D02FA5" w:rsidRDefault="00D02FA5" w:rsidP="00D02FA5">
      <w:r w:rsidRPr="00D02FA5">
        <w:t xml:space="preserve">Where possible, assessment will occur in </w:t>
      </w:r>
      <w:r w:rsidRPr="00D02FA5">
        <w:rPr>
          <w:b/>
        </w:rPr>
        <w:t>[insert designated room name/number]</w:t>
      </w:r>
      <w:r w:rsidRPr="00D02FA5">
        <w:t xml:space="preserve"> or in a location designated by the potential or existing client. The physical location set-up will ensure the client dignity, privacy and enhance their personal autonomy. At the same time, the location must ensure the safety </w:t>
      </w:r>
      <w:r w:rsidR="000A0537">
        <w:t>of</w:t>
      </w:r>
      <w:r w:rsidR="000A0537" w:rsidRPr="00D02FA5">
        <w:t xml:space="preserve"> </w:t>
      </w:r>
      <w:r w:rsidRPr="00D02FA5">
        <w:t xml:space="preserve">all involved. </w:t>
      </w:r>
    </w:p>
    <w:p w14:paraId="1A25545C" w14:textId="77777777" w:rsidR="00D02FA5" w:rsidRPr="00D02FA5" w:rsidRDefault="00D02FA5" w:rsidP="00D02FA5"/>
    <w:p w14:paraId="25221774" w14:textId="109CD418" w:rsidR="00D02FA5" w:rsidRPr="00D02FA5" w:rsidRDefault="00D02FA5" w:rsidP="00D02FA5">
      <w:r w:rsidRPr="00D02FA5">
        <w:t>Telephone and video technologies may be used when face-to-face assessment is not possible</w:t>
      </w:r>
      <w:r w:rsidR="000A0537">
        <w:t>,</w:t>
      </w:r>
      <w:r w:rsidRPr="00D02FA5">
        <w:t xml:space="preserve"> due to distance, resources, or if it is the client’s preference. </w:t>
      </w:r>
    </w:p>
    <w:p w14:paraId="27EA824D" w14:textId="77777777" w:rsidR="00D02FA5" w:rsidRPr="00D02FA5" w:rsidRDefault="00D02FA5" w:rsidP="00D02FA5"/>
    <w:p w14:paraId="6A95908C" w14:textId="77777777" w:rsidR="00D02FA5" w:rsidRPr="00D02FA5" w:rsidRDefault="00D02FA5" w:rsidP="00D02FA5">
      <w:r w:rsidRPr="00D02FA5">
        <w:t xml:space="preserve">Other </w:t>
      </w:r>
      <w:r w:rsidRPr="00D02FA5">
        <w:rPr>
          <w:b/>
        </w:rPr>
        <w:t>[insert organisation name]</w:t>
      </w:r>
      <w:r w:rsidRPr="00D02FA5">
        <w:t xml:space="preserve"> environmental considerations in the assessment facilities include:</w:t>
      </w:r>
    </w:p>
    <w:p w14:paraId="06D73D21" w14:textId="77777777" w:rsidR="00D02FA5" w:rsidRPr="00D02FA5" w:rsidRDefault="00D02FA5" w:rsidP="00D02FA5">
      <w:pPr>
        <w:numPr>
          <w:ilvl w:val="0"/>
          <w:numId w:val="4"/>
        </w:numPr>
        <w:contextualSpacing/>
        <w:rPr>
          <w:b/>
        </w:rPr>
      </w:pPr>
      <w:r w:rsidRPr="00D02FA5">
        <w:rPr>
          <w:b/>
        </w:rPr>
        <w:t>[Insert other environmental considerations for your organisation assessment facilities]</w:t>
      </w:r>
    </w:p>
    <w:p w14:paraId="0A50CE8B" w14:textId="6B815F1A" w:rsidR="00D02FA5" w:rsidRPr="00D02FA5" w:rsidRDefault="00D02FA5" w:rsidP="00D02FA5">
      <w:pPr>
        <w:numPr>
          <w:ilvl w:val="0"/>
          <w:numId w:val="4"/>
        </w:numPr>
        <w:contextualSpacing/>
        <w:rPr>
          <w:b/>
        </w:rPr>
      </w:pPr>
      <w:r w:rsidRPr="00D02FA5">
        <w:rPr>
          <w:b/>
        </w:rPr>
        <w:t>[Insert other environmental considerations for your organisation assessment facilities]</w:t>
      </w:r>
      <w:r w:rsidR="000A0537">
        <w:rPr>
          <w:b/>
        </w:rPr>
        <w:t>.</w:t>
      </w:r>
    </w:p>
    <w:p w14:paraId="59105CC6" w14:textId="77777777" w:rsidR="00D02FA5" w:rsidRPr="00D02FA5" w:rsidRDefault="00D02FA5" w:rsidP="00D02FA5"/>
    <w:p w14:paraId="63C3ED32"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b/>
          <w:bCs/>
          <w:i/>
          <w:iCs/>
          <w:sz w:val="20"/>
        </w:rPr>
      </w:pPr>
      <w:r w:rsidRPr="00D02FA5">
        <w:rPr>
          <w:b/>
          <w:bCs/>
          <w:i/>
          <w:iCs/>
          <w:sz w:val="20"/>
        </w:rPr>
        <w:sym w:font="Wingdings 2" w:char="F023"/>
      </w:r>
      <w:r w:rsidRPr="00D02FA5">
        <w:rPr>
          <w:b/>
          <w:bCs/>
          <w:i/>
          <w:iCs/>
          <w:sz w:val="20"/>
        </w:rPr>
        <w:t>Note*</w:t>
      </w:r>
    </w:p>
    <w:p w14:paraId="6E6F8C20"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r w:rsidRPr="00D02FA5">
        <w:rPr>
          <w:i/>
          <w:sz w:val="20"/>
        </w:rPr>
        <w:t>Examples of environmental considerations include:</w:t>
      </w:r>
    </w:p>
    <w:p w14:paraId="485F9638" w14:textId="73FC194B" w:rsidR="00D02FA5" w:rsidRPr="00D02FA5" w:rsidRDefault="00D02FA5" w:rsidP="00D02FA5">
      <w:pPr>
        <w:numPr>
          <w:ilvl w:val="0"/>
          <w:numId w:val="3"/>
        </w:numPr>
        <w:pBdr>
          <w:top w:val="single" w:sz="2" w:space="1" w:color="auto"/>
          <w:left w:val="single" w:sz="2" w:space="4" w:color="auto"/>
          <w:bottom w:val="single" w:sz="2" w:space="1" w:color="auto"/>
          <w:right w:val="single" w:sz="2" w:space="4" w:color="auto"/>
        </w:pBdr>
        <w:shd w:val="clear" w:color="auto" w:fill="F3F3F3"/>
        <w:rPr>
          <w:i/>
          <w:iCs/>
          <w:sz w:val="20"/>
        </w:rPr>
      </w:pPr>
      <w:r w:rsidRPr="00D02FA5">
        <w:rPr>
          <w:i/>
          <w:sz w:val="20"/>
        </w:rPr>
        <w:t xml:space="preserve">Whether a </w:t>
      </w:r>
      <w:r w:rsidR="001832FC">
        <w:rPr>
          <w:i/>
          <w:sz w:val="20"/>
        </w:rPr>
        <w:t>person of a particular gender</w:t>
      </w:r>
      <w:r w:rsidRPr="00D02FA5">
        <w:rPr>
          <w:i/>
          <w:sz w:val="20"/>
        </w:rPr>
        <w:t xml:space="preserve"> is more suitable to conduct the assessment (if possible)</w:t>
      </w:r>
    </w:p>
    <w:p w14:paraId="1612C015" w14:textId="2A1BC6B2" w:rsidR="00D02FA5" w:rsidRPr="00D02FA5" w:rsidRDefault="00D02FA5" w:rsidP="00D02FA5">
      <w:pPr>
        <w:numPr>
          <w:ilvl w:val="0"/>
          <w:numId w:val="3"/>
        </w:numPr>
        <w:pBdr>
          <w:top w:val="single" w:sz="2" w:space="1" w:color="auto"/>
          <w:left w:val="single" w:sz="2" w:space="4" w:color="auto"/>
          <w:bottom w:val="single" w:sz="2" w:space="1" w:color="auto"/>
          <w:right w:val="single" w:sz="2" w:space="4" w:color="auto"/>
        </w:pBdr>
        <w:shd w:val="clear" w:color="auto" w:fill="F3F3F3"/>
        <w:rPr>
          <w:i/>
          <w:iCs/>
          <w:sz w:val="20"/>
        </w:rPr>
      </w:pPr>
      <w:r w:rsidRPr="00D02FA5">
        <w:rPr>
          <w:i/>
          <w:sz w:val="20"/>
        </w:rPr>
        <w:t>The room must be clean</w:t>
      </w:r>
      <w:r w:rsidR="00501544">
        <w:rPr>
          <w:i/>
          <w:sz w:val="20"/>
        </w:rPr>
        <w:t xml:space="preserve">, </w:t>
      </w:r>
      <w:r w:rsidRPr="00D02FA5">
        <w:rPr>
          <w:i/>
          <w:sz w:val="20"/>
        </w:rPr>
        <w:t>well-maintained</w:t>
      </w:r>
      <w:r w:rsidR="00501544">
        <w:rPr>
          <w:i/>
          <w:sz w:val="20"/>
        </w:rPr>
        <w:t xml:space="preserve"> and free from distractions</w:t>
      </w:r>
    </w:p>
    <w:p w14:paraId="37D78317" w14:textId="7612E3E6" w:rsidR="00D02FA5" w:rsidRPr="00501544" w:rsidRDefault="00D02FA5" w:rsidP="00D02FA5">
      <w:pPr>
        <w:numPr>
          <w:ilvl w:val="0"/>
          <w:numId w:val="3"/>
        </w:numPr>
        <w:pBdr>
          <w:top w:val="single" w:sz="2" w:space="1" w:color="auto"/>
          <w:left w:val="single" w:sz="2" w:space="4" w:color="auto"/>
          <w:bottom w:val="single" w:sz="2" w:space="1" w:color="auto"/>
          <w:right w:val="single" w:sz="2" w:space="4" w:color="auto"/>
        </w:pBdr>
        <w:shd w:val="clear" w:color="auto" w:fill="F3F3F3"/>
        <w:rPr>
          <w:i/>
          <w:iCs/>
          <w:sz w:val="20"/>
        </w:rPr>
      </w:pPr>
      <w:r w:rsidRPr="00D02FA5">
        <w:rPr>
          <w:i/>
          <w:sz w:val="20"/>
        </w:rPr>
        <w:t>No smoking and</w:t>
      </w:r>
      <w:r w:rsidR="000A0537">
        <w:rPr>
          <w:i/>
          <w:sz w:val="20"/>
        </w:rPr>
        <w:t>/</w:t>
      </w:r>
      <w:r w:rsidR="0015100B">
        <w:rPr>
          <w:i/>
          <w:sz w:val="20"/>
        </w:rPr>
        <w:t>or</w:t>
      </w:r>
      <w:r w:rsidR="0015100B" w:rsidRPr="00D02FA5">
        <w:rPr>
          <w:i/>
          <w:sz w:val="20"/>
        </w:rPr>
        <w:t xml:space="preserve"> excessive</w:t>
      </w:r>
      <w:r w:rsidRPr="00D02FA5">
        <w:rPr>
          <w:i/>
          <w:sz w:val="20"/>
        </w:rPr>
        <w:t xml:space="preserve"> noise in the room at the time of the assessment</w:t>
      </w:r>
      <w:r w:rsidR="000A0537">
        <w:rPr>
          <w:i/>
          <w:sz w:val="20"/>
        </w:rPr>
        <w:t>.</w:t>
      </w:r>
    </w:p>
    <w:p w14:paraId="2492FCD7" w14:textId="6CA0A4B8" w:rsidR="00501544" w:rsidRPr="00D02FA5" w:rsidRDefault="00501544" w:rsidP="00501544">
      <w:pPr>
        <w:pBdr>
          <w:top w:val="single" w:sz="2" w:space="1" w:color="auto"/>
          <w:left w:val="single" w:sz="2" w:space="4" w:color="auto"/>
          <w:bottom w:val="single" w:sz="2" w:space="1" w:color="auto"/>
          <w:right w:val="single" w:sz="2" w:space="4" w:color="auto"/>
        </w:pBdr>
        <w:shd w:val="clear" w:color="auto" w:fill="F3F3F3"/>
        <w:rPr>
          <w:i/>
          <w:iCs/>
          <w:sz w:val="20"/>
        </w:rPr>
      </w:pPr>
      <w:r>
        <w:rPr>
          <w:i/>
          <w:sz w:val="20"/>
        </w:rPr>
        <w:t>An Organisation Communications Audit Tool template is provided in the Communications Policy. This can be used to assess environmental considerations to promote clear and effective communications.</w:t>
      </w:r>
    </w:p>
    <w:p w14:paraId="61CCEB0F"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0D629943"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r w:rsidRPr="00D02FA5">
        <w:rPr>
          <w:i/>
          <w:sz w:val="20"/>
        </w:rPr>
        <w:t>*Please delete note before finalising this policy</w:t>
      </w:r>
    </w:p>
    <w:p w14:paraId="1A9E47A7" w14:textId="77777777" w:rsidR="00D02FA5" w:rsidRPr="00D02FA5" w:rsidRDefault="00D02FA5" w:rsidP="00D02FA5"/>
    <w:p w14:paraId="452FA0DE" w14:textId="51B8C2B3" w:rsidR="00D02FA5" w:rsidRPr="00D02FA5" w:rsidRDefault="00D02FA5" w:rsidP="00D02FA5">
      <w:pPr>
        <w:pStyle w:val="Heading3"/>
      </w:pPr>
      <w:bookmarkStart w:id="23" w:name="_Toc397328666"/>
      <w:bookmarkStart w:id="24" w:name="_Toc416184623"/>
      <w:r w:rsidRPr="00D02FA5">
        <w:t>4.</w:t>
      </w:r>
      <w:r w:rsidR="00356183">
        <w:t>2</w:t>
      </w:r>
      <w:r w:rsidRPr="00D02FA5">
        <w:tab/>
        <w:t>Assessment procedures</w:t>
      </w:r>
      <w:bookmarkEnd w:id="23"/>
      <w:bookmarkEnd w:id="24"/>
    </w:p>
    <w:p w14:paraId="14481277" w14:textId="1AF58196" w:rsidR="00501544" w:rsidRPr="00D02FA5" w:rsidRDefault="00D02FA5" w:rsidP="00EC6BC9">
      <w:pPr>
        <w:rPr>
          <w:b/>
        </w:rPr>
      </w:pPr>
      <w:r w:rsidRPr="00D02FA5">
        <w:t>The organisation procedures for conducting a comprehensive client assessment</w:t>
      </w:r>
      <w:r w:rsidR="00501544">
        <w:t xml:space="preserve"> are documented clearly for staff and clients. </w:t>
      </w:r>
    </w:p>
    <w:p w14:paraId="023E0CCB" w14:textId="4DBDEAB6" w:rsidR="00D02FA5" w:rsidRPr="00D02FA5" w:rsidRDefault="00D02FA5" w:rsidP="00501544"/>
    <w:p w14:paraId="217D6CEA"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b/>
          <w:bCs/>
          <w:i/>
          <w:iCs/>
          <w:sz w:val="20"/>
        </w:rPr>
      </w:pPr>
      <w:r w:rsidRPr="00D02FA5">
        <w:rPr>
          <w:b/>
          <w:bCs/>
          <w:i/>
          <w:iCs/>
          <w:sz w:val="20"/>
        </w:rPr>
        <w:sym w:font="Wingdings 2" w:char="F023"/>
      </w:r>
      <w:r w:rsidRPr="00D02FA5">
        <w:rPr>
          <w:b/>
          <w:bCs/>
          <w:i/>
          <w:iCs/>
          <w:sz w:val="20"/>
        </w:rPr>
        <w:t>Note*</w:t>
      </w:r>
    </w:p>
    <w:p w14:paraId="63C80415" w14:textId="09E22136"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r w:rsidRPr="00D02FA5">
        <w:rPr>
          <w:i/>
          <w:sz w:val="20"/>
        </w:rPr>
        <w:t xml:space="preserve">An example </w:t>
      </w:r>
      <w:r w:rsidR="000A0537">
        <w:rPr>
          <w:i/>
          <w:sz w:val="20"/>
        </w:rPr>
        <w:t xml:space="preserve">of the </w:t>
      </w:r>
      <w:r w:rsidRPr="00D02FA5">
        <w:rPr>
          <w:i/>
          <w:sz w:val="20"/>
        </w:rPr>
        <w:t>assessment process may be:</w:t>
      </w:r>
    </w:p>
    <w:tbl>
      <w:tblPr>
        <w:tblStyle w:val="TableGrid"/>
        <w:tblW w:w="0" w:type="auto"/>
        <w:tblLook w:val="04A0" w:firstRow="1" w:lastRow="0" w:firstColumn="1" w:lastColumn="0" w:noHBand="0" w:noVBand="1"/>
      </w:tblPr>
      <w:tblGrid>
        <w:gridCol w:w="1490"/>
        <w:gridCol w:w="3326"/>
        <w:gridCol w:w="3962"/>
      </w:tblGrid>
      <w:tr w:rsidR="00D02FA5" w:rsidRPr="00D02FA5" w14:paraId="4F62CD48" w14:textId="77777777" w:rsidTr="00FD39D8">
        <w:tc>
          <w:tcPr>
            <w:tcW w:w="9004" w:type="dxa"/>
            <w:gridSpan w:val="3"/>
            <w:shd w:val="clear" w:color="auto" w:fill="D9D9D9" w:themeFill="background1" w:themeFillShade="D9"/>
          </w:tcPr>
          <w:p w14:paraId="0B517785"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b/>
                <w:sz w:val="20"/>
              </w:rPr>
            </w:pPr>
            <w:r w:rsidRPr="000926E4">
              <w:rPr>
                <w:b/>
                <w:sz w:val="20"/>
              </w:rPr>
              <w:t>Assessment procedures</w:t>
            </w:r>
          </w:p>
        </w:tc>
      </w:tr>
      <w:tr w:rsidR="00D02FA5" w:rsidRPr="00D02FA5" w14:paraId="61B2180B" w14:textId="77777777" w:rsidTr="00FD39D8">
        <w:tc>
          <w:tcPr>
            <w:tcW w:w="1526" w:type="dxa"/>
            <w:shd w:val="clear" w:color="auto" w:fill="D9D9D9" w:themeFill="background1" w:themeFillShade="D9"/>
          </w:tcPr>
          <w:p w14:paraId="1C6A2431"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b/>
                <w:sz w:val="20"/>
              </w:rPr>
            </w:pPr>
            <w:r w:rsidRPr="000926E4">
              <w:rPr>
                <w:b/>
                <w:sz w:val="20"/>
              </w:rPr>
              <w:t>No. of action</w:t>
            </w:r>
          </w:p>
        </w:tc>
        <w:tc>
          <w:tcPr>
            <w:tcW w:w="3402" w:type="dxa"/>
            <w:shd w:val="clear" w:color="auto" w:fill="D9D9D9" w:themeFill="background1" w:themeFillShade="D9"/>
          </w:tcPr>
          <w:p w14:paraId="2EFB27E5"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b/>
                <w:sz w:val="20"/>
              </w:rPr>
            </w:pPr>
            <w:r w:rsidRPr="000926E4">
              <w:rPr>
                <w:b/>
                <w:sz w:val="20"/>
              </w:rPr>
              <w:t>Detail</w:t>
            </w:r>
          </w:p>
        </w:tc>
        <w:tc>
          <w:tcPr>
            <w:tcW w:w="4076" w:type="dxa"/>
            <w:shd w:val="clear" w:color="auto" w:fill="D9D9D9" w:themeFill="background1" w:themeFillShade="D9"/>
          </w:tcPr>
          <w:p w14:paraId="74364997"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b/>
                <w:sz w:val="20"/>
              </w:rPr>
            </w:pPr>
            <w:r w:rsidRPr="000926E4">
              <w:rPr>
                <w:b/>
                <w:sz w:val="20"/>
              </w:rPr>
              <w:t>Requirements</w:t>
            </w:r>
          </w:p>
        </w:tc>
      </w:tr>
      <w:tr w:rsidR="00D02FA5" w:rsidRPr="00D02FA5" w14:paraId="69F817F1" w14:textId="77777777" w:rsidTr="00FD39D8">
        <w:tc>
          <w:tcPr>
            <w:tcW w:w="1526" w:type="dxa"/>
            <w:tcBorders>
              <w:bottom w:val="single" w:sz="4" w:space="0" w:color="auto"/>
            </w:tcBorders>
            <w:shd w:val="clear" w:color="auto" w:fill="F2F2F2" w:themeFill="background1" w:themeFillShade="F2"/>
          </w:tcPr>
          <w:p w14:paraId="0851574F"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sz w:val="20"/>
              </w:rPr>
            </w:pPr>
            <w:r w:rsidRPr="000926E4">
              <w:rPr>
                <w:sz w:val="20"/>
              </w:rPr>
              <w:t>1</w:t>
            </w:r>
          </w:p>
        </w:tc>
        <w:tc>
          <w:tcPr>
            <w:tcW w:w="3402" w:type="dxa"/>
            <w:tcBorders>
              <w:bottom w:val="single" w:sz="4" w:space="0" w:color="auto"/>
            </w:tcBorders>
            <w:shd w:val="clear" w:color="auto" w:fill="F2F2F2" w:themeFill="background1" w:themeFillShade="F2"/>
          </w:tcPr>
          <w:p w14:paraId="338F2819" w14:textId="0FE37FB9" w:rsidR="00D02FA5" w:rsidRPr="000926E4"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Cs/>
                <w:sz w:val="20"/>
              </w:rPr>
            </w:pPr>
            <w:r w:rsidRPr="000926E4">
              <w:rPr>
                <w:iCs/>
                <w:sz w:val="20"/>
              </w:rPr>
              <w:t>Assessment meeting co</w:t>
            </w:r>
            <w:r w:rsidR="00251E82">
              <w:rPr>
                <w:iCs/>
                <w:sz w:val="20"/>
              </w:rPr>
              <w:t>-</w:t>
            </w:r>
            <w:r w:rsidRPr="000926E4">
              <w:rPr>
                <w:iCs/>
                <w:sz w:val="20"/>
              </w:rPr>
              <w:t>ordination</w:t>
            </w:r>
          </w:p>
        </w:tc>
        <w:tc>
          <w:tcPr>
            <w:tcW w:w="4076" w:type="dxa"/>
            <w:tcBorders>
              <w:bottom w:val="single" w:sz="4" w:space="0" w:color="auto"/>
            </w:tcBorders>
            <w:shd w:val="clear" w:color="auto" w:fill="F2F2F2" w:themeFill="background1" w:themeFillShade="F2"/>
          </w:tcPr>
          <w:p w14:paraId="16021BFB" w14:textId="77777777" w:rsidR="00D02FA5" w:rsidRPr="000926E4" w:rsidRDefault="00D02FA5" w:rsidP="00D02FA5">
            <w:pPr>
              <w:numPr>
                <w:ilvl w:val="0"/>
                <w:numId w:val="6"/>
              </w:numPr>
              <w:pBdr>
                <w:top w:val="single" w:sz="2" w:space="1" w:color="auto"/>
                <w:left w:val="single" w:sz="2" w:space="4" w:color="auto"/>
                <w:bottom w:val="single" w:sz="2" w:space="1" w:color="auto"/>
                <w:right w:val="single" w:sz="2" w:space="4" w:color="auto"/>
              </w:pBdr>
              <w:shd w:val="clear" w:color="auto" w:fill="F3F3F3"/>
              <w:rPr>
                <w:sz w:val="20"/>
              </w:rPr>
            </w:pPr>
            <w:r w:rsidRPr="000926E4">
              <w:rPr>
                <w:sz w:val="20"/>
              </w:rPr>
              <w:t>Internal booking system</w:t>
            </w:r>
          </w:p>
        </w:tc>
      </w:tr>
      <w:tr w:rsidR="00D02FA5" w:rsidRPr="00D02FA5" w14:paraId="145D5C7B" w14:textId="77777777" w:rsidTr="00FD39D8">
        <w:tc>
          <w:tcPr>
            <w:tcW w:w="1526" w:type="dxa"/>
            <w:tcBorders>
              <w:bottom w:val="single" w:sz="4" w:space="0" w:color="auto"/>
            </w:tcBorders>
            <w:shd w:val="clear" w:color="auto" w:fill="F2F2F2" w:themeFill="background1" w:themeFillShade="F2"/>
          </w:tcPr>
          <w:p w14:paraId="6DBB5562"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sz w:val="20"/>
              </w:rPr>
            </w:pPr>
            <w:r w:rsidRPr="000926E4">
              <w:rPr>
                <w:sz w:val="20"/>
              </w:rPr>
              <w:t>2</w:t>
            </w:r>
          </w:p>
          <w:p w14:paraId="46C792D4"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sz w:val="20"/>
              </w:rPr>
            </w:pPr>
          </w:p>
          <w:p w14:paraId="71589D2A"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sz w:val="20"/>
              </w:rPr>
            </w:pPr>
          </w:p>
        </w:tc>
        <w:tc>
          <w:tcPr>
            <w:tcW w:w="3402" w:type="dxa"/>
            <w:tcBorders>
              <w:bottom w:val="single" w:sz="4" w:space="0" w:color="auto"/>
            </w:tcBorders>
            <w:shd w:val="clear" w:color="auto" w:fill="F2F2F2" w:themeFill="background1" w:themeFillShade="F2"/>
          </w:tcPr>
          <w:p w14:paraId="6F923F67" w14:textId="77777777" w:rsidR="00D02FA5" w:rsidRPr="000926E4"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sz w:val="20"/>
              </w:rPr>
            </w:pPr>
            <w:r w:rsidRPr="000926E4">
              <w:rPr>
                <w:sz w:val="20"/>
              </w:rPr>
              <w:t>Referral information obtained</w:t>
            </w:r>
          </w:p>
          <w:p w14:paraId="58974907"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sz w:val="20"/>
              </w:rPr>
            </w:pPr>
          </w:p>
          <w:p w14:paraId="3ED98010"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sz w:val="20"/>
              </w:rPr>
            </w:pPr>
          </w:p>
        </w:tc>
        <w:tc>
          <w:tcPr>
            <w:tcW w:w="4076" w:type="dxa"/>
            <w:tcBorders>
              <w:bottom w:val="single" w:sz="4" w:space="0" w:color="auto"/>
            </w:tcBorders>
            <w:shd w:val="clear" w:color="auto" w:fill="F2F2F2" w:themeFill="background1" w:themeFillShade="F2"/>
          </w:tcPr>
          <w:p w14:paraId="3912BC95" w14:textId="77777777" w:rsidR="00D02FA5" w:rsidRPr="000926E4"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Cs/>
                <w:sz w:val="20"/>
              </w:rPr>
            </w:pPr>
            <w:r w:rsidRPr="000926E4">
              <w:rPr>
                <w:sz w:val="20"/>
              </w:rPr>
              <w:t>Collection of referral documents</w:t>
            </w:r>
          </w:p>
          <w:p w14:paraId="1ED960A5" w14:textId="77E048F3" w:rsidR="00D02FA5" w:rsidRPr="000926E4"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Cs/>
                <w:sz w:val="20"/>
              </w:rPr>
            </w:pPr>
            <w:r w:rsidRPr="000926E4">
              <w:rPr>
                <w:sz w:val="20"/>
              </w:rPr>
              <w:t>Collect</w:t>
            </w:r>
            <w:r w:rsidR="000926E4">
              <w:rPr>
                <w:sz w:val="20"/>
              </w:rPr>
              <w:t>ion</w:t>
            </w:r>
            <w:r w:rsidRPr="000926E4">
              <w:rPr>
                <w:sz w:val="20"/>
              </w:rPr>
              <w:t xml:space="preserve"> </w:t>
            </w:r>
            <w:r w:rsidR="00251E82">
              <w:rPr>
                <w:sz w:val="20"/>
              </w:rPr>
              <w:t xml:space="preserve">of </w:t>
            </w:r>
            <w:r w:rsidRPr="000926E4">
              <w:rPr>
                <w:sz w:val="20"/>
              </w:rPr>
              <w:t>other information from agencies</w:t>
            </w:r>
            <w:r w:rsidR="00251E82">
              <w:rPr>
                <w:sz w:val="20"/>
              </w:rPr>
              <w:t>,</w:t>
            </w:r>
            <w:r w:rsidRPr="000926E4">
              <w:rPr>
                <w:sz w:val="20"/>
              </w:rPr>
              <w:t xml:space="preserve"> with the consent of the potential client</w:t>
            </w:r>
          </w:p>
        </w:tc>
      </w:tr>
      <w:tr w:rsidR="00D02FA5" w:rsidRPr="00D02FA5" w14:paraId="184A51BB" w14:textId="77777777" w:rsidTr="00FD39D8">
        <w:tc>
          <w:tcPr>
            <w:tcW w:w="1526" w:type="dxa"/>
            <w:tcBorders>
              <w:bottom w:val="single" w:sz="4" w:space="0" w:color="auto"/>
            </w:tcBorders>
            <w:shd w:val="clear" w:color="auto" w:fill="F2F2F2" w:themeFill="background1" w:themeFillShade="F2"/>
          </w:tcPr>
          <w:p w14:paraId="5CB1998C"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sz w:val="20"/>
              </w:rPr>
            </w:pPr>
            <w:r w:rsidRPr="000926E4">
              <w:rPr>
                <w:sz w:val="20"/>
              </w:rPr>
              <w:t>3</w:t>
            </w:r>
          </w:p>
          <w:p w14:paraId="245C78E9"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sz w:val="20"/>
              </w:rPr>
            </w:pPr>
          </w:p>
        </w:tc>
        <w:tc>
          <w:tcPr>
            <w:tcW w:w="3402" w:type="dxa"/>
            <w:tcBorders>
              <w:bottom w:val="single" w:sz="4" w:space="0" w:color="auto"/>
            </w:tcBorders>
            <w:shd w:val="clear" w:color="auto" w:fill="F2F2F2" w:themeFill="background1" w:themeFillShade="F2"/>
          </w:tcPr>
          <w:p w14:paraId="0A974F73" w14:textId="77777777" w:rsidR="00D02FA5" w:rsidRPr="000926E4"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sz w:val="20"/>
              </w:rPr>
            </w:pPr>
            <w:r w:rsidRPr="000926E4">
              <w:rPr>
                <w:sz w:val="20"/>
              </w:rPr>
              <w:t>Client file started</w:t>
            </w:r>
          </w:p>
          <w:p w14:paraId="69CFA938"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sz w:val="20"/>
              </w:rPr>
            </w:pPr>
          </w:p>
        </w:tc>
        <w:tc>
          <w:tcPr>
            <w:tcW w:w="4076" w:type="dxa"/>
            <w:tcBorders>
              <w:bottom w:val="single" w:sz="4" w:space="0" w:color="auto"/>
            </w:tcBorders>
            <w:shd w:val="clear" w:color="auto" w:fill="F2F2F2" w:themeFill="background1" w:themeFillShade="F2"/>
          </w:tcPr>
          <w:p w14:paraId="5E9BBD42" w14:textId="77777777" w:rsidR="00D02FA5" w:rsidRPr="000926E4"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Cs/>
                <w:sz w:val="20"/>
              </w:rPr>
            </w:pPr>
            <w:r w:rsidRPr="000926E4">
              <w:rPr>
                <w:sz w:val="20"/>
              </w:rPr>
              <w:t>Intake form</w:t>
            </w:r>
          </w:p>
          <w:p w14:paraId="17B866BE" w14:textId="77777777" w:rsidR="00D02FA5" w:rsidRPr="000926E4"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Cs/>
                <w:sz w:val="20"/>
              </w:rPr>
            </w:pPr>
            <w:r w:rsidRPr="000926E4">
              <w:rPr>
                <w:sz w:val="20"/>
              </w:rPr>
              <w:t>Referral form and information</w:t>
            </w:r>
          </w:p>
        </w:tc>
      </w:tr>
      <w:tr w:rsidR="00D02FA5" w:rsidRPr="00D02FA5" w14:paraId="310EF82C" w14:textId="77777777" w:rsidTr="00FD39D8">
        <w:tc>
          <w:tcPr>
            <w:tcW w:w="1526" w:type="dxa"/>
            <w:tcBorders>
              <w:bottom w:val="single" w:sz="4" w:space="0" w:color="auto"/>
            </w:tcBorders>
            <w:shd w:val="clear" w:color="auto" w:fill="F2F2F2" w:themeFill="background1" w:themeFillShade="F2"/>
          </w:tcPr>
          <w:p w14:paraId="762E2A14"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sz w:val="20"/>
              </w:rPr>
            </w:pPr>
            <w:r w:rsidRPr="000926E4">
              <w:rPr>
                <w:sz w:val="20"/>
              </w:rPr>
              <w:t>4</w:t>
            </w:r>
          </w:p>
          <w:p w14:paraId="6411357A"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sz w:val="20"/>
              </w:rPr>
            </w:pPr>
          </w:p>
          <w:p w14:paraId="033D7F09"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sz w:val="20"/>
              </w:rPr>
            </w:pPr>
          </w:p>
          <w:p w14:paraId="693F3D74"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sz w:val="20"/>
              </w:rPr>
            </w:pPr>
          </w:p>
        </w:tc>
        <w:tc>
          <w:tcPr>
            <w:tcW w:w="3402" w:type="dxa"/>
            <w:tcBorders>
              <w:bottom w:val="single" w:sz="4" w:space="0" w:color="auto"/>
            </w:tcBorders>
            <w:shd w:val="clear" w:color="auto" w:fill="F2F2F2" w:themeFill="background1" w:themeFillShade="F2"/>
          </w:tcPr>
          <w:p w14:paraId="3A258C65" w14:textId="77777777" w:rsidR="00D02FA5" w:rsidRPr="000926E4"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sz w:val="20"/>
              </w:rPr>
            </w:pPr>
            <w:r w:rsidRPr="000926E4">
              <w:rPr>
                <w:sz w:val="20"/>
              </w:rPr>
              <w:t>Assessment meeting performed</w:t>
            </w:r>
          </w:p>
          <w:p w14:paraId="4D87D5D5"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sz w:val="20"/>
              </w:rPr>
            </w:pPr>
          </w:p>
          <w:p w14:paraId="6F232FBB"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sz w:val="20"/>
              </w:rPr>
            </w:pPr>
          </w:p>
          <w:p w14:paraId="33EB1398"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sz w:val="20"/>
              </w:rPr>
            </w:pPr>
          </w:p>
        </w:tc>
        <w:tc>
          <w:tcPr>
            <w:tcW w:w="4076" w:type="dxa"/>
            <w:tcBorders>
              <w:bottom w:val="single" w:sz="4" w:space="0" w:color="auto"/>
            </w:tcBorders>
            <w:shd w:val="clear" w:color="auto" w:fill="F2F2F2" w:themeFill="background1" w:themeFillShade="F2"/>
          </w:tcPr>
          <w:p w14:paraId="5C5B6F08" w14:textId="77777777" w:rsidR="00D02FA5" w:rsidRPr="000926E4"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Cs/>
                <w:sz w:val="20"/>
              </w:rPr>
            </w:pPr>
            <w:r w:rsidRPr="000926E4">
              <w:rPr>
                <w:sz w:val="20"/>
              </w:rPr>
              <w:t>Assessment form</w:t>
            </w:r>
          </w:p>
          <w:p w14:paraId="3ABF6451" w14:textId="77777777" w:rsidR="00D02FA5" w:rsidRPr="000926E4"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Cs/>
                <w:sz w:val="20"/>
              </w:rPr>
            </w:pPr>
            <w:r w:rsidRPr="000926E4">
              <w:rPr>
                <w:sz w:val="20"/>
              </w:rPr>
              <w:t>Suicide prevention screener and suicide risk formulation plan</w:t>
            </w:r>
          </w:p>
          <w:p w14:paraId="5B784C2B" w14:textId="77777777" w:rsidR="00D02FA5" w:rsidRPr="000926E4"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Cs/>
                <w:sz w:val="20"/>
              </w:rPr>
            </w:pPr>
            <w:r w:rsidRPr="000926E4">
              <w:rPr>
                <w:sz w:val="20"/>
              </w:rPr>
              <w:t>Client file</w:t>
            </w:r>
          </w:p>
        </w:tc>
      </w:tr>
      <w:tr w:rsidR="00D02FA5" w:rsidRPr="00D02FA5" w14:paraId="7D3E35EF" w14:textId="77777777" w:rsidTr="00FD39D8">
        <w:tc>
          <w:tcPr>
            <w:tcW w:w="1526" w:type="dxa"/>
            <w:shd w:val="clear" w:color="auto" w:fill="F2F2F2" w:themeFill="background1" w:themeFillShade="F2"/>
          </w:tcPr>
          <w:p w14:paraId="26536EB4"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sz w:val="20"/>
              </w:rPr>
            </w:pPr>
            <w:r w:rsidRPr="000926E4">
              <w:rPr>
                <w:sz w:val="20"/>
              </w:rPr>
              <w:t>5</w:t>
            </w:r>
          </w:p>
          <w:p w14:paraId="69CAA423"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sz w:val="20"/>
              </w:rPr>
            </w:pPr>
          </w:p>
        </w:tc>
        <w:tc>
          <w:tcPr>
            <w:tcW w:w="3402" w:type="dxa"/>
            <w:shd w:val="clear" w:color="auto" w:fill="F2F2F2" w:themeFill="background1" w:themeFillShade="F2"/>
          </w:tcPr>
          <w:p w14:paraId="1E07CE20" w14:textId="77777777" w:rsidR="00D02FA5" w:rsidRPr="000926E4"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sz w:val="20"/>
              </w:rPr>
            </w:pPr>
            <w:r w:rsidRPr="000926E4">
              <w:rPr>
                <w:sz w:val="20"/>
              </w:rPr>
              <w:t>Assessment review meeting</w:t>
            </w:r>
          </w:p>
          <w:p w14:paraId="2C7B5B52"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sz w:val="20"/>
              </w:rPr>
            </w:pPr>
          </w:p>
        </w:tc>
        <w:tc>
          <w:tcPr>
            <w:tcW w:w="4076" w:type="dxa"/>
            <w:shd w:val="clear" w:color="auto" w:fill="F2F2F2" w:themeFill="background1" w:themeFillShade="F2"/>
          </w:tcPr>
          <w:p w14:paraId="136B2D63" w14:textId="77777777" w:rsidR="00D02FA5" w:rsidRPr="000926E4"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Cs/>
                <w:sz w:val="20"/>
              </w:rPr>
            </w:pPr>
            <w:r w:rsidRPr="000926E4">
              <w:rPr>
                <w:sz w:val="20"/>
              </w:rPr>
              <w:t>Suicide risk level guide</w:t>
            </w:r>
          </w:p>
          <w:p w14:paraId="11B8E537" w14:textId="77777777" w:rsidR="00D02FA5" w:rsidRPr="000926E4"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Cs/>
                <w:sz w:val="20"/>
              </w:rPr>
            </w:pPr>
            <w:r w:rsidRPr="000926E4">
              <w:rPr>
                <w:sz w:val="20"/>
              </w:rPr>
              <w:t>Assessment review report</w:t>
            </w:r>
          </w:p>
        </w:tc>
      </w:tr>
      <w:tr w:rsidR="00D02FA5" w:rsidRPr="00D02FA5" w14:paraId="78F312EF" w14:textId="77777777" w:rsidTr="00FD39D8">
        <w:tc>
          <w:tcPr>
            <w:tcW w:w="1526" w:type="dxa"/>
            <w:shd w:val="clear" w:color="auto" w:fill="F2F2F2" w:themeFill="background1" w:themeFillShade="F2"/>
          </w:tcPr>
          <w:p w14:paraId="56A8128D"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sz w:val="20"/>
              </w:rPr>
            </w:pPr>
            <w:r w:rsidRPr="000926E4">
              <w:rPr>
                <w:sz w:val="20"/>
              </w:rPr>
              <w:t>6</w:t>
            </w:r>
          </w:p>
        </w:tc>
        <w:tc>
          <w:tcPr>
            <w:tcW w:w="3402" w:type="dxa"/>
            <w:shd w:val="clear" w:color="auto" w:fill="F2F2F2" w:themeFill="background1" w:themeFillShade="F2"/>
          </w:tcPr>
          <w:p w14:paraId="08DC8777" w14:textId="77777777" w:rsidR="00D02FA5" w:rsidRPr="000926E4"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sz w:val="20"/>
              </w:rPr>
            </w:pPr>
            <w:r w:rsidRPr="000926E4">
              <w:rPr>
                <w:sz w:val="20"/>
              </w:rPr>
              <w:t>Assessment outcome communication</w:t>
            </w:r>
          </w:p>
        </w:tc>
        <w:tc>
          <w:tcPr>
            <w:tcW w:w="4076" w:type="dxa"/>
            <w:shd w:val="clear" w:color="auto" w:fill="F2F2F2" w:themeFill="background1" w:themeFillShade="F2"/>
          </w:tcPr>
          <w:p w14:paraId="0F458459" w14:textId="77777777" w:rsidR="00D02FA5" w:rsidRPr="000926E4"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Cs/>
                <w:sz w:val="20"/>
              </w:rPr>
            </w:pPr>
            <w:r w:rsidRPr="000926E4">
              <w:rPr>
                <w:sz w:val="20"/>
              </w:rPr>
              <w:t>Resolution letter</w:t>
            </w:r>
          </w:p>
        </w:tc>
      </w:tr>
      <w:tr w:rsidR="00D02FA5" w:rsidRPr="00D02FA5" w14:paraId="7FF65CB3" w14:textId="77777777" w:rsidTr="00FD39D8">
        <w:tc>
          <w:tcPr>
            <w:tcW w:w="1526" w:type="dxa"/>
            <w:tcBorders>
              <w:bottom w:val="single" w:sz="4" w:space="0" w:color="auto"/>
            </w:tcBorders>
            <w:shd w:val="clear" w:color="auto" w:fill="F2F2F2" w:themeFill="background1" w:themeFillShade="F2"/>
          </w:tcPr>
          <w:p w14:paraId="202A5B67"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sz w:val="20"/>
              </w:rPr>
            </w:pPr>
            <w:r w:rsidRPr="000926E4">
              <w:rPr>
                <w:sz w:val="20"/>
              </w:rPr>
              <w:t>7</w:t>
            </w:r>
          </w:p>
          <w:p w14:paraId="14014C92"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sz w:val="20"/>
              </w:rPr>
            </w:pPr>
          </w:p>
        </w:tc>
        <w:tc>
          <w:tcPr>
            <w:tcW w:w="3402" w:type="dxa"/>
            <w:tcBorders>
              <w:bottom w:val="single" w:sz="4" w:space="0" w:color="auto"/>
            </w:tcBorders>
            <w:shd w:val="clear" w:color="auto" w:fill="F2F2F2" w:themeFill="background1" w:themeFillShade="F2"/>
          </w:tcPr>
          <w:p w14:paraId="10E341D4" w14:textId="725B80B8" w:rsidR="00D02FA5" w:rsidRPr="000926E4"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sz w:val="20"/>
              </w:rPr>
            </w:pPr>
            <w:r w:rsidRPr="000926E4">
              <w:rPr>
                <w:sz w:val="20"/>
              </w:rPr>
              <w:t>Action following</w:t>
            </w:r>
            <w:r w:rsidR="00251E82">
              <w:rPr>
                <w:sz w:val="20"/>
              </w:rPr>
              <w:t>-</w:t>
            </w:r>
            <w:r w:rsidRPr="000926E4">
              <w:rPr>
                <w:sz w:val="20"/>
              </w:rPr>
              <w:t>up assessment</w:t>
            </w:r>
          </w:p>
          <w:p w14:paraId="79610BBF"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sz w:val="20"/>
              </w:rPr>
            </w:pPr>
          </w:p>
        </w:tc>
        <w:tc>
          <w:tcPr>
            <w:tcW w:w="4076" w:type="dxa"/>
            <w:tcBorders>
              <w:bottom w:val="single" w:sz="4" w:space="0" w:color="auto"/>
            </w:tcBorders>
            <w:shd w:val="clear" w:color="auto" w:fill="F2F2F2" w:themeFill="background1" w:themeFillShade="F2"/>
          </w:tcPr>
          <w:p w14:paraId="1B0CA543" w14:textId="77777777" w:rsidR="00D02FA5" w:rsidRPr="000926E4"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Cs/>
                <w:sz w:val="20"/>
              </w:rPr>
            </w:pPr>
            <w:r w:rsidRPr="000926E4">
              <w:rPr>
                <w:sz w:val="20"/>
              </w:rPr>
              <w:t>Treatment plan and review</w:t>
            </w:r>
          </w:p>
          <w:p w14:paraId="4F2CAD04" w14:textId="77777777" w:rsidR="00D02FA5" w:rsidRPr="000926E4" w:rsidRDefault="00D02FA5" w:rsidP="00D02FA5">
            <w:pPr>
              <w:pBdr>
                <w:top w:val="single" w:sz="2" w:space="1" w:color="auto"/>
                <w:left w:val="single" w:sz="2" w:space="4" w:color="auto"/>
                <w:bottom w:val="single" w:sz="2" w:space="1" w:color="auto"/>
                <w:right w:val="single" w:sz="2" w:space="4" w:color="auto"/>
              </w:pBdr>
              <w:shd w:val="clear" w:color="auto" w:fill="F3F3F3"/>
              <w:rPr>
                <w:iCs/>
                <w:sz w:val="20"/>
              </w:rPr>
            </w:pPr>
          </w:p>
        </w:tc>
      </w:tr>
    </w:tbl>
    <w:p w14:paraId="294F2E99"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r w:rsidRPr="00D02FA5">
        <w:rPr>
          <w:i/>
          <w:sz w:val="20"/>
        </w:rPr>
        <w:t>*Please delete note before finalising this policy</w:t>
      </w:r>
    </w:p>
    <w:p w14:paraId="5DBB68E4" w14:textId="77777777" w:rsidR="00D02FA5" w:rsidRPr="00D02FA5" w:rsidRDefault="00D02FA5" w:rsidP="00D02FA5"/>
    <w:p w14:paraId="79B3CD57" w14:textId="547A162D" w:rsidR="00D02FA5" w:rsidRPr="00D02FA5" w:rsidRDefault="00D02FA5" w:rsidP="00D02FA5">
      <w:r w:rsidRPr="00D02FA5">
        <w:t xml:space="preserve">With the previous consent of the potential client, the organisation may collect relevant assessment information from a range of </w:t>
      </w:r>
      <w:r w:rsidR="00356183">
        <w:t>organisations</w:t>
      </w:r>
      <w:r w:rsidR="00EC6BC9">
        <w:t xml:space="preserve"> </w:t>
      </w:r>
      <w:r w:rsidR="00CC0577">
        <w:t xml:space="preserve">with </w:t>
      </w:r>
      <w:r w:rsidR="00EC6BC9">
        <w:t>which the client has had contact</w:t>
      </w:r>
      <w:r w:rsidR="00CC0577">
        <w:t>.</w:t>
      </w:r>
    </w:p>
    <w:p w14:paraId="29F207F7" w14:textId="77777777" w:rsidR="00501544" w:rsidRPr="00D02FA5" w:rsidRDefault="00501544" w:rsidP="00D02FA5"/>
    <w:p w14:paraId="27C83177" w14:textId="77777777" w:rsidR="00D02FA5" w:rsidRPr="00D02FA5" w:rsidRDefault="00D02FA5" w:rsidP="00D02FA5">
      <w:r w:rsidRPr="00D02FA5">
        <w:t>Assessment reviews may be undertaken at various points in the intervention, including:</w:t>
      </w:r>
    </w:p>
    <w:p w14:paraId="461E6DFC" w14:textId="77777777" w:rsidR="00D02FA5" w:rsidRPr="00D02FA5" w:rsidRDefault="00D02FA5" w:rsidP="00D02FA5">
      <w:pPr>
        <w:numPr>
          <w:ilvl w:val="0"/>
          <w:numId w:val="4"/>
        </w:numPr>
        <w:contextualSpacing/>
        <w:rPr>
          <w:b/>
        </w:rPr>
      </w:pPr>
      <w:r w:rsidRPr="00D02FA5">
        <w:rPr>
          <w:b/>
        </w:rPr>
        <w:t xml:space="preserve">[Insert occasion for undertaking another assessment, e.g. transfer from another facility or after a certain amount of time]. </w:t>
      </w:r>
    </w:p>
    <w:p w14:paraId="186E2887" w14:textId="77777777" w:rsidR="00D02FA5" w:rsidRPr="00D02FA5" w:rsidRDefault="00D02FA5" w:rsidP="00D02FA5">
      <w:pPr>
        <w:numPr>
          <w:ilvl w:val="0"/>
          <w:numId w:val="4"/>
        </w:numPr>
        <w:contextualSpacing/>
        <w:rPr>
          <w:b/>
        </w:rPr>
      </w:pPr>
      <w:r w:rsidRPr="00D02FA5">
        <w:rPr>
          <w:b/>
        </w:rPr>
        <w:t xml:space="preserve">[Insert occasion for undertaking another assessment, e.g. transfer from another facility or after a certain amount of time]. </w:t>
      </w:r>
    </w:p>
    <w:p w14:paraId="55157D90" w14:textId="77777777" w:rsidR="00D02FA5" w:rsidRPr="00D02FA5" w:rsidRDefault="00D02FA5" w:rsidP="00D02FA5"/>
    <w:p w14:paraId="347ED1D5" w14:textId="6AB1A399" w:rsidR="00D02FA5" w:rsidRPr="00D02FA5" w:rsidRDefault="00D02FA5" w:rsidP="00D02FA5">
      <w:pPr>
        <w:pStyle w:val="Heading3"/>
      </w:pPr>
      <w:bookmarkStart w:id="25" w:name="_Toc397328667"/>
      <w:bookmarkStart w:id="26" w:name="_Toc416184624"/>
      <w:r w:rsidRPr="00D02FA5">
        <w:t>4.</w:t>
      </w:r>
      <w:r w:rsidR="00356183">
        <w:t>3</w:t>
      </w:r>
      <w:r w:rsidRPr="00D02FA5">
        <w:tab/>
        <w:t>Assessment tools</w:t>
      </w:r>
      <w:bookmarkEnd w:id="25"/>
      <w:bookmarkEnd w:id="26"/>
    </w:p>
    <w:p w14:paraId="0044AE07" w14:textId="3BDE09F6" w:rsidR="00D02FA5" w:rsidRPr="00D02FA5" w:rsidRDefault="000E6BAA" w:rsidP="00D02FA5">
      <w:r>
        <w:t>Evidence-based</w:t>
      </w:r>
      <w:r w:rsidR="00D02FA5" w:rsidRPr="00D02FA5">
        <w:t xml:space="preserve"> assessment tools and methods are used as appropriate to the types of services provided by </w:t>
      </w:r>
      <w:r w:rsidR="00D02FA5" w:rsidRPr="00D02FA5">
        <w:rPr>
          <w:b/>
        </w:rPr>
        <w:t>[insert organisation name]</w:t>
      </w:r>
      <w:r w:rsidR="00D02FA5" w:rsidRPr="00D02FA5">
        <w:t xml:space="preserve">. They may include interviews, strengths worksheets, functional assessments, family input, suicide </w:t>
      </w:r>
      <w:r w:rsidR="00C56F09">
        <w:t xml:space="preserve">risk assessment </w:t>
      </w:r>
      <w:r w:rsidR="00D02FA5" w:rsidRPr="00D02FA5">
        <w:t>and other risk assessment, problem</w:t>
      </w:r>
      <w:r w:rsidR="00C56F09">
        <w:t>-</w:t>
      </w:r>
      <w:r w:rsidR="00D02FA5" w:rsidRPr="00D02FA5">
        <w:t xml:space="preserve">oriented assessment, formulation and mental status examination, skills assessment, vocational assessments, genograms and others. </w:t>
      </w:r>
    </w:p>
    <w:p w14:paraId="65D4E741" w14:textId="77777777" w:rsidR="00D02FA5" w:rsidRPr="00D02FA5" w:rsidRDefault="00D02FA5" w:rsidP="00D02FA5"/>
    <w:p w14:paraId="33B8A8F8" w14:textId="785F4D0B" w:rsidR="00D02FA5" w:rsidRPr="00D02FA5" w:rsidRDefault="00D02FA5" w:rsidP="00742983">
      <w:pPr>
        <w:pStyle w:val="Heading4"/>
      </w:pPr>
      <w:r w:rsidRPr="00D02FA5">
        <w:t>4.</w:t>
      </w:r>
      <w:r w:rsidR="00356183">
        <w:t>3</w:t>
      </w:r>
      <w:r w:rsidRPr="00D02FA5">
        <w:t>.1</w:t>
      </w:r>
      <w:r w:rsidRPr="00D02FA5">
        <w:tab/>
        <w:t>Standardised screening and assessment tools</w:t>
      </w:r>
    </w:p>
    <w:p w14:paraId="4E36F9BA" w14:textId="77777777" w:rsidR="00D02FA5" w:rsidRPr="00D02FA5" w:rsidRDefault="00D02FA5" w:rsidP="00D02FA5">
      <w:r w:rsidRPr="00D02FA5">
        <w:rPr>
          <w:b/>
        </w:rPr>
        <w:t>[Insert organisation name]</w:t>
      </w:r>
      <w:r w:rsidRPr="00D02FA5">
        <w:t xml:space="preserve"> uses the following standardised screening and assessment tools: </w:t>
      </w:r>
    </w:p>
    <w:p w14:paraId="2E1720EC" w14:textId="77777777" w:rsidR="00D02FA5" w:rsidRPr="00D02FA5" w:rsidRDefault="00D02FA5" w:rsidP="00D02FA5"/>
    <w:p w14:paraId="4856DB18"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b/>
          <w:bCs/>
          <w:i/>
          <w:iCs/>
          <w:sz w:val="20"/>
        </w:rPr>
      </w:pPr>
      <w:r w:rsidRPr="00D02FA5">
        <w:rPr>
          <w:b/>
          <w:bCs/>
          <w:i/>
          <w:iCs/>
          <w:sz w:val="20"/>
        </w:rPr>
        <w:sym w:font="Wingdings 2" w:char="F023"/>
      </w:r>
      <w:r w:rsidRPr="00D02FA5">
        <w:rPr>
          <w:b/>
          <w:bCs/>
          <w:i/>
          <w:iCs/>
          <w:sz w:val="20"/>
        </w:rPr>
        <w:t>Note*</w:t>
      </w:r>
    </w:p>
    <w:p w14:paraId="47200DFF" w14:textId="2F33D2F0" w:rsidR="00D02FA5" w:rsidRPr="00D02FA5" w:rsidRDefault="00356183" w:rsidP="00D02FA5">
      <w:pPr>
        <w:pBdr>
          <w:top w:val="single" w:sz="2" w:space="1" w:color="auto"/>
          <w:left w:val="single" w:sz="2" w:space="4" w:color="auto"/>
          <w:bottom w:val="single" w:sz="2" w:space="1" w:color="auto"/>
          <w:right w:val="single" w:sz="2" w:space="4" w:color="auto"/>
        </w:pBdr>
        <w:shd w:val="clear" w:color="auto" w:fill="F3F3F3"/>
        <w:rPr>
          <w:i/>
          <w:sz w:val="20"/>
        </w:rPr>
      </w:pPr>
      <w:r>
        <w:rPr>
          <w:i/>
          <w:sz w:val="20"/>
        </w:rPr>
        <w:t xml:space="preserve">The </w:t>
      </w:r>
      <w:r w:rsidR="006235D6">
        <w:rPr>
          <w:i/>
          <w:sz w:val="20"/>
        </w:rPr>
        <w:t xml:space="preserve">following </w:t>
      </w:r>
      <w:r>
        <w:rPr>
          <w:i/>
          <w:sz w:val="20"/>
        </w:rPr>
        <w:t xml:space="preserve">list includes examples of a range of tools you may use in your </w:t>
      </w:r>
      <w:r w:rsidR="006235D6">
        <w:rPr>
          <w:i/>
          <w:sz w:val="20"/>
        </w:rPr>
        <w:t>organisation;</w:t>
      </w:r>
      <w:r>
        <w:rPr>
          <w:i/>
          <w:sz w:val="20"/>
        </w:rPr>
        <w:t xml:space="preserve"> p</w:t>
      </w:r>
      <w:r w:rsidR="00D02FA5" w:rsidRPr="00D02FA5">
        <w:rPr>
          <w:i/>
          <w:sz w:val="20"/>
        </w:rPr>
        <w:t xml:space="preserve">lease </w:t>
      </w:r>
      <w:r w:rsidR="00501544">
        <w:rPr>
          <w:i/>
          <w:sz w:val="20"/>
        </w:rPr>
        <w:t xml:space="preserve">edit, delete </w:t>
      </w:r>
      <w:r w:rsidR="00EC6BC9">
        <w:rPr>
          <w:i/>
          <w:sz w:val="20"/>
        </w:rPr>
        <w:t>as needed.</w:t>
      </w:r>
    </w:p>
    <w:p w14:paraId="33C5C727"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45760300"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r w:rsidRPr="00D02FA5">
        <w:rPr>
          <w:i/>
          <w:sz w:val="20"/>
        </w:rPr>
        <w:t>*Please delete note before finalising this policy</w:t>
      </w:r>
    </w:p>
    <w:p w14:paraId="5B5DFD0D" w14:textId="77777777" w:rsidR="00D02FA5" w:rsidRPr="00D02FA5" w:rsidRDefault="00D02FA5" w:rsidP="00D02FA5"/>
    <w:p w14:paraId="3FC1C4B3" w14:textId="77777777" w:rsidR="00D02FA5" w:rsidRPr="00D02FA5" w:rsidRDefault="00D02FA5" w:rsidP="00D02FA5">
      <w:pPr>
        <w:numPr>
          <w:ilvl w:val="0"/>
          <w:numId w:val="4"/>
        </w:numPr>
        <w:contextualSpacing/>
      </w:pPr>
      <w:r w:rsidRPr="00D02FA5">
        <w:t xml:space="preserve">Drug and alcohol tools </w:t>
      </w:r>
    </w:p>
    <w:p w14:paraId="07A3CCDD" w14:textId="77777777" w:rsidR="00D02FA5" w:rsidRPr="00D02FA5" w:rsidRDefault="00D02FA5" w:rsidP="00D02FA5">
      <w:pPr>
        <w:numPr>
          <w:ilvl w:val="0"/>
          <w:numId w:val="7"/>
        </w:numPr>
        <w:contextualSpacing/>
      </w:pPr>
      <w:r w:rsidRPr="00D02FA5">
        <w:t xml:space="preserve">Alcohol Use Disorders Identification Test (AUDIT); </w:t>
      </w:r>
    </w:p>
    <w:p w14:paraId="31F6F8DA" w14:textId="77777777" w:rsidR="00D02FA5" w:rsidRPr="00D02FA5" w:rsidRDefault="00D02FA5" w:rsidP="00D02FA5">
      <w:pPr>
        <w:numPr>
          <w:ilvl w:val="0"/>
          <w:numId w:val="7"/>
        </w:numPr>
        <w:contextualSpacing/>
      </w:pPr>
      <w:r w:rsidRPr="00D02FA5">
        <w:t xml:space="preserve">Substance Dependence Severity Scale (SDS); </w:t>
      </w:r>
    </w:p>
    <w:p w14:paraId="6AB5905F" w14:textId="77777777" w:rsidR="00D02FA5" w:rsidRPr="00D02FA5" w:rsidRDefault="00D02FA5" w:rsidP="00D02FA5">
      <w:pPr>
        <w:numPr>
          <w:ilvl w:val="0"/>
          <w:numId w:val="7"/>
        </w:numPr>
        <w:contextualSpacing/>
      </w:pPr>
      <w:r w:rsidRPr="00D02FA5">
        <w:t xml:space="preserve">Opiate Treatment Index (OTI); </w:t>
      </w:r>
    </w:p>
    <w:p w14:paraId="527069CC" w14:textId="77777777" w:rsidR="00D02FA5" w:rsidRPr="00D02FA5" w:rsidRDefault="00D02FA5" w:rsidP="00D02FA5">
      <w:pPr>
        <w:numPr>
          <w:ilvl w:val="0"/>
          <w:numId w:val="7"/>
        </w:numPr>
        <w:contextualSpacing/>
      </w:pPr>
      <w:r w:rsidRPr="00D02FA5">
        <w:lastRenderedPageBreak/>
        <w:t xml:space="preserve">Addiction Severity Index (ASI); </w:t>
      </w:r>
    </w:p>
    <w:p w14:paraId="3D97966B" w14:textId="77777777" w:rsidR="00D02FA5" w:rsidRPr="00D02FA5" w:rsidRDefault="00D02FA5" w:rsidP="00D02FA5">
      <w:pPr>
        <w:numPr>
          <w:ilvl w:val="0"/>
          <w:numId w:val="7"/>
        </w:numPr>
        <w:contextualSpacing/>
      </w:pPr>
      <w:r w:rsidRPr="00D02FA5">
        <w:t xml:space="preserve">Alcohol, Smoking and Substance Involvement Screening Test (WHO ASSIST); </w:t>
      </w:r>
    </w:p>
    <w:p w14:paraId="6E39F4AF" w14:textId="4FB1277C" w:rsidR="00D02FA5" w:rsidRPr="00D02FA5" w:rsidRDefault="00D02FA5" w:rsidP="00EC6BC9">
      <w:pPr>
        <w:numPr>
          <w:ilvl w:val="0"/>
          <w:numId w:val="7"/>
        </w:numPr>
        <w:contextualSpacing/>
      </w:pPr>
      <w:r w:rsidRPr="00D02FA5">
        <w:t>CAGE</w:t>
      </w:r>
      <w:r w:rsidR="004E0336">
        <w:t>.</w:t>
      </w:r>
    </w:p>
    <w:p w14:paraId="406CC74C" w14:textId="77777777" w:rsidR="00D02FA5" w:rsidRPr="00D02FA5" w:rsidRDefault="00D02FA5" w:rsidP="00D02FA5">
      <w:pPr>
        <w:numPr>
          <w:ilvl w:val="0"/>
          <w:numId w:val="4"/>
        </w:numPr>
        <w:contextualSpacing/>
      </w:pPr>
      <w:r w:rsidRPr="00D02FA5">
        <w:t xml:space="preserve">Mental health tools </w:t>
      </w:r>
    </w:p>
    <w:p w14:paraId="282693D7" w14:textId="77777777" w:rsidR="00D02FA5" w:rsidRPr="00D02FA5" w:rsidRDefault="00D02FA5" w:rsidP="00D02FA5">
      <w:pPr>
        <w:numPr>
          <w:ilvl w:val="0"/>
          <w:numId w:val="7"/>
        </w:numPr>
        <w:contextualSpacing/>
      </w:pPr>
      <w:r w:rsidRPr="00D02FA5">
        <w:t xml:space="preserve">Kessler Psychological Distress Scale (K10); </w:t>
      </w:r>
    </w:p>
    <w:p w14:paraId="6B0261CA" w14:textId="77777777" w:rsidR="00D02FA5" w:rsidRPr="00D02FA5" w:rsidRDefault="00D02FA5" w:rsidP="00D02FA5">
      <w:pPr>
        <w:numPr>
          <w:ilvl w:val="0"/>
          <w:numId w:val="7"/>
        </w:numPr>
        <w:contextualSpacing/>
      </w:pPr>
      <w:r w:rsidRPr="00D02FA5">
        <w:t xml:space="preserve">PsyCheck; Depression, Anxiety and Stress Scale (DASS); </w:t>
      </w:r>
    </w:p>
    <w:p w14:paraId="556E758C" w14:textId="77777777" w:rsidR="00D02FA5" w:rsidRPr="00D02FA5" w:rsidRDefault="00D02FA5" w:rsidP="00D02FA5">
      <w:pPr>
        <w:numPr>
          <w:ilvl w:val="0"/>
          <w:numId w:val="7"/>
        </w:numPr>
        <w:contextualSpacing/>
      </w:pPr>
      <w:r w:rsidRPr="00D02FA5">
        <w:t xml:space="preserve">Psychosis Screener (PS); </w:t>
      </w:r>
    </w:p>
    <w:p w14:paraId="09A05CBF" w14:textId="5A449CA9" w:rsidR="00D02FA5" w:rsidRPr="00D02FA5" w:rsidRDefault="00D02FA5" w:rsidP="00D02FA5">
      <w:pPr>
        <w:numPr>
          <w:ilvl w:val="0"/>
          <w:numId w:val="7"/>
        </w:numPr>
        <w:contextualSpacing/>
      </w:pPr>
      <w:r w:rsidRPr="00D02FA5">
        <w:t>Mental state examination</w:t>
      </w:r>
      <w:r w:rsidR="004E0336">
        <w:t>;</w:t>
      </w:r>
    </w:p>
    <w:p w14:paraId="6812B98A" w14:textId="77777777" w:rsidR="00D02FA5" w:rsidRPr="00D02FA5" w:rsidRDefault="00D02FA5" w:rsidP="00D02FA5">
      <w:pPr>
        <w:numPr>
          <w:ilvl w:val="0"/>
          <w:numId w:val="7"/>
        </w:numPr>
        <w:contextualSpacing/>
      </w:pPr>
      <w:r w:rsidRPr="00D02FA5">
        <w:t xml:space="preserve">Beck Depression Inventory; </w:t>
      </w:r>
    </w:p>
    <w:p w14:paraId="05D13329" w14:textId="153ADD5C" w:rsidR="00D02FA5" w:rsidRPr="00D02FA5" w:rsidRDefault="00D02FA5" w:rsidP="00EC6BC9">
      <w:pPr>
        <w:numPr>
          <w:ilvl w:val="0"/>
          <w:numId w:val="7"/>
        </w:numPr>
        <w:contextualSpacing/>
      </w:pPr>
      <w:r w:rsidRPr="00D02FA5">
        <w:t>General Health Questionnaire (GHQ)</w:t>
      </w:r>
      <w:r w:rsidR="004E0336">
        <w:t>.</w:t>
      </w:r>
    </w:p>
    <w:p w14:paraId="45A45F85" w14:textId="77777777" w:rsidR="00D02FA5" w:rsidRPr="00D02FA5" w:rsidRDefault="00D02FA5" w:rsidP="00D02FA5">
      <w:pPr>
        <w:numPr>
          <w:ilvl w:val="0"/>
          <w:numId w:val="4"/>
        </w:numPr>
        <w:contextualSpacing/>
      </w:pPr>
      <w:r w:rsidRPr="00D02FA5">
        <w:t>Trauma tools</w:t>
      </w:r>
    </w:p>
    <w:p w14:paraId="4DF150ED" w14:textId="77777777" w:rsidR="00D02FA5" w:rsidRPr="00D02FA5" w:rsidRDefault="00D02FA5" w:rsidP="00D02FA5">
      <w:pPr>
        <w:numPr>
          <w:ilvl w:val="0"/>
          <w:numId w:val="7"/>
        </w:numPr>
        <w:contextualSpacing/>
      </w:pPr>
      <w:r w:rsidRPr="00D02FA5">
        <w:t xml:space="preserve">Traumatic Life Events Questionnaire (TLEQ); </w:t>
      </w:r>
    </w:p>
    <w:p w14:paraId="3DBA653F" w14:textId="77777777" w:rsidR="00D02FA5" w:rsidRPr="00D02FA5" w:rsidRDefault="00D02FA5" w:rsidP="00D02FA5">
      <w:pPr>
        <w:numPr>
          <w:ilvl w:val="0"/>
          <w:numId w:val="7"/>
        </w:numPr>
        <w:contextualSpacing/>
      </w:pPr>
      <w:r w:rsidRPr="00D02FA5">
        <w:t xml:space="preserve">Trauma History Questionnaire (THQ); </w:t>
      </w:r>
    </w:p>
    <w:p w14:paraId="32CAF0DD" w14:textId="77777777" w:rsidR="00D02FA5" w:rsidRPr="00D02FA5" w:rsidRDefault="00D02FA5" w:rsidP="00D02FA5">
      <w:pPr>
        <w:numPr>
          <w:ilvl w:val="0"/>
          <w:numId w:val="7"/>
        </w:numPr>
        <w:contextualSpacing/>
      </w:pPr>
      <w:r w:rsidRPr="00D02FA5">
        <w:t xml:space="preserve">PTSD Symptom Scale Self-Report (PSS-SR); </w:t>
      </w:r>
    </w:p>
    <w:p w14:paraId="0EF089C5" w14:textId="0E4ABD5C" w:rsidR="00D02FA5" w:rsidRPr="00D02FA5" w:rsidRDefault="00D02FA5" w:rsidP="00EC6BC9">
      <w:pPr>
        <w:numPr>
          <w:ilvl w:val="0"/>
          <w:numId w:val="7"/>
        </w:numPr>
        <w:contextualSpacing/>
      </w:pPr>
      <w:r w:rsidRPr="00D02FA5">
        <w:t>PTSD Checklist</w:t>
      </w:r>
      <w:r w:rsidR="004E0336">
        <w:t>.</w:t>
      </w:r>
    </w:p>
    <w:p w14:paraId="3CE208D5" w14:textId="77777777" w:rsidR="00D02FA5" w:rsidRPr="00D02FA5" w:rsidRDefault="00D02FA5" w:rsidP="00D02FA5">
      <w:pPr>
        <w:numPr>
          <w:ilvl w:val="0"/>
          <w:numId w:val="4"/>
        </w:numPr>
        <w:contextualSpacing/>
      </w:pPr>
      <w:r w:rsidRPr="00D02FA5">
        <w:t xml:space="preserve">Readiness to change </w:t>
      </w:r>
    </w:p>
    <w:p w14:paraId="4679AB0C" w14:textId="77777777" w:rsidR="00D02FA5" w:rsidRPr="00D02FA5" w:rsidRDefault="00D02FA5" w:rsidP="00D02FA5">
      <w:pPr>
        <w:numPr>
          <w:ilvl w:val="0"/>
          <w:numId w:val="7"/>
        </w:numPr>
        <w:contextualSpacing/>
      </w:pPr>
      <w:r w:rsidRPr="00D02FA5">
        <w:t xml:space="preserve">Integrated Motivational Assessment Tool (IMAT); </w:t>
      </w:r>
    </w:p>
    <w:p w14:paraId="44A3B2C4" w14:textId="723007B2" w:rsidR="00D02FA5" w:rsidRPr="00D02FA5" w:rsidRDefault="00D02FA5" w:rsidP="00D02FA5">
      <w:pPr>
        <w:numPr>
          <w:ilvl w:val="0"/>
          <w:numId w:val="7"/>
        </w:numPr>
        <w:contextualSpacing/>
      </w:pPr>
      <w:r w:rsidRPr="00D02FA5">
        <w:t>Decisional Balance Worksheet</w:t>
      </w:r>
      <w:r w:rsidR="004E0336">
        <w:t>;</w:t>
      </w:r>
      <w:r w:rsidRPr="00D02FA5">
        <w:t xml:space="preserve"> </w:t>
      </w:r>
    </w:p>
    <w:p w14:paraId="091C94FA" w14:textId="74D511F9" w:rsidR="00501544" w:rsidRDefault="00D02FA5" w:rsidP="00EC6BC9">
      <w:pPr>
        <w:numPr>
          <w:ilvl w:val="0"/>
          <w:numId w:val="7"/>
        </w:numPr>
        <w:contextualSpacing/>
      </w:pPr>
      <w:r w:rsidRPr="00D02FA5">
        <w:t>Readiness to Change Questionnaire</w:t>
      </w:r>
      <w:r w:rsidR="004E0336">
        <w:t>.</w:t>
      </w:r>
    </w:p>
    <w:p w14:paraId="4C7AE1AD" w14:textId="253F4A23" w:rsidR="00501544" w:rsidRDefault="00501544" w:rsidP="00233A13">
      <w:pPr>
        <w:pStyle w:val="ListParagraph"/>
        <w:numPr>
          <w:ilvl w:val="0"/>
          <w:numId w:val="9"/>
        </w:numPr>
      </w:pPr>
      <w:r>
        <w:t xml:space="preserve">Cognitive functioning </w:t>
      </w:r>
    </w:p>
    <w:p w14:paraId="20CC96E8" w14:textId="2D1F8168" w:rsidR="00501544" w:rsidRPr="00D02FA5" w:rsidRDefault="00501544" w:rsidP="00501544">
      <w:pPr>
        <w:numPr>
          <w:ilvl w:val="0"/>
          <w:numId w:val="7"/>
        </w:numPr>
        <w:contextualSpacing/>
      </w:pPr>
      <w:r>
        <w:t>Montreal Cognitive Assessment Tool (MoCA</w:t>
      </w:r>
      <w:r w:rsidR="00233A13">
        <w:t>)</w:t>
      </w:r>
      <w:r w:rsidR="004E0336">
        <w:t>;</w:t>
      </w:r>
    </w:p>
    <w:p w14:paraId="568FD770" w14:textId="01F6A966" w:rsidR="00501544" w:rsidRPr="00D02FA5" w:rsidRDefault="00501544" w:rsidP="00501544">
      <w:pPr>
        <w:numPr>
          <w:ilvl w:val="0"/>
          <w:numId w:val="7"/>
        </w:numPr>
        <w:contextualSpacing/>
      </w:pPr>
      <w:r>
        <w:t xml:space="preserve">Addenbrooke’s Cognitive </w:t>
      </w:r>
      <w:r w:rsidR="00233A13">
        <w:t>Examination</w:t>
      </w:r>
      <w:r>
        <w:t xml:space="preserve"> –III (ACE- III</w:t>
      </w:r>
      <w:r w:rsidR="00101E20">
        <w:t>).</w:t>
      </w:r>
    </w:p>
    <w:p w14:paraId="1CB9825A" w14:textId="77777777" w:rsidR="00501544" w:rsidRPr="00D02FA5" w:rsidRDefault="00501544" w:rsidP="00233A13"/>
    <w:p w14:paraId="5965F3FD" w14:textId="6F6C5FC6" w:rsidR="00501544" w:rsidRPr="00233A13" w:rsidRDefault="00501544" w:rsidP="00233A13">
      <w:pPr>
        <w:pBdr>
          <w:top w:val="single" w:sz="2" w:space="1" w:color="auto"/>
          <w:left w:val="single" w:sz="2" w:space="4" w:color="auto"/>
          <w:bottom w:val="single" w:sz="2" w:space="1" w:color="auto"/>
          <w:right w:val="single" w:sz="2" w:space="4" w:color="auto"/>
        </w:pBdr>
        <w:shd w:val="clear" w:color="auto" w:fill="F3F3F3"/>
        <w:rPr>
          <w:b/>
          <w:bCs/>
          <w:i/>
          <w:iCs/>
          <w:sz w:val="20"/>
        </w:rPr>
      </w:pPr>
      <w:r w:rsidRPr="00D02FA5">
        <w:sym w:font="Wingdings 2" w:char="F023"/>
      </w:r>
      <w:r w:rsidRPr="00233A13">
        <w:rPr>
          <w:b/>
          <w:bCs/>
          <w:i/>
          <w:iCs/>
          <w:sz w:val="20"/>
        </w:rPr>
        <w:t>Note*</w:t>
      </w:r>
      <w:r w:rsidRPr="00233A13">
        <w:rPr>
          <w:b/>
          <w:bCs/>
          <w:i/>
          <w:iCs/>
          <w:sz w:val="20"/>
        </w:rPr>
        <w:br/>
      </w:r>
      <w:r w:rsidRPr="00501544">
        <w:rPr>
          <w:i/>
          <w:sz w:val="20"/>
        </w:rPr>
        <w:t xml:space="preserve">Refer to the NADA Complex Needs Capable resource </w:t>
      </w:r>
      <w:hyperlink r:id="rId13" w:history="1">
        <w:r w:rsidRPr="00501544">
          <w:rPr>
            <w:rStyle w:val="Hyperlink"/>
            <w:i/>
            <w:sz w:val="20"/>
          </w:rPr>
          <w:t>www.complexneedscapable.org.au</w:t>
        </w:r>
      </w:hyperlink>
      <w:r w:rsidRPr="00501544">
        <w:rPr>
          <w:i/>
          <w:sz w:val="20"/>
        </w:rPr>
        <w:t xml:space="preserve"> </w:t>
      </w:r>
      <w:r>
        <w:rPr>
          <w:i/>
          <w:sz w:val="20"/>
        </w:rPr>
        <w:t xml:space="preserve">for information on screening </w:t>
      </w:r>
      <w:r w:rsidR="00233A13">
        <w:rPr>
          <w:i/>
          <w:sz w:val="20"/>
        </w:rPr>
        <w:t>questionnaires</w:t>
      </w:r>
      <w:r>
        <w:rPr>
          <w:i/>
          <w:sz w:val="20"/>
        </w:rPr>
        <w:t>, screening tools and assessment tools for</w:t>
      </w:r>
      <w:r w:rsidR="00233A13">
        <w:rPr>
          <w:i/>
          <w:sz w:val="20"/>
        </w:rPr>
        <w:t xml:space="preserve"> cognitive impairment. </w:t>
      </w:r>
    </w:p>
    <w:p w14:paraId="49E50391" w14:textId="0CBD3270" w:rsidR="00501544" w:rsidRPr="00233A13" w:rsidRDefault="00501544" w:rsidP="00233A13">
      <w:pPr>
        <w:pBdr>
          <w:top w:val="single" w:sz="2" w:space="1" w:color="auto"/>
          <w:left w:val="single" w:sz="2" w:space="4" w:color="auto"/>
          <w:bottom w:val="single" w:sz="2" w:space="1" w:color="auto"/>
          <w:right w:val="single" w:sz="2" w:space="4" w:color="auto"/>
        </w:pBdr>
        <w:shd w:val="clear" w:color="auto" w:fill="F3F3F3"/>
        <w:rPr>
          <w:i/>
          <w:sz w:val="20"/>
        </w:rPr>
      </w:pPr>
      <w:r w:rsidRPr="00501544">
        <w:rPr>
          <w:i/>
          <w:sz w:val="20"/>
        </w:rPr>
        <w:br/>
      </w:r>
      <w:r w:rsidRPr="00233A13">
        <w:rPr>
          <w:i/>
          <w:sz w:val="20"/>
        </w:rPr>
        <w:t>*Please delete note before finalising this policy</w:t>
      </w:r>
      <w:r w:rsidR="00356183">
        <w:rPr>
          <w:i/>
          <w:sz w:val="20"/>
        </w:rPr>
        <w:t>.</w:t>
      </w:r>
    </w:p>
    <w:p w14:paraId="4199143B" w14:textId="77777777" w:rsidR="00D02FA5" w:rsidRPr="00D02FA5" w:rsidRDefault="00D02FA5" w:rsidP="00D02FA5"/>
    <w:p w14:paraId="28A9EC82" w14:textId="77777777" w:rsidR="00D02FA5" w:rsidRPr="00D02FA5" w:rsidRDefault="00D02FA5" w:rsidP="00D02FA5">
      <w:r w:rsidRPr="00D02FA5">
        <w:t xml:space="preserve">The use of standardised screening and assessment tools aims to: </w:t>
      </w:r>
    </w:p>
    <w:p w14:paraId="19E2FF3C" w14:textId="77777777" w:rsidR="00D02FA5" w:rsidRPr="00D02FA5" w:rsidRDefault="00D02FA5" w:rsidP="00D02FA5">
      <w:pPr>
        <w:numPr>
          <w:ilvl w:val="0"/>
          <w:numId w:val="4"/>
        </w:numPr>
        <w:contextualSpacing/>
      </w:pPr>
      <w:r w:rsidRPr="00D02FA5">
        <w:t>Provide support for hypotheses developed during the course of an informal assessment</w:t>
      </w:r>
    </w:p>
    <w:p w14:paraId="346669A1" w14:textId="77777777" w:rsidR="00D02FA5" w:rsidRPr="00D02FA5" w:rsidRDefault="00D02FA5" w:rsidP="00D02FA5">
      <w:pPr>
        <w:numPr>
          <w:ilvl w:val="0"/>
          <w:numId w:val="4"/>
        </w:numPr>
        <w:contextualSpacing/>
      </w:pPr>
      <w:r w:rsidRPr="00D02FA5">
        <w:t>Highlight issues that may not have appeared salient during the assessment interview</w:t>
      </w:r>
    </w:p>
    <w:p w14:paraId="57EF0E3E" w14:textId="77777777" w:rsidR="00D02FA5" w:rsidRPr="00D02FA5" w:rsidRDefault="00D02FA5" w:rsidP="00D02FA5">
      <w:pPr>
        <w:numPr>
          <w:ilvl w:val="0"/>
          <w:numId w:val="4"/>
        </w:numPr>
        <w:contextualSpacing/>
      </w:pPr>
      <w:r w:rsidRPr="00D02FA5">
        <w:t>Provide an objective measurement of the client’s circumstances</w:t>
      </w:r>
    </w:p>
    <w:p w14:paraId="090248AD" w14:textId="77777777" w:rsidR="00D02FA5" w:rsidRPr="00D02FA5" w:rsidRDefault="00D02FA5" w:rsidP="00D02FA5">
      <w:pPr>
        <w:numPr>
          <w:ilvl w:val="0"/>
          <w:numId w:val="4"/>
        </w:numPr>
        <w:contextualSpacing/>
      </w:pPr>
      <w:r w:rsidRPr="00D02FA5">
        <w:t>Provide an objective means to measure change and treatment success</w:t>
      </w:r>
    </w:p>
    <w:p w14:paraId="37AADAC2" w14:textId="35853E85" w:rsidR="00D02FA5" w:rsidRPr="00D02FA5" w:rsidRDefault="00D02FA5" w:rsidP="00D02FA5">
      <w:pPr>
        <w:numPr>
          <w:ilvl w:val="0"/>
          <w:numId w:val="4"/>
        </w:numPr>
        <w:contextualSpacing/>
      </w:pPr>
      <w:r w:rsidRPr="00D02FA5">
        <w:t xml:space="preserve">Provide the means to develop a database that allows comparability between treatment approaches, comparability between clients accessing treatment services, </w:t>
      </w:r>
      <w:r w:rsidR="00A51A28">
        <w:t xml:space="preserve">and </w:t>
      </w:r>
      <w:r w:rsidRPr="00D02FA5">
        <w:t>enhance information regarding what works and for whom, as well as other research purposes.</w:t>
      </w:r>
    </w:p>
    <w:p w14:paraId="30970A03" w14:textId="77777777" w:rsidR="00D02FA5" w:rsidRPr="00D02FA5" w:rsidRDefault="00D02FA5" w:rsidP="00D02FA5"/>
    <w:p w14:paraId="2D67DE25"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b/>
          <w:bCs/>
          <w:i/>
          <w:iCs/>
          <w:sz w:val="20"/>
        </w:rPr>
      </w:pPr>
      <w:r w:rsidRPr="00D02FA5">
        <w:rPr>
          <w:b/>
          <w:bCs/>
          <w:i/>
          <w:iCs/>
          <w:sz w:val="20"/>
        </w:rPr>
        <w:sym w:font="Wingdings 2" w:char="F023"/>
      </w:r>
      <w:r w:rsidRPr="00D02FA5">
        <w:rPr>
          <w:b/>
          <w:bCs/>
          <w:i/>
          <w:iCs/>
          <w:sz w:val="20"/>
        </w:rPr>
        <w:t>Note*</w:t>
      </w:r>
    </w:p>
    <w:p w14:paraId="1F42A8D5" w14:textId="37A41A15"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r w:rsidRPr="00D02FA5">
        <w:rPr>
          <w:i/>
          <w:sz w:val="20"/>
        </w:rPr>
        <w:t xml:space="preserve">Standardised screening and assessment tools are those that have been evaluated as a reliable and valid means of gathering data. The correct application of standardised screening and assessment tools may require staff training, support and ongoing review. </w:t>
      </w:r>
      <w:r w:rsidR="006064D2">
        <w:rPr>
          <w:i/>
          <w:sz w:val="20"/>
        </w:rPr>
        <w:t>On</w:t>
      </w:r>
      <w:r w:rsidRPr="00D02FA5">
        <w:rPr>
          <w:i/>
          <w:sz w:val="20"/>
        </w:rPr>
        <w:t xml:space="preserve"> occasions</w:t>
      </w:r>
      <w:r w:rsidR="006064D2">
        <w:rPr>
          <w:i/>
          <w:sz w:val="20"/>
        </w:rPr>
        <w:t>,</w:t>
      </w:r>
      <w:r w:rsidRPr="00D02FA5">
        <w:rPr>
          <w:i/>
          <w:sz w:val="20"/>
        </w:rPr>
        <w:t xml:space="preserve"> the implementation may be limited due to the cost, copyright, ease of use, validity with particular client groups and their suitability for specific services/programs. </w:t>
      </w:r>
    </w:p>
    <w:p w14:paraId="5B53AE59"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3454644D" w14:textId="786509BC"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r w:rsidRPr="00D02FA5">
        <w:rPr>
          <w:i/>
          <w:sz w:val="20"/>
        </w:rPr>
        <w:t>*Please delete note before finalising this policy</w:t>
      </w:r>
      <w:r w:rsidR="00233A13">
        <w:rPr>
          <w:i/>
          <w:sz w:val="20"/>
        </w:rPr>
        <w:t>.</w:t>
      </w:r>
    </w:p>
    <w:p w14:paraId="24989AE4" w14:textId="77777777" w:rsidR="00D02FA5" w:rsidRPr="00D02FA5" w:rsidRDefault="00D02FA5" w:rsidP="00D02FA5"/>
    <w:p w14:paraId="0D7AEA28" w14:textId="7B1BA51D" w:rsidR="00D02FA5" w:rsidRPr="00D02FA5" w:rsidRDefault="00D02FA5" w:rsidP="00742983">
      <w:pPr>
        <w:pStyle w:val="Heading4"/>
      </w:pPr>
      <w:r w:rsidRPr="00D02FA5">
        <w:t>4.</w:t>
      </w:r>
      <w:r w:rsidR="00356183">
        <w:t>3</w:t>
      </w:r>
      <w:r w:rsidRPr="00D02FA5">
        <w:t>.2</w:t>
      </w:r>
      <w:r w:rsidRPr="00D02FA5">
        <w:tab/>
        <w:t>Client assessment form</w:t>
      </w:r>
    </w:p>
    <w:p w14:paraId="3F75C564" w14:textId="3625E769" w:rsidR="00D02FA5" w:rsidRPr="00D02FA5" w:rsidRDefault="00D02FA5" w:rsidP="00D02FA5">
      <w:r w:rsidRPr="00D02FA5">
        <w:t>The assessment information is collected using the Client Assessment Form, the document provides a comprehensive assessment</w:t>
      </w:r>
      <w:r w:rsidR="006064D2">
        <w:t>,</w:t>
      </w:r>
      <w:r w:rsidRPr="00D02FA5">
        <w:t xml:space="preserve"> with </w:t>
      </w:r>
      <w:r w:rsidR="006064D2">
        <w:t>seven (</w:t>
      </w:r>
      <w:r w:rsidRPr="00D02FA5">
        <w:t>7</w:t>
      </w:r>
      <w:r w:rsidR="006064D2">
        <w:t>)</w:t>
      </w:r>
      <w:r w:rsidRPr="00D02FA5">
        <w:t xml:space="preserve"> sections and offers a thorough review of a range </w:t>
      </w:r>
      <w:r w:rsidR="006064D2">
        <w:t xml:space="preserve">of </w:t>
      </w:r>
      <w:r w:rsidRPr="00D02FA5">
        <w:t>past and present client factors. The template record</w:t>
      </w:r>
      <w:r w:rsidR="006064D2">
        <w:t>s</w:t>
      </w:r>
      <w:r w:rsidRPr="00D02FA5">
        <w:t xml:space="preserve"> the following details: </w:t>
      </w:r>
    </w:p>
    <w:p w14:paraId="24226466" w14:textId="77777777" w:rsidR="00D02FA5" w:rsidRPr="00D02FA5" w:rsidRDefault="00D02FA5" w:rsidP="00D02FA5">
      <w:pPr>
        <w:numPr>
          <w:ilvl w:val="0"/>
          <w:numId w:val="4"/>
        </w:numPr>
        <w:contextualSpacing/>
      </w:pPr>
      <w:r w:rsidRPr="00D02FA5">
        <w:lastRenderedPageBreak/>
        <w:t>Substance use</w:t>
      </w:r>
    </w:p>
    <w:p w14:paraId="56725314" w14:textId="77777777" w:rsidR="00D02FA5" w:rsidRPr="00D02FA5" w:rsidRDefault="00D02FA5" w:rsidP="00D02FA5">
      <w:pPr>
        <w:numPr>
          <w:ilvl w:val="0"/>
          <w:numId w:val="4"/>
        </w:numPr>
        <w:contextualSpacing/>
      </w:pPr>
      <w:r w:rsidRPr="00D02FA5">
        <w:t>Medical history</w:t>
      </w:r>
    </w:p>
    <w:p w14:paraId="7AE9FEAE" w14:textId="77777777" w:rsidR="00D02FA5" w:rsidRPr="00D02FA5" w:rsidRDefault="00D02FA5" w:rsidP="00D02FA5">
      <w:pPr>
        <w:numPr>
          <w:ilvl w:val="0"/>
          <w:numId w:val="4"/>
        </w:numPr>
        <w:contextualSpacing/>
      </w:pPr>
      <w:r w:rsidRPr="00D02FA5">
        <w:t>Mental health</w:t>
      </w:r>
    </w:p>
    <w:p w14:paraId="7DDC3FEF" w14:textId="77777777" w:rsidR="00D02FA5" w:rsidRPr="00D02FA5" w:rsidRDefault="00D02FA5" w:rsidP="00D02FA5">
      <w:pPr>
        <w:numPr>
          <w:ilvl w:val="0"/>
          <w:numId w:val="4"/>
        </w:numPr>
        <w:contextualSpacing/>
      </w:pPr>
      <w:r w:rsidRPr="00D02FA5">
        <w:t xml:space="preserve">Suicide prevention, self-harm and risk to others </w:t>
      </w:r>
    </w:p>
    <w:p w14:paraId="058DB53B" w14:textId="77777777" w:rsidR="00D02FA5" w:rsidRPr="00D02FA5" w:rsidRDefault="00D02FA5" w:rsidP="00D02FA5">
      <w:pPr>
        <w:numPr>
          <w:ilvl w:val="0"/>
          <w:numId w:val="4"/>
        </w:numPr>
        <w:contextualSpacing/>
      </w:pPr>
      <w:r w:rsidRPr="00D02FA5">
        <w:t xml:space="preserve">Psychosocial environment </w:t>
      </w:r>
    </w:p>
    <w:p w14:paraId="286E4039" w14:textId="77777777" w:rsidR="00D02FA5" w:rsidRPr="00D02FA5" w:rsidRDefault="00D02FA5" w:rsidP="00D02FA5">
      <w:pPr>
        <w:numPr>
          <w:ilvl w:val="0"/>
          <w:numId w:val="4"/>
        </w:numPr>
        <w:contextualSpacing/>
      </w:pPr>
      <w:r w:rsidRPr="00D02FA5">
        <w:t>Assessment summary</w:t>
      </w:r>
    </w:p>
    <w:p w14:paraId="28A28F7E" w14:textId="77777777" w:rsidR="00D02FA5" w:rsidRPr="00D02FA5" w:rsidRDefault="00D02FA5" w:rsidP="00D02FA5">
      <w:pPr>
        <w:numPr>
          <w:ilvl w:val="0"/>
          <w:numId w:val="4"/>
        </w:numPr>
        <w:contextualSpacing/>
      </w:pPr>
      <w:r w:rsidRPr="00D02FA5">
        <w:t xml:space="preserve">Client assessment checklist </w:t>
      </w:r>
    </w:p>
    <w:p w14:paraId="462CDF85" w14:textId="0C493DA4" w:rsidR="00D02FA5" w:rsidRPr="00356183" w:rsidRDefault="00D02FA5" w:rsidP="00356183">
      <w:pPr>
        <w:numPr>
          <w:ilvl w:val="0"/>
          <w:numId w:val="4"/>
        </w:numPr>
        <w:contextualSpacing/>
        <w:rPr>
          <w:b/>
        </w:rPr>
      </w:pPr>
      <w:r w:rsidRPr="00D02FA5">
        <w:rPr>
          <w:b/>
        </w:rPr>
        <w:t>[Insert other areas of interest for your assessment form]</w:t>
      </w:r>
      <w:r w:rsidR="00214360">
        <w:rPr>
          <w:b/>
        </w:rPr>
        <w:t>.</w:t>
      </w:r>
      <w:r w:rsidRPr="00D02FA5">
        <w:rPr>
          <w:b/>
        </w:rPr>
        <w:t xml:space="preserve"> </w:t>
      </w:r>
    </w:p>
    <w:p w14:paraId="26B4CF17" w14:textId="77777777" w:rsidR="00233A13" w:rsidRPr="00233A13" w:rsidRDefault="00233A13" w:rsidP="00233A13"/>
    <w:p w14:paraId="6548ABA5" w14:textId="37845C74" w:rsidR="00D02FA5" w:rsidRPr="00D02FA5" w:rsidRDefault="00D02FA5" w:rsidP="00742983">
      <w:pPr>
        <w:pStyle w:val="Heading4"/>
      </w:pPr>
      <w:r w:rsidRPr="00D02FA5">
        <w:t>4.</w:t>
      </w:r>
      <w:r w:rsidR="00356183">
        <w:t>3</w:t>
      </w:r>
      <w:r w:rsidRPr="00D02FA5">
        <w:t>.3</w:t>
      </w:r>
      <w:r w:rsidRPr="00D02FA5">
        <w:tab/>
        <w:t>Assessment interview</w:t>
      </w:r>
    </w:p>
    <w:p w14:paraId="2FEDD0E7" w14:textId="77777777" w:rsidR="00D02FA5" w:rsidRPr="00D02FA5" w:rsidRDefault="00D02FA5" w:rsidP="00D02FA5">
      <w:r w:rsidRPr="00D02FA5">
        <w:t xml:space="preserve">The </w:t>
      </w:r>
      <w:r w:rsidRPr="00D02FA5">
        <w:rPr>
          <w:b/>
        </w:rPr>
        <w:t>[insert organisation name]</w:t>
      </w:r>
      <w:r w:rsidRPr="00D02FA5">
        <w:t xml:space="preserve"> assessment interview provides an opportunity to further develop a relationship of trust, empathy and understanding between the client and the nominated worker.</w:t>
      </w:r>
    </w:p>
    <w:p w14:paraId="51740057" w14:textId="77777777" w:rsidR="00D02FA5" w:rsidRPr="00D02FA5" w:rsidRDefault="00D02FA5" w:rsidP="00D02FA5"/>
    <w:p w14:paraId="6A3DDBF3" w14:textId="55523D0C" w:rsidR="00D02FA5" w:rsidRPr="00D02FA5" w:rsidRDefault="00D02FA5" w:rsidP="00D02FA5">
      <w:r w:rsidRPr="00D02FA5">
        <w:t xml:space="preserve">The person responsible for conducting </w:t>
      </w:r>
      <w:r w:rsidR="00D74D7F">
        <w:t xml:space="preserve">the </w:t>
      </w:r>
      <w:r w:rsidRPr="00D02FA5">
        <w:t xml:space="preserve">interview is the </w:t>
      </w:r>
      <w:r w:rsidRPr="00D02FA5">
        <w:rPr>
          <w:b/>
        </w:rPr>
        <w:t xml:space="preserve">[insert relevant position, e.g. counsellor or intake officer]. </w:t>
      </w:r>
      <w:r w:rsidRPr="00D02FA5">
        <w:t>In the absence of the nominated staff member, the assessment interview is undertake</w:t>
      </w:r>
      <w:r w:rsidR="00D74D7F">
        <w:t>n</w:t>
      </w:r>
      <w:r w:rsidRPr="00D02FA5">
        <w:t xml:space="preserve"> by </w:t>
      </w:r>
      <w:r w:rsidRPr="00D02FA5">
        <w:rPr>
          <w:b/>
        </w:rPr>
        <w:t>[Insert relevant positions, e.g. support workers]</w:t>
      </w:r>
      <w:r w:rsidRPr="00D02FA5">
        <w:t xml:space="preserve"> and </w:t>
      </w:r>
      <w:r w:rsidR="00101E20" w:rsidRPr="00D02FA5">
        <w:t>co</w:t>
      </w:r>
      <w:r w:rsidR="00101E20">
        <w:t>o</w:t>
      </w:r>
      <w:r w:rsidR="00101E20" w:rsidRPr="00D02FA5">
        <w:t>rdinated</w:t>
      </w:r>
      <w:r w:rsidRPr="00D02FA5">
        <w:t xml:space="preserve"> by the direct supervisor or Manager/CEO. </w:t>
      </w:r>
    </w:p>
    <w:p w14:paraId="622BEB04" w14:textId="77777777" w:rsidR="00D02FA5" w:rsidRPr="00D02FA5" w:rsidRDefault="00D02FA5" w:rsidP="00D02FA5"/>
    <w:p w14:paraId="49E3EE51" w14:textId="6B4DDCB2" w:rsidR="00D02FA5" w:rsidRPr="00D02FA5" w:rsidRDefault="00D02FA5" w:rsidP="00D02FA5">
      <w:r w:rsidRPr="00D02FA5">
        <w:t>The assessment interview is conducted in a semi</w:t>
      </w:r>
      <w:r w:rsidR="009D6E15">
        <w:t>-</w:t>
      </w:r>
      <w:r w:rsidRPr="00D02FA5">
        <w:t xml:space="preserve">structured narrative format, evaluating all the areas included in the Client Assessment Form. </w:t>
      </w:r>
    </w:p>
    <w:p w14:paraId="483A688D" w14:textId="77777777" w:rsidR="00D02FA5" w:rsidRPr="00D02FA5" w:rsidRDefault="00D02FA5" w:rsidP="00D02FA5"/>
    <w:p w14:paraId="03C9BBDF" w14:textId="37DEDA2A" w:rsidR="00D02FA5" w:rsidRPr="00D02FA5" w:rsidRDefault="00D02FA5" w:rsidP="00D02FA5">
      <w:r w:rsidRPr="00D02FA5">
        <w:t>The assessment interview m</w:t>
      </w:r>
      <w:r w:rsidR="00A2672C">
        <w:t>ay</w:t>
      </w:r>
      <w:r w:rsidRPr="00D02FA5">
        <w:t xml:space="preserve"> include other areas that will support your treatment plan and assessment rating</w:t>
      </w:r>
      <w:r w:rsidR="009D6E15">
        <w:t>;</w:t>
      </w:r>
      <w:r w:rsidRPr="00D02FA5">
        <w:t xml:space="preserve"> th</w:t>
      </w:r>
      <w:r w:rsidR="00A2672C">
        <w:t>ese</w:t>
      </w:r>
      <w:r w:rsidRPr="00D02FA5">
        <w:t xml:space="preserve"> include:</w:t>
      </w:r>
    </w:p>
    <w:p w14:paraId="6D391AE6" w14:textId="77777777" w:rsidR="00D02FA5" w:rsidRPr="00D02FA5" w:rsidRDefault="00D02FA5" w:rsidP="00D02FA5">
      <w:pPr>
        <w:numPr>
          <w:ilvl w:val="0"/>
          <w:numId w:val="4"/>
        </w:numPr>
        <w:contextualSpacing/>
        <w:rPr>
          <w:b/>
        </w:rPr>
      </w:pPr>
      <w:r w:rsidRPr="00D02FA5">
        <w:rPr>
          <w:b/>
        </w:rPr>
        <w:t xml:space="preserve">[Insert other areas of interest for your assessment interview] </w:t>
      </w:r>
    </w:p>
    <w:p w14:paraId="42C9CEEF" w14:textId="7B64403E" w:rsidR="00D02FA5" w:rsidRPr="00D02FA5" w:rsidRDefault="00D02FA5" w:rsidP="00D02FA5">
      <w:pPr>
        <w:numPr>
          <w:ilvl w:val="0"/>
          <w:numId w:val="4"/>
        </w:numPr>
        <w:contextualSpacing/>
        <w:rPr>
          <w:b/>
        </w:rPr>
      </w:pPr>
      <w:r w:rsidRPr="00D02FA5">
        <w:rPr>
          <w:b/>
        </w:rPr>
        <w:t>[Insert other areas of interest for your assessment interview]</w:t>
      </w:r>
      <w:r w:rsidR="009D6E15">
        <w:rPr>
          <w:b/>
        </w:rPr>
        <w:t>.</w:t>
      </w:r>
    </w:p>
    <w:p w14:paraId="53147785" w14:textId="77777777" w:rsidR="00D02FA5" w:rsidRPr="00D02FA5" w:rsidRDefault="00D02FA5" w:rsidP="00D02FA5"/>
    <w:p w14:paraId="533A1B35" w14:textId="77777777" w:rsidR="00D02FA5" w:rsidRPr="00D02FA5" w:rsidRDefault="00D02FA5" w:rsidP="00D02FA5">
      <w:r w:rsidRPr="00D02FA5">
        <w:t xml:space="preserve">Mandatory data is also collected at this stage, including: </w:t>
      </w:r>
    </w:p>
    <w:p w14:paraId="77329DB0" w14:textId="77777777" w:rsidR="00D02FA5" w:rsidRPr="00D02FA5" w:rsidRDefault="00D02FA5" w:rsidP="00D02FA5">
      <w:pPr>
        <w:numPr>
          <w:ilvl w:val="0"/>
          <w:numId w:val="4"/>
        </w:numPr>
        <w:contextualSpacing/>
        <w:rPr>
          <w:b/>
        </w:rPr>
      </w:pPr>
      <w:r w:rsidRPr="00D02FA5">
        <w:rPr>
          <w:b/>
        </w:rPr>
        <w:t xml:space="preserve">[Insert mandatory data required and who will receive the data] </w:t>
      </w:r>
    </w:p>
    <w:p w14:paraId="6BD8562E" w14:textId="6619E5A8" w:rsidR="00D02FA5" w:rsidRPr="00D02FA5" w:rsidRDefault="00D02FA5" w:rsidP="00D02FA5">
      <w:pPr>
        <w:numPr>
          <w:ilvl w:val="0"/>
          <w:numId w:val="4"/>
        </w:numPr>
        <w:contextualSpacing/>
        <w:rPr>
          <w:b/>
        </w:rPr>
      </w:pPr>
      <w:r w:rsidRPr="00D02FA5">
        <w:rPr>
          <w:b/>
        </w:rPr>
        <w:t>[Insert mandatory data required and who will receive the data]</w:t>
      </w:r>
      <w:r w:rsidR="009D6E15">
        <w:rPr>
          <w:b/>
        </w:rPr>
        <w:t>.</w:t>
      </w:r>
      <w:r w:rsidRPr="00D02FA5">
        <w:rPr>
          <w:b/>
        </w:rPr>
        <w:t xml:space="preserve"> </w:t>
      </w:r>
    </w:p>
    <w:p w14:paraId="72A9C79D" w14:textId="77777777" w:rsidR="00D02FA5" w:rsidRPr="00D02FA5" w:rsidRDefault="00D02FA5" w:rsidP="00D02FA5"/>
    <w:p w14:paraId="765BD9A7" w14:textId="77777777" w:rsidR="00D02FA5" w:rsidRPr="00D02FA5" w:rsidRDefault="00D02FA5" w:rsidP="00D02FA5">
      <w:r w:rsidRPr="00D02FA5">
        <w:t xml:space="preserve">The assessment interview also: </w:t>
      </w:r>
    </w:p>
    <w:p w14:paraId="3CB9D32E" w14:textId="50017333" w:rsidR="00D02FA5" w:rsidRPr="00D02FA5" w:rsidRDefault="00D02FA5" w:rsidP="00D02FA5">
      <w:pPr>
        <w:numPr>
          <w:ilvl w:val="0"/>
          <w:numId w:val="4"/>
        </w:numPr>
        <w:contextualSpacing/>
      </w:pPr>
      <w:r w:rsidRPr="00D02FA5">
        <w:t>Assists the client to re</w:t>
      </w:r>
      <w:r w:rsidR="00A35E1A">
        <w:t>-</w:t>
      </w:r>
      <w:r w:rsidRPr="00D02FA5">
        <w:t>appraise their drug and alcohol use</w:t>
      </w:r>
      <w:r w:rsidR="00A35E1A">
        <w:t>; this re-appraisal</w:t>
      </w:r>
      <w:r w:rsidRPr="00D02FA5">
        <w:t xml:space="preserve"> may assist in facilitating </w:t>
      </w:r>
      <w:r w:rsidR="00A35E1A">
        <w:t xml:space="preserve">within the client a </w:t>
      </w:r>
      <w:r w:rsidRPr="00D02FA5">
        <w:t>desire for change.</w:t>
      </w:r>
    </w:p>
    <w:p w14:paraId="3FE75AC3" w14:textId="77777777" w:rsidR="00D02FA5" w:rsidRPr="00D02FA5" w:rsidRDefault="00D02FA5" w:rsidP="00D02FA5">
      <w:pPr>
        <w:numPr>
          <w:ilvl w:val="0"/>
          <w:numId w:val="4"/>
        </w:numPr>
        <w:contextualSpacing/>
      </w:pPr>
      <w:r w:rsidRPr="00D02FA5">
        <w:t>Assists the client to relate their issues, problems and situation with their drug and alcohol use.</w:t>
      </w:r>
    </w:p>
    <w:p w14:paraId="2991B685" w14:textId="77777777" w:rsidR="00D02FA5" w:rsidRPr="00D02FA5" w:rsidRDefault="00D02FA5" w:rsidP="00D02FA5">
      <w:pPr>
        <w:numPr>
          <w:ilvl w:val="0"/>
          <w:numId w:val="4"/>
        </w:numPr>
        <w:contextualSpacing/>
      </w:pPr>
      <w:r w:rsidRPr="00D02FA5">
        <w:t>Facilitates a review of the client’s past and present and linking these to current drug use.</w:t>
      </w:r>
    </w:p>
    <w:p w14:paraId="5613D153" w14:textId="77777777" w:rsidR="00D02FA5" w:rsidRDefault="00D02FA5" w:rsidP="00D02FA5">
      <w:pPr>
        <w:numPr>
          <w:ilvl w:val="0"/>
          <w:numId w:val="4"/>
        </w:numPr>
        <w:contextualSpacing/>
      </w:pPr>
      <w:r w:rsidRPr="00D02FA5">
        <w:t xml:space="preserve">Encourages the client to reflect on the choices, circumstances and consequences of drug and alcohol use. </w:t>
      </w:r>
    </w:p>
    <w:p w14:paraId="0238DCBB" w14:textId="77777777" w:rsidR="00991184" w:rsidRPr="00D02FA5" w:rsidRDefault="00991184" w:rsidP="00991184"/>
    <w:p w14:paraId="5A78AF26" w14:textId="77777777" w:rsidR="00991184" w:rsidRPr="00991184" w:rsidRDefault="00991184" w:rsidP="00DD04CA">
      <w:pPr>
        <w:pBdr>
          <w:top w:val="single" w:sz="2" w:space="1" w:color="auto"/>
          <w:left w:val="single" w:sz="2" w:space="4" w:color="auto"/>
          <w:bottom w:val="single" w:sz="2" w:space="0" w:color="auto"/>
          <w:right w:val="single" w:sz="2" w:space="4" w:color="auto"/>
        </w:pBdr>
        <w:shd w:val="clear" w:color="auto" w:fill="F3F3F3"/>
        <w:rPr>
          <w:b/>
          <w:bCs/>
          <w:i/>
          <w:iCs/>
          <w:sz w:val="20"/>
        </w:rPr>
      </w:pPr>
      <w:r w:rsidRPr="00D02FA5">
        <w:sym w:font="Wingdings 2" w:char="F023"/>
      </w:r>
      <w:r w:rsidRPr="00991184">
        <w:rPr>
          <w:b/>
          <w:bCs/>
          <w:i/>
          <w:iCs/>
          <w:sz w:val="20"/>
        </w:rPr>
        <w:t>Note*</w:t>
      </w:r>
    </w:p>
    <w:p w14:paraId="5D1EF2D2" w14:textId="2AE0C91E" w:rsidR="00991184" w:rsidRDefault="00991184" w:rsidP="00DD04CA">
      <w:pPr>
        <w:pBdr>
          <w:top w:val="single" w:sz="2" w:space="1" w:color="auto"/>
          <w:left w:val="single" w:sz="2" w:space="4" w:color="auto"/>
          <w:bottom w:val="single" w:sz="2" w:space="0" w:color="auto"/>
          <w:right w:val="single" w:sz="2" w:space="4" w:color="auto"/>
        </w:pBdr>
        <w:shd w:val="clear" w:color="auto" w:fill="F3F3F3"/>
        <w:rPr>
          <w:i/>
          <w:sz w:val="20"/>
        </w:rPr>
      </w:pPr>
      <w:r>
        <w:rPr>
          <w:i/>
          <w:sz w:val="20"/>
        </w:rPr>
        <w:t>A clear process for assessment should be documente</w:t>
      </w:r>
      <w:r w:rsidR="00A35E1A">
        <w:rPr>
          <w:i/>
          <w:sz w:val="20"/>
        </w:rPr>
        <w:t>d,</w:t>
      </w:r>
      <w:r>
        <w:rPr>
          <w:i/>
          <w:sz w:val="20"/>
        </w:rPr>
        <w:t xml:space="preserve"> including advising the client of how long</w:t>
      </w:r>
      <w:r w:rsidR="00A35E1A">
        <w:rPr>
          <w:i/>
          <w:sz w:val="20"/>
        </w:rPr>
        <w:t xml:space="preserve"> the process</w:t>
      </w:r>
      <w:r>
        <w:rPr>
          <w:i/>
          <w:sz w:val="20"/>
        </w:rPr>
        <w:t xml:space="preserve"> may take and if it is to be com</w:t>
      </w:r>
      <w:r w:rsidR="00DD04CA">
        <w:rPr>
          <w:i/>
          <w:sz w:val="20"/>
        </w:rPr>
        <w:t>pleted in one or more meetings.</w:t>
      </w:r>
    </w:p>
    <w:p w14:paraId="62F7EEDA" w14:textId="77777777" w:rsidR="00991184" w:rsidRPr="00991184" w:rsidRDefault="00991184" w:rsidP="00DD04CA">
      <w:pPr>
        <w:pBdr>
          <w:top w:val="single" w:sz="2" w:space="1" w:color="auto"/>
          <w:left w:val="single" w:sz="2" w:space="4" w:color="auto"/>
          <w:bottom w:val="single" w:sz="2" w:space="0" w:color="auto"/>
          <w:right w:val="single" w:sz="2" w:space="4" w:color="auto"/>
        </w:pBdr>
        <w:shd w:val="clear" w:color="auto" w:fill="F3F3F3"/>
        <w:rPr>
          <w:i/>
          <w:sz w:val="20"/>
        </w:rPr>
      </w:pPr>
    </w:p>
    <w:p w14:paraId="3247A95B" w14:textId="2A6D045E" w:rsidR="00991184" w:rsidRPr="00D02FA5" w:rsidRDefault="00991184" w:rsidP="00DD04CA">
      <w:pPr>
        <w:pBdr>
          <w:top w:val="single" w:sz="2" w:space="1" w:color="auto"/>
          <w:left w:val="single" w:sz="2" w:space="4" w:color="auto"/>
          <w:bottom w:val="single" w:sz="2" w:space="0" w:color="auto"/>
          <w:right w:val="single" w:sz="2" w:space="4" w:color="auto"/>
        </w:pBdr>
        <w:shd w:val="clear" w:color="auto" w:fill="F3F3F3"/>
      </w:pPr>
      <w:r w:rsidRPr="00991184">
        <w:rPr>
          <w:i/>
          <w:sz w:val="20"/>
        </w:rPr>
        <w:t>*Please delete note before finalising this policy</w:t>
      </w:r>
      <w:r>
        <w:rPr>
          <w:i/>
          <w:sz w:val="20"/>
        </w:rPr>
        <w:t>.</w:t>
      </w:r>
    </w:p>
    <w:p w14:paraId="51524228" w14:textId="77777777" w:rsidR="00D02FA5" w:rsidRPr="00D02FA5" w:rsidRDefault="00D02FA5" w:rsidP="00D02FA5"/>
    <w:p w14:paraId="5BC0CCAD" w14:textId="4FBF01D3" w:rsidR="00D02FA5" w:rsidRPr="00D02FA5" w:rsidRDefault="00D02FA5" w:rsidP="00742983">
      <w:pPr>
        <w:pStyle w:val="Heading4"/>
      </w:pPr>
      <w:r w:rsidRPr="00D02FA5">
        <w:t>4.</w:t>
      </w:r>
      <w:r w:rsidR="00356183">
        <w:t>3</w:t>
      </w:r>
      <w:r w:rsidRPr="00D02FA5">
        <w:t>.4</w:t>
      </w:r>
      <w:r w:rsidRPr="00D02FA5">
        <w:tab/>
        <w:t xml:space="preserve">Assessment review </w:t>
      </w:r>
    </w:p>
    <w:p w14:paraId="0E78E204" w14:textId="0D36B690" w:rsidR="00D02FA5" w:rsidRDefault="00D02FA5" w:rsidP="00D02FA5">
      <w:r w:rsidRPr="00D02FA5">
        <w:t xml:space="preserve">Assessment and ongoing treatment reviews are undertaken at various points in the intervention, including </w:t>
      </w:r>
      <w:r w:rsidRPr="00D02FA5">
        <w:rPr>
          <w:b/>
        </w:rPr>
        <w:t>[insert occasion for undertaking a review. For example, change in medication].</w:t>
      </w:r>
      <w:r w:rsidRPr="00D02FA5">
        <w:t xml:space="preserve"> </w:t>
      </w:r>
      <w:r w:rsidR="00233A13">
        <w:t>Ongoing</w:t>
      </w:r>
      <w:r w:rsidR="00233A13" w:rsidRPr="00D02FA5">
        <w:t xml:space="preserve"> </w:t>
      </w:r>
      <w:r w:rsidRPr="00D02FA5">
        <w:t>assessment reviews are important as clients’ symptoms and functioning may change throughout treatment.</w:t>
      </w:r>
    </w:p>
    <w:p w14:paraId="2AC28AF9" w14:textId="77777777" w:rsidR="00506A7D" w:rsidRDefault="00506A7D" w:rsidP="00D02FA5"/>
    <w:p w14:paraId="0AB6E911" w14:textId="77777777" w:rsidR="00A27CDD" w:rsidRDefault="00A27CDD" w:rsidP="00DD04CA">
      <w:pPr>
        <w:pStyle w:val="Heading2"/>
      </w:pPr>
    </w:p>
    <w:p w14:paraId="60133D22" w14:textId="7485DBD8" w:rsidR="00FF65D6" w:rsidRDefault="00FB2AFE" w:rsidP="00DD04CA">
      <w:pPr>
        <w:pStyle w:val="Heading2"/>
      </w:pPr>
      <w:bookmarkStart w:id="27" w:name="_Toc416184625"/>
      <w:r>
        <w:rPr>
          <w:caps w:val="0"/>
        </w:rPr>
        <w:t xml:space="preserve">SECTION </w:t>
      </w:r>
      <w:r>
        <w:t>5:</w:t>
      </w:r>
      <w:r w:rsidR="00DD04CA">
        <w:tab/>
        <w:t xml:space="preserve"> </w:t>
      </w:r>
      <w:r w:rsidR="00FF65D6">
        <w:t>CHILD PROTECTION REPORTING</w:t>
      </w:r>
      <w:bookmarkEnd w:id="27"/>
      <w:r w:rsidR="00FF65D6">
        <w:t xml:space="preserve"> </w:t>
      </w:r>
    </w:p>
    <w:p w14:paraId="789AEAE0" w14:textId="77777777" w:rsidR="00DD04CA" w:rsidRDefault="00DD04CA" w:rsidP="00DD04CA">
      <w:pPr>
        <w:pBdr>
          <w:top w:val="single" w:sz="2" w:space="1" w:color="auto"/>
          <w:left w:val="single" w:sz="2" w:space="4" w:color="auto"/>
          <w:bottom w:val="single" w:sz="2" w:space="1" w:color="auto"/>
          <w:right w:val="single" w:sz="2" w:space="4" w:color="auto"/>
        </w:pBdr>
        <w:shd w:val="clear" w:color="auto" w:fill="F3F3F3"/>
        <w:rPr>
          <w:b/>
          <w:bCs/>
          <w:i/>
          <w:iCs/>
          <w:sz w:val="20"/>
          <w:szCs w:val="20"/>
        </w:rPr>
      </w:pPr>
      <w:r w:rsidRPr="00DD04CA">
        <w:rPr>
          <w:b/>
          <w:bCs/>
          <w:i/>
          <w:iCs/>
          <w:sz w:val="20"/>
          <w:szCs w:val="20"/>
        </w:rPr>
        <w:sym w:font="Wingdings 2" w:char="F023"/>
      </w:r>
      <w:r w:rsidRPr="00DD04CA">
        <w:rPr>
          <w:b/>
          <w:bCs/>
          <w:i/>
          <w:iCs/>
          <w:sz w:val="20"/>
          <w:szCs w:val="20"/>
        </w:rPr>
        <w:t>Note*</w:t>
      </w:r>
    </w:p>
    <w:p w14:paraId="5FB3FC52" w14:textId="77777777" w:rsidR="005C082B" w:rsidRDefault="005C082B" w:rsidP="005C082B">
      <w:pPr>
        <w:pStyle w:val="BodyText2"/>
      </w:pPr>
      <w:r w:rsidRPr="0027262B">
        <w:t>Please note that</w:t>
      </w:r>
      <w:r>
        <w:t xml:space="preserve"> this section of this policy template was reviewed by </w:t>
      </w:r>
      <w:r w:rsidRPr="00817D98">
        <w:t>McCullough Robertson Lawyers through Justice Connect Not-for-profit Law.</w:t>
      </w:r>
    </w:p>
    <w:p w14:paraId="3ABC2A6A" w14:textId="77777777" w:rsidR="005C082B" w:rsidRPr="00DD04CA" w:rsidRDefault="005C082B" w:rsidP="00DD04CA">
      <w:pPr>
        <w:pBdr>
          <w:top w:val="single" w:sz="2" w:space="1" w:color="auto"/>
          <w:left w:val="single" w:sz="2" w:space="4" w:color="auto"/>
          <w:bottom w:val="single" w:sz="2" w:space="1" w:color="auto"/>
          <w:right w:val="single" w:sz="2" w:space="4" w:color="auto"/>
        </w:pBdr>
        <w:shd w:val="clear" w:color="auto" w:fill="F3F3F3"/>
        <w:rPr>
          <w:b/>
          <w:bCs/>
          <w:i/>
          <w:iCs/>
          <w:sz w:val="20"/>
          <w:szCs w:val="20"/>
        </w:rPr>
      </w:pPr>
    </w:p>
    <w:p w14:paraId="4C950209" w14:textId="16E3D180" w:rsidR="00DD04CA" w:rsidRPr="00DD04CA" w:rsidRDefault="00FB2AFE" w:rsidP="00DD04CA">
      <w:pPr>
        <w:pBdr>
          <w:top w:val="single" w:sz="2" w:space="1" w:color="auto"/>
          <w:left w:val="single" w:sz="2" w:space="4" w:color="auto"/>
          <w:bottom w:val="single" w:sz="2" w:space="1" w:color="auto"/>
          <w:right w:val="single" w:sz="2" w:space="4" w:color="auto"/>
        </w:pBdr>
        <w:shd w:val="clear" w:color="auto" w:fill="F3F3F3"/>
        <w:rPr>
          <w:i/>
          <w:sz w:val="20"/>
          <w:szCs w:val="20"/>
        </w:rPr>
      </w:pPr>
      <w:r>
        <w:rPr>
          <w:i/>
          <w:sz w:val="20"/>
          <w:szCs w:val="20"/>
        </w:rPr>
        <w:t xml:space="preserve">The section has been written with the understanding that not all staff are mandatory reporters. This may not be the case for your organisation. </w:t>
      </w:r>
      <w:r w:rsidR="00FF65D6" w:rsidRPr="00DD04CA">
        <w:rPr>
          <w:i/>
          <w:sz w:val="20"/>
          <w:szCs w:val="20"/>
        </w:rPr>
        <w:t>Before customising this policy, organisations should determine whether:</w:t>
      </w:r>
    </w:p>
    <w:p w14:paraId="2403E30D" w14:textId="4E48C1F2" w:rsidR="00A27CDD" w:rsidRDefault="00A35E1A" w:rsidP="00DD04CA">
      <w:pPr>
        <w:pStyle w:val="ListParagraph"/>
        <w:numPr>
          <w:ilvl w:val="0"/>
          <w:numId w:val="26"/>
        </w:numPr>
        <w:pBdr>
          <w:top w:val="single" w:sz="2" w:space="1" w:color="auto"/>
          <w:left w:val="single" w:sz="2" w:space="4" w:color="auto"/>
          <w:bottom w:val="single" w:sz="2" w:space="1" w:color="auto"/>
          <w:right w:val="single" w:sz="2" w:space="4" w:color="auto"/>
        </w:pBdr>
        <w:shd w:val="clear" w:color="auto" w:fill="F3F3F3"/>
        <w:rPr>
          <w:i/>
          <w:sz w:val="20"/>
          <w:szCs w:val="20"/>
        </w:rPr>
      </w:pPr>
      <w:r>
        <w:rPr>
          <w:i/>
          <w:sz w:val="20"/>
          <w:szCs w:val="20"/>
        </w:rPr>
        <w:t>I</w:t>
      </w:r>
      <w:r w:rsidR="00FF65D6" w:rsidRPr="00A27CDD">
        <w:rPr>
          <w:i/>
          <w:sz w:val="20"/>
          <w:szCs w:val="20"/>
        </w:rPr>
        <w:t xml:space="preserve">ts staff (or a group of staff, or individuals) are mandatory reporters for the purpose of </w:t>
      </w:r>
      <w:r>
        <w:rPr>
          <w:i/>
          <w:sz w:val="20"/>
          <w:szCs w:val="20"/>
        </w:rPr>
        <w:t>S</w:t>
      </w:r>
      <w:r w:rsidR="00FF65D6" w:rsidRPr="00A27CDD">
        <w:rPr>
          <w:i/>
          <w:sz w:val="20"/>
          <w:szCs w:val="20"/>
        </w:rPr>
        <w:t xml:space="preserve">ection 27 of the Children and Young Persons (Care and Protection Act 1998 (NSW). </w:t>
      </w:r>
    </w:p>
    <w:p w14:paraId="2E604F9A" w14:textId="584546D1" w:rsidR="00A27CDD" w:rsidRDefault="00A35E1A" w:rsidP="00DD04CA">
      <w:pPr>
        <w:pStyle w:val="ListParagraph"/>
        <w:numPr>
          <w:ilvl w:val="0"/>
          <w:numId w:val="26"/>
        </w:numPr>
        <w:pBdr>
          <w:top w:val="single" w:sz="2" w:space="1" w:color="auto"/>
          <w:left w:val="single" w:sz="2" w:space="4" w:color="auto"/>
          <w:bottom w:val="single" w:sz="2" w:space="1" w:color="auto"/>
          <w:right w:val="single" w:sz="2" w:space="4" w:color="auto"/>
        </w:pBdr>
        <w:shd w:val="clear" w:color="auto" w:fill="F3F3F3"/>
        <w:rPr>
          <w:i/>
          <w:sz w:val="20"/>
          <w:szCs w:val="20"/>
        </w:rPr>
      </w:pPr>
      <w:r>
        <w:rPr>
          <w:i/>
          <w:sz w:val="20"/>
          <w:szCs w:val="20"/>
        </w:rPr>
        <w:t>T</w:t>
      </w:r>
      <w:r w:rsidR="00FF65D6" w:rsidRPr="00A27CDD">
        <w:rPr>
          <w:i/>
          <w:sz w:val="20"/>
          <w:szCs w:val="20"/>
        </w:rPr>
        <w:t>hey are prescribed bodies for the purpose of Chapter 16A of the Children and Young Persons (Care and Protection) Act 1998 (NSW).</w:t>
      </w:r>
    </w:p>
    <w:p w14:paraId="2B552E2B" w14:textId="74BA9AF6" w:rsidR="00DD04CA" w:rsidRPr="00A27CDD" w:rsidRDefault="00A35E1A" w:rsidP="00DD04CA">
      <w:pPr>
        <w:pStyle w:val="ListParagraph"/>
        <w:numPr>
          <w:ilvl w:val="0"/>
          <w:numId w:val="26"/>
        </w:numPr>
        <w:pBdr>
          <w:top w:val="single" w:sz="2" w:space="1" w:color="auto"/>
          <w:left w:val="single" w:sz="2" w:space="4" w:color="auto"/>
          <w:bottom w:val="single" w:sz="2" w:space="1" w:color="auto"/>
          <w:right w:val="single" w:sz="2" w:space="4" w:color="auto"/>
        </w:pBdr>
        <w:shd w:val="clear" w:color="auto" w:fill="F3F3F3"/>
        <w:rPr>
          <w:i/>
          <w:sz w:val="20"/>
          <w:szCs w:val="20"/>
        </w:rPr>
      </w:pPr>
      <w:r>
        <w:rPr>
          <w:i/>
          <w:sz w:val="20"/>
          <w:szCs w:val="20"/>
        </w:rPr>
        <w:t>T</w:t>
      </w:r>
      <w:r w:rsidR="00FF65D6" w:rsidRPr="00A27CDD">
        <w:rPr>
          <w:i/>
          <w:sz w:val="20"/>
          <w:szCs w:val="20"/>
        </w:rPr>
        <w:t>hey are designated</w:t>
      </w:r>
      <w:r>
        <w:rPr>
          <w:i/>
          <w:sz w:val="20"/>
          <w:szCs w:val="20"/>
        </w:rPr>
        <w:t xml:space="preserve"> a</w:t>
      </w:r>
      <w:r w:rsidR="00FF65D6" w:rsidRPr="00A27CDD">
        <w:rPr>
          <w:i/>
          <w:sz w:val="20"/>
          <w:szCs w:val="20"/>
        </w:rPr>
        <w:t xml:space="preserve"> non-government agency in accordance wit</w:t>
      </w:r>
      <w:r w:rsidR="00DD04CA" w:rsidRPr="00A27CDD">
        <w:rPr>
          <w:i/>
          <w:sz w:val="20"/>
          <w:szCs w:val="20"/>
        </w:rPr>
        <w:t>h the Ombudsman Act 1974 (NSW).</w:t>
      </w:r>
    </w:p>
    <w:p w14:paraId="615B8366" w14:textId="77777777" w:rsidR="00A27CDD" w:rsidRPr="00DD04CA" w:rsidRDefault="00A27CDD" w:rsidP="00DD04CA">
      <w:pPr>
        <w:pBdr>
          <w:top w:val="single" w:sz="2" w:space="1" w:color="auto"/>
          <w:left w:val="single" w:sz="2" w:space="4" w:color="auto"/>
          <w:bottom w:val="single" w:sz="2" w:space="1" w:color="auto"/>
          <w:right w:val="single" w:sz="2" w:space="4" w:color="auto"/>
        </w:pBdr>
        <w:shd w:val="clear" w:color="auto" w:fill="F3F3F3"/>
        <w:rPr>
          <w:i/>
          <w:sz w:val="20"/>
          <w:szCs w:val="20"/>
        </w:rPr>
      </w:pPr>
    </w:p>
    <w:p w14:paraId="02BD190A" w14:textId="4A460D65" w:rsidR="00FF65D6" w:rsidRPr="00DD04CA" w:rsidRDefault="00FF65D6" w:rsidP="00DD04CA">
      <w:pPr>
        <w:pBdr>
          <w:top w:val="single" w:sz="2" w:space="1" w:color="auto"/>
          <w:left w:val="single" w:sz="2" w:space="4" w:color="auto"/>
          <w:bottom w:val="single" w:sz="2" w:space="1" w:color="auto"/>
          <w:right w:val="single" w:sz="2" w:space="4" w:color="auto"/>
        </w:pBdr>
        <w:shd w:val="clear" w:color="auto" w:fill="F3F3F3"/>
        <w:rPr>
          <w:b/>
          <w:bCs/>
          <w:i/>
          <w:iCs/>
          <w:sz w:val="20"/>
          <w:szCs w:val="20"/>
        </w:rPr>
      </w:pPr>
      <w:r w:rsidRPr="00DD04CA">
        <w:rPr>
          <w:i/>
          <w:sz w:val="20"/>
          <w:szCs w:val="20"/>
        </w:rPr>
        <w:t xml:space="preserve">*Please delete this note before finalising this </w:t>
      </w:r>
      <w:r w:rsidR="005C082B">
        <w:rPr>
          <w:i/>
          <w:sz w:val="20"/>
          <w:szCs w:val="20"/>
        </w:rPr>
        <w:t>policy</w:t>
      </w:r>
      <w:r w:rsidRPr="00DD04CA">
        <w:rPr>
          <w:i/>
          <w:sz w:val="20"/>
          <w:szCs w:val="20"/>
        </w:rPr>
        <w:t>.</w:t>
      </w:r>
    </w:p>
    <w:p w14:paraId="68CAAD38" w14:textId="77777777" w:rsidR="00FF65D6" w:rsidRPr="006B44B7" w:rsidRDefault="00FF65D6" w:rsidP="00FF65D6"/>
    <w:p w14:paraId="42642A11" w14:textId="288BF06A" w:rsidR="00FF65D6" w:rsidRDefault="00FF65D6" w:rsidP="00FF65D6">
      <w:r w:rsidRPr="006B44B7">
        <w:t xml:space="preserve">This </w:t>
      </w:r>
      <w:r w:rsidR="00DD04CA">
        <w:t>policy</w:t>
      </w:r>
      <w:r w:rsidRPr="006B44B7">
        <w:t xml:space="preserve"> provides guidance on reporting, record</w:t>
      </w:r>
      <w:r w:rsidR="00A35E1A">
        <w:t>-</w:t>
      </w:r>
      <w:r w:rsidRPr="006B44B7">
        <w:t xml:space="preserve">keeping and exchanging information relating to concerns about the safety, welfare and wellbeing of a child or young person. </w:t>
      </w:r>
      <w:r w:rsidR="00DD04CA">
        <w:t>It should be read in conjunction with the Service and Progra</w:t>
      </w:r>
      <w:r w:rsidR="00A27CDD">
        <w:t>m Operations Policy section on c</w:t>
      </w:r>
      <w:r w:rsidR="00DD04CA">
        <w:t xml:space="preserve">hild </w:t>
      </w:r>
      <w:r w:rsidR="00AC63F5">
        <w:t>protection</w:t>
      </w:r>
      <w:r w:rsidR="00DD04CA">
        <w:t>.</w:t>
      </w:r>
    </w:p>
    <w:p w14:paraId="17AE9729" w14:textId="77777777" w:rsidR="00FF65D6" w:rsidRDefault="00FF65D6" w:rsidP="00FF65D6"/>
    <w:p w14:paraId="1FE9B03A" w14:textId="35D7C3CF" w:rsidR="00FF65D6" w:rsidRPr="006B44B7" w:rsidRDefault="00A27CDD" w:rsidP="00FF65D6">
      <w:r>
        <w:t>S</w:t>
      </w:r>
      <w:r w:rsidR="00FF65D6">
        <w:t xml:space="preserve">taff of </w:t>
      </w:r>
      <w:r w:rsidR="00DD04CA" w:rsidRPr="00DD04CA">
        <w:rPr>
          <w:b/>
        </w:rPr>
        <w:t>[insert organisation name]</w:t>
      </w:r>
      <w:r w:rsidR="00FF65D6" w:rsidRPr="00DD04CA">
        <w:rPr>
          <w:b/>
        </w:rPr>
        <w:t xml:space="preserve"> </w:t>
      </w:r>
      <w:r w:rsidR="00FF65D6">
        <w:t xml:space="preserve">who work with children and young people may be classified as ‘mandatory reporters’; that is, they are required to report a suspected risk of significant harm to a child or young person to NSW Community Services. </w:t>
      </w:r>
      <w:r w:rsidRPr="00A27CDD">
        <w:rPr>
          <w:b/>
        </w:rPr>
        <w:t>[</w:t>
      </w:r>
      <w:r>
        <w:rPr>
          <w:b/>
        </w:rPr>
        <w:t>I</w:t>
      </w:r>
      <w:r w:rsidRPr="00A27CDD">
        <w:rPr>
          <w:b/>
        </w:rPr>
        <w:t>nsert organisation name]</w:t>
      </w:r>
      <w:r w:rsidR="00FF65D6">
        <w:t xml:space="preserve"> should establish </w:t>
      </w:r>
      <w:r>
        <w:t>which</w:t>
      </w:r>
      <w:r w:rsidR="00FF65D6">
        <w:t xml:space="preserve"> role</w:t>
      </w:r>
      <w:r>
        <w:t>s</w:t>
      </w:r>
      <w:r w:rsidR="00FF65D6">
        <w:t xml:space="preserve"> make them a mandatory reporter.</w:t>
      </w:r>
    </w:p>
    <w:p w14:paraId="631A5A9D" w14:textId="77777777" w:rsidR="00FF65D6" w:rsidRPr="006B44B7" w:rsidRDefault="00FF65D6" w:rsidP="00FF65D6"/>
    <w:p w14:paraId="0513260F" w14:textId="46E22433" w:rsidR="00FF65D6" w:rsidRDefault="00FF65D6" w:rsidP="00FF65D6">
      <w:r w:rsidRPr="006B44B7">
        <w:t xml:space="preserve">All staff, students, volunteers and Board members should be aware of the </w:t>
      </w:r>
      <w:r w:rsidRPr="004B7D12">
        <w:rPr>
          <w:b/>
        </w:rPr>
        <w:t>[insert organisation name]</w:t>
      </w:r>
      <w:r w:rsidRPr="006B44B7">
        <w:t xml:space="preserve"> Child Protection </w:t>
      </w:r>
      <w:r>
        <w:t xml:space="preserve">section </w:t>
      </w:r>
      <w:r w:rsidR="004D0ADF">
        <w:t xml:space="preserve">following </w:t>
      </w:r>
      <w:r w:rsidR="00101E20">
        <w:t>and, in the Service</w:t>
      </w:r>
      <w:r w:rsidR="00A27CDD" w:rsidRPr="00FB2AFE">
        <w:t xml:space="preserve"> and Program Operations</w:t>
      </w:r>
      <w:r w:rsidRPr="00FB2AFE">
        <w:t xml:space="preserve"> Policy</w:t>
      </w:r>
      <w:r w:rsidR="004D0ADF">
        <w:t>,</w:t>
      </w:r>
      <w:r w:rsidRPr="00FB2AFE">
        <w:t xml:space="preserve"> whether</w:t>
      </w:r>
      <w:r>
        <w:t xml:space="preserve"> or not they are</w:t>
      </w:r>
      <w:r w:rsidRPr="006B44B7">
        <w:t xml:space="preserve"> mandatory reporters</w:t>
      </w:r>
      <w:r>
        <w:t>.</w:t>
      </w:r>
      <w:r w:rsidRPr="006B44B7">
        <w:t xml:space="preserve"> </w:t>
      </w:r>
      <w:r>
        <w:t>Anyone who suspects a child or young person is at risk of significant harm can make a child protection report, even if the</w:t>
      </w:r>
      <w:r w:rsidR="00A27CDD">
        <w:t>y are not a mandatory reporter.</w:t>
      </w:r>
    </w:p>
    <w:p w14:paraId="4AA7CBF0" w14:textId="77777777" w:rsidR="00FF65D6" w:rsidRPr="006B44B7" w:rsidRDefault="00FF65D6" w:rsidP="00FF65D6"/>
    <w:p w14:paraId="5E563609" w14:textId="074A1F6B" w:rsidR="00FF65D6" w:rsidRPr="006B44B7" w:rsidRDefault="00FB2AFE" w:rsidP="00A27CDD">
      <w:pPr>
        <w:pStyle w:val="Heading3"/>
      </w:pPr>
      <w:bookmarkStart w:id="28" w:name="_Toc416184626"/>
      <w:r>
        <w:t>5.1</w:t>
      </w:r>
      <w:r w:rsidR="00FF65D6">
        <w:tab/>
      </w:r>
      <w:r w:rsidRPr="006B44B7">
        <w:t>C</w:t>
      </w:r>
      <w:r>
        <w:t>onsiderations</w:t>
      </w:r>
      <w:bookmarkEnd w:id="28"/>
    </w:p>
    <w:p w14:paraId="2C63D66E" w14:textId="432BE6C4" w:rsidR="00FF65D6" w:rsidRDefault="00FF65D6" w:rsidP="00FF65D6">
      <w:r w:rsidRPr="00252AE2">
        <w:rPr>
          <w:b/>
        </w:rPr>
        <w:t>[Insert organisation name]</w:t>
      </w:r>
      <w:r w:rsidRPr="006B44B7">
        <w:t xml:space="preserve"> ensures staff have adequate skills and knowledge to recognise and respond to child protection concerns through orientation, training and ongoing professional</w:t>
      </w:r>
      <w:r w:rsidR="00FB2AFE">
        <w:t xml:space="preserve"> development considerations.</w:t>
      </w:r>
    </w:p>
    <w:p w14:paraId="0D2607AA" w14:textId="77777777" w:rsidR="00FF65D6" w:rsidRPr="006B44B7" w:rsidRDefault="00FF65D6" w:rsidP="00FF65D6"/>
    <w:p w14:paraId="0700C619" w14:textId="77777777" w:rsidR="00FF65D6" w:rsidRPr="006B44B7" w:rsidRDefault="00FF65D6" w:rsidP="00FF65D6">
      <w:r w:rsidRPr="006B44B7">
        <w:t>Risks to clients, children and young people are regularly assessed, identified and managed through intake, assessment and case management processes.</w:t>
      </w:r>
    </w:p>
    <w:p w14:paraId="43BC6F8B" w14:textId="77777777" w:rsidR="00FF65D6" w:rsidRDefault="00FF65D6" w:rsidP="00FF65D6"/>
    <w:p w14:paraId="2F1005C2" w14:textId="631F54E4" w:rsidR="00FF65D6" w:rsidRDefault="00FF65D6" w:rsidP="00FF65D6">
      <w:r>
        <w:t>Staff must be culturally sensitive when dealing with child protection concerns about children and young people from all backgrounds</w:t>
      </w:r>
      <w:r w:rsidR="00217F5F">
        <w:t>,</w:t>
      </w:r>
      <w:r>
        <w:t xml:space="preserve"> particularly Aboriginal and Torres Strait Islander communities, and culturally and linguistically diverse</w:t>
      </w:r>
      <w:r w:rsidR="00217F5F">
        <w:t xml:space="preserve"> (CALD)</w:t>
      </w:r>
      <w:r>
        <w:t xml:space="preserve"> communities.</w:t>
      </w:r>
    </w:p>
    <w:p w14:paraId="31C67EF3" w14:textId="77777777" w:rsidR="00FF65D6" w:rsidRPr="006B44B7" w:rsidRDefault="00FF65D6" w:rsidP="00FF65D6"/>
    <w:p w14:paraId="2700EE3F" w14:textId="32A75E8A" w:rsidR="00FF65D6" w:rsidRPr="006B44B7" w:rsidRDefault="00FF65D6" w:rsidP="00FF65D6">
      <w:r w:rsidRPr="006B44B7">
        <w:t xml:space="preserve">Information in this </w:t>
      </w:r>
      <w:r w:rsidR="00A27CDD">
        <w:t>section</w:t>
      </w:r>
      <w:r w:rsidRPr="006B44B7">
        <w:t xml:space="preserve"> is summarised from the Child Wellbeing and Child Protection – NSW Interagency Guidelines. If further information is required, the guidelines are available at:</w:t>
      </w:r>
    </w:p>
    <w:p w14:paraId="69C0A2AD" w14:textId="77777777" w:rsidR="00FF65D6" w:rsidRDefault="00BD5E04" w:rsidP="00FF65D6">
      <w:pPr>
        <w:rPr>
          <w:rStyle w:val="Hyperlink"/>
        </w:rPr>
      </w:pPr>
      <w:hyperlink r:id="rId14" w:history="1">
        <w:r w:rsidR="00FF65D6" w:rsidRPr="00252AE2">
          <w:rPr>
            <w:rStyle w:val="Hyperlink"/>
          </w:rPr>
          <w:t>http://www.community.nsw.gov.au/kts/guidelines/info_exchange/introduction.htm</w:t>
        </w:r>
      </w:hyperlink>
    </w:p>
    <w:p w14:paraId="68C5D4CA" w14:textId="77777777" w:rsidR="00A27CDD" w:rsidRPr="006B44B7" w:rsidRDefault="00A27CDD" w:rsidP="00FF65D6"/>
    <w:p w14:paraId="068B2196" w14:textId="41A3FD66" w:rsidR="00FF65D6" w:rsidRDefault="00A27CDD" w:rsidP="00A27CDD">
      <w:pPr>
        <w:pStyle w:val="Heading3"/>
      </w:pPr>
      <w:bookmarkStart w:id="29" w:name="_Toc416184627"/>
      <w:r>
        <w:t>5.</w:t>
      </w:r>
      <w:r w:rsidR="00FB2AFE">
        <w:t>2</w:t>
      </w:r>
      <w:r w:rsidR="00FF65D6">
        <w:tab/>
      </w:r>
      <w:r w:rsidR="00FB2AFE">
        <w:t>Responsibilities</w:t>
      </w:r>
      <w:bookmarkEnd w:id="29"/>
    </w:p>
    <w:p w14:paraId="22942BB8" w14:textId="77777777" w:rsidR="00FF65D6" w:rsidRDefault="00FF65D6" w:rsidP="00FF65D6">
      <w:r>
        <w:t xml:space="preserve">Staff, students, volunteers and Board members of </w:t>
      </w:r>
      <w:r>
        <w:rPr>
          <w:b/>
        </w:rPr>
        <w:t xml:space="preserve">[insert organisation name] </w:t>
      </w:r>
      <w:r>
        <w:t>have the following responsibilities in relation to child protection:</w:t>
      </w:r>
    </w:p>
    <w:p w14:paraId="295DFC79" w14:textId="77777777" w:rsidR="00FF65D6" w:rsidRDefault="00FF65D6" w:rsidP="00FF65D6">
      <w:pPr>
        <w:pStyle w:val="ListParagraph"/>
        <w:numPr>
          <w:ilvl w:val="0"/>
          <w:numId w:val="22"/>
        </w:numPr>
      </w:pPr>
      <w:r>
        <w:lastRenderedPageBreak/>
        <w:t>respond to child wellbeing and protection concerns through referral, reporting and service delivery;</w:t>
      </w:r>
    </w:p>
    <w:p w14:paraId="15AB8481" w14:textId="1E6022EC" w:rsidR="00FF65D6" w:rsidRDefault="00FF65D6" w:rsidP="00FF65D6">
      <w:pPr>
        <w:pStyle w:val="ListParagraph"/>
        <w:numPr>
          <w:ilvl w:val="0"/>
          <w:numId w:val="22"/>
        </w:numPr>
      </w:pPr>
      <w:r>
        <w:t>inform children and young people of their rights to be protected from abuse or neglect</w:t>
      </w:r>
      <w:r w:rsidR="003D1F86">
        <w:t>,</w:t>
      </w:r>
      <w:r>
        <w:t xml:space="preserve"> and of the avenues of support available to them;</w:t>
      </w:r>
    </w:p>
    <w:p w14:paraId="7006F478" w14:textId="77777777" w:rsidR="00FF65D6" w:rsidRDefault="00FF65D6" w:rsidP="00FF65D6">
      <w:pPr>
        <w:pStyle w:val="ListParagraph"/>
        <w:numPr>
          <w:ilvl w:val="0"/>
          <w:numId w:val="22"/>
        </w:numPr>
      </w:pPr>
      <w:r>
        <w:t>provide care and support services to children, young people and their families;</w:t>
      </w:r>
    </w:p>
    <w:p w14:paraId="55DD94DB" w14:textId="77777777" w:rsidR="00FF65D6" w:rsidRDefault="00FF65D6" w:rsidP="00FF65D6">
      <w:pPr>
        <w:pStyle w:val="ListParagraph"/>
        <w:numPr>
          <w:ilvl w:val="0"/>
          <w:numId w:val="22"/>
        </w:numPr>
      </w:pPr>
      <w:r>
        <w:t>promote the safety, welfare and wellbeing of children and young people in the organisation; and</w:t>
      </w:r>
    </w:p>
    <w:p w14:paraId="30DF1BE1" w14:textId="6BA1226C" w:rsidR="00FF65D6" w:rsidRDefault="00FF65D6" w:rsidP="00FF65D6">
      <w:pPr>
        <w:pStyle w:val="ListParagraph"/>
        <w:numPr>
          <w:ilvl w:val="0"/>
          <w:numId w:val="22"/>
        </w:numPr>
      </w:pPr>
      <w:r>
        <w:t xml:space="preserve">provide non-discriminatory, culturally appropriate services in accordance with the </w:t>
      </w:r>
      <w:r>
        <w:rPr>
          <w:i/>
        </w:rPr>
        <w:t xml:space="preserve">Anti-Discrimination Act 1977 </w:t>
      </w:r>
      <w:r>
        <w:t>(NSW).</w:t>
      </w:r>
    </w:p>
    <w:p w14:paraId="1FB27429" w14:textId="77777777" w:rsidR="00A27CDD" w:rsidRDefault="00A27CDD" w:rsidP="00FB2AFE">
      <w:pPr>
        <w:pStyle w:val="ListParagraph"/>
      </w:pPr>
    </w:p>
    <w:p w14:paraId="7A3D66DE" w14:textId="3B76A9B4" w:rsidR="00FF65D6" w:rsidRPr="006B44B7" w:rsidRDefault="00FB2AFE" w:rsidP="00A27CDD">
      <w:pPr>
        <w:pStyle w:val="Heading3"/>
      </w:pPr>
      <w:bookmarkStart w:id="30" w:name="_Toc416184628"/>
      <w:r>
        <w:t>5.3</w:t>
      </w:r>
      <w:r w:rsidR="00FF65D6">
        <w:t>.</w:t>
      </w:r>
      <w:r w:rsidR="00FF65D6">
        <w:tab/>
      </w:r>
      <w:r w:rsidR="00BE4319">
        <w:t>Procedure Steps</w:t>
      </w:r>
      <w:bookmarkEnd w:id="30"/>
    </w:p>
    <w:p w14:paraId="20A05494" w14:textId="2343B13E" w:rsidR="00FF65D6" w:rsidRPr="006B44B7" w:rsidRDefault="00FB2AFE" w:rsidP="00A27CDD">
      <w:pPr>
        <w:pStyle w:val="Heading4"/>
      </w:pPr>
      <w:r>
        <w:t>5.3</w:t>
      </w:r>
      <w:r w:rsidR="00FF65D6">
        <w:t>.1</w:t>
      </w:r>
      <w:r w:rsidR="00FF65D6">
        <w:tab/>
      </w:r>
      <w:r w:rsidR="00FF65D6" w:rsidRPr="006B44B7">
        <w:t>Determining the need to make a report to NSW Community Services</w:t>
      </w:r>
    </w:p>
    <w:p w14:paraId="41D9640B" w14:textId="26C4F51E" w:rsidR="00FF65D6" w:rsidRDefault="00FF65D6" w:rsidP="00FF65D6">
      <w:r w:rsidRPr="006B44B7">
        <w:t xml:space="preserve">In the course of undertaking clinical and client support work </w:t>
      </w:r>
      <w:r>
        <w:t>in relation to alcohol and other drugs</w:t>
      </w:r>
      <w:r w:rsidRPr="006B44B7">
        <w:t xml:space="preserve">, staff may </w:t>
      </w:r>
      <w:r>
        <w:t>encounter</w:t>
      </w:r>
      <w:r w:rsidRPr="006B44B7">
        <w:t xml:space="preserve"> situations involving children, young people and families in which there is a concern about </w:t>
      </w:r>
      <w:r>
        <w:t>a</w:t>
      </w:r>
      <w:r w:rsidRPr="006B44B7">
        <w:t xml:space="preserve"> child</w:t>
      </w:r>
      <w:r>
        <w:t xml:space="preserve"> or young person’s </w:t>
      </w:r>
      <w:r w:rsidRPr="006B44B7">
        <w:t>safety, welfare and well</w:t>
      </w:r>
      <w:r w:rsidR="00A27CDD">
        <w:t>being.</w:t>
      </w:r>
    </w:p>
    <w:p w14:paraId="4BDFCF44" w14:textId="77777777" w:rsidR="00FF65D6" w:rsidRDefault="00FF65D6" w:rsidP="00FF65D6"/>
    <w:p w14:paraId="641F324D" w14:textId="23DB4993" w:rsidR="00FF65D6" w:rsidRDefault="00FF65D6" w:rsidP="00FF65D6">
      <w:r>
        <w:t xml:space="preserve">A child or young person is at risk of significant harm if the circumstances which are causing concern </w:t>
      </w:r>
      <w:r w:rsidR="00A27CDD">
        <w:t>for the safety, welfare or well</w:t>
      </w:r>
      <w:r>
        <w:t>being of the child or young person are present to a significant extent. These circumstances are:</w:t>
      </w:r>
    </w:p>
    <w:p w14:paraId="1BD9A292" w14:textId="77777777" w:rsidR="00FF65D6" w:rsidRDefault="00FF65D6" w:rsidP="00FF65D6">
      <w:pPr>
        <w:pStyle w:val="ListParagraph"/>
        <w:numPr>
          <w:ilvl w:val="0"/>
          <w:numId w:val="23"/>
        </w:numPr>
      </w:pPr>
      <w:r>
        <w:t>physical abuse</w:t>
      </w:r>
    </w:p>
    <w:p w14:paraId="073E726A" w14:textId="77777777" w:rsidR="00FF65D6" w:rsidRDefault="00FF65D6" w:rsidP="00FF65D6">
      <w:pPr>
        <w:pStyle w:val="ListParagraph"/>
        <w:numPr>
          <w:ilvl w:val="0"/>
          <w:numId w:val="23"/>
        </w:numPr>
      </w:pPr>
      <w:r>
        <w:t>neglect</w:t>
      </w:r>
    </w:p>
    <w:p w14:paraId="01B808E7" w14:textId="77777777" w:rsidR="00FF65D6" w:rsidRDefault="00FF65D6" w:rsidP="00FF65D6">
      <w:pPr>
        <w:pStyle w:val="ListParagraph"/>
        <w:numPr>
          <w:ilvl w:val="1"/>
          <w:numId w:val="23"/>
        </w:numPr>
      </w:pPr>
      <w:r>
        <w:t>supervision</w:t>
      </w:r>
    </w:p>
    <w:p w14:paraId="0C3A48D5" w14:textId="77777777" w:rsidR="00FF65D6" w:rsidRDefault="00FF65D6" w:rsidP="00FF65D6">
      <w:pPr>
        <w:pStyle w:val="ListParagraph"/>
        <w:numPr>
          <w:ilvl w:val="1"/>
          <w:numId w:val="23"/>
        </w:numPr>
      </w:pPr>
      <w:r>
        <w:t>physical shelter/environment</w:t>
      </w:r>
    </w:p>
    <w:p w14:paraId="3308CEBA" w14:textId="77777777" w:rsidR="00FF65D6" w:rsidRDefault="00FF65D6" w:rsidP="00FF65D6">
      <w:pPr>
        <w:pStyle w:val="ListParagraph"/>
        <w:numPr>
          <w:ilvl w:val="1"/>
          <w:numId w:val="23"/>
        </w:numPr>
      </w:pPr>
      <w:r>
        <w:t>food</w:t>
      </w:r>
    </w:p>
    <w:p w14:paraId="73EF7AA4" w14:textId="77777777" w:rsidR="00FF65D6" w:rsidRDefault="00FF65D6" w:rsidP="00FF65D6">
      <w:pPr>
        <w:pStyle w:val="ListParagraph"/>
        <w:numPr>
          <w:ilvl w:val="1"/>
          <w:numId w:val="23"/>
        </w:numPr>
      </w:pPr>
      <w:r>
        <w:t>hygiene/clothing</w:t>
      </w:r>
    </w:p>
    <w:p w14:paraId="4540E8AA" w14:textId="77777777" w:rsidR="00FF65D6" w:rsidRDefault="00FF65D6" w:rsidP="00FF65D6">
      <w:pPr>
        <w:pStyle w:val="ListParagraph"/>
        <w:numPr>
          <w:ilvl w:val="1"/>
          <w:numId w:val="23"/>
        </w:numPr>
      </w:pPr>
      <w:r>
        <w:t>medical care</w:t>
      </w:r>
    </w:p>
    <w:p w14:paraId="662AA662" w14:textId="77777777" w:rsidR="00FF65D6" w:rsidRDefault="00FF65D6" w:rsidP="00FF65D6">
      <w:pPr>
        <w:pStyle w:val="ListParagraph"/>
        <w:numPr>
          <w:ilvl w:val="1"/>
          <w:numId w:val="23"/>
        </w:numPr>
      </w:pPr>
      <w:r>
        <w:t>mental health care</w:t>
      </w:r>
    </w:p>
    <w:p w14:paraId="0D3DFBA2" w14:textId="77777777" w:rsidR="00FF65D6" w:rsidRDefault="00FF65D6" w:rsidP="00FF65D6">
      <w:pPr>
        <w:pStyle w:val="ListParagraph"/>
        <w:numPr>
          <w:ilvl w:val="1"/>
          <w:numId w:val="23"/>
        </w:numPr>
      </w:pPr>
      <w:r>
        <w:t>education</w:t>
      </w:r>
    </w:p>
    <w:p w14:paraId="1DEB3D43" w14:textId="77777777" w:rsidR="00FF65D6" w:rsidRDefault="00FF65D6" w:rsidP="00FF65D6">
      <w:pPr>
        <w:pStyle w:val="ListParagraph"/>
        <w:numPr>
          <w:ilvl w:val="0"/>
          <w:numId w:val="23"/>
        </w:numPr>
      </w:pPr>
      <w:r>
        <w:t>sexual abuse</w:t>
      </w:r>
    </w:p>
    <w:p w14:paraId="6499EAC9" w14:textId="77777777" w:rsidR="00FF65D6" w:rsidRDefault="00FF65D6" w:rsidP="00FF65D6">
      <w:pPr>
        <w:pStyle w:val="ListParagraph"/>
        <w:numPr>
          <w:ilvl w:val="0"/>
          <w:numId w:val="23"/>
        </w:numPr>
      </w:pPr>
      <w:r>
        <w:t>psychological harm</w:t>
      </w:r>
    </w:p>
    <w:p w14:paraId="7FD10ABD" w14:textId="77777777" w:rsidR="00FF65D6" w:rsidRDefault="00FF65D6" w:rsidP="00FF65D6">
      <w:pPr>
        <w:pStyle w:val="ListParagraph"/>
        <w:numPr>
          <w:ilvl w:val="0"/>
          <w:numId w:val="23"/>
        </w:numPr>
      </w:pPr>
      <w:r>
        <w:t>child/young person is a danger to self and/or others</w:t>
      </w:r>
    </w:p>
    <w:p w14:paraId="1196002E" w14:textId="77777777" w:rsidR="00FF65D6" w:rsidRDefault="00FF65D6" w:rsidP="00FF65D6">
      <w:pPr>
        <w:pStyle w:val="ListParagraph"/>
        <w:numPr>
          <w:ilvl w:val="0"/>
          <w:numId w:val="23"/>
        </w:numPr>
      </w:pPr>
      <w:r>
        <w:t>relinquishing care</w:t>
      </w:r>
    </w:p>
    <w:p w14:paraId="4291A094" w14:textId="77777777" w:rsidR="00FF65D6" w:rsidRDefault="00FF65D6" w:rsidP="00FF65D6">
      <w:pPr>
        <w:pStyle w:val="ListParagraph"/>
        <w:numPr>
          <w:ilvl w:val="0"/>
          <w:numId w:val="23"/>
        </w:numPr>
      </w:pPr>
      <w:r>
        <w:t>carer concerns</w:t>
      </w:r>
    </w:p>
    <w:p w14:paraId="67CA2C9F" w14:textId="77777777" w:rsidR="00FF65D6" w:rsidRDefault="00FF65D6" w:rsidP="00FF65D6">
      <w:pPr>
        <w:pStyle w:val="ListParagraph"/>
        <w:numPr>
          <w:ilvl w:val="1"/>
          <w:numId w:val="23"/>
        </w:numPr>
      </w:pPr>
      <w:r>
        <w:t>parent/carer substance abuse</w:t>
      </w:r>
    </w:p>
    <w:p w14:paraId="521ECE51" w14:textId="77777777" w:rsidR="00FF65D6" w:rsidRDefault="00FF65D6" w:rsidP="00FF65D6">
      <w:pPr>
        <w:pStyle w:val="ListParagraph"/>
        <w:numPr>
          <w:ilvl w:val="1"/>
          <w:numId w:val="23"/>
        </w:numPr>
      </w:pPr>
      <w:r>
        <w:t>parent/carer mental health</w:t>
      </w:r>
    </w:p>
    <w:p w14:paraId="02DDCB40" w14:textId="77777777" w:rsidR="00FF65D6" w:rsidRDefault="00FF65D6" w:rsidP="00FF65D6">
      <w:pPr>
        <w:pStyle w:val="ListParagraph"/>
        <w:numPr>
          <w:ilvl w:val="1"/>
          <w:numId w:val="23"/>
        </w:numPr>
      </w:pPr>
      <w:r>
        <w:t>parent/carer domestic violence</w:t>
      </w:r>
    </w:p>
    <w:p w14:paraId="11CB1737" w14:textId="114E2409" w:rsidR="00FF65D6" w:rsidRDefault="00FF65D6" w:rsidP="00FF65D6">
      <w:pPr>
        <w:pStyle w:val="ListParagraph"/>
        <w:numPr>
          <w:ilvl w:val="0"/>
          <w:numId w:val="23"/>
        </w:numPr>
      </w:pPr>
      <w:r>
        <w:t>unborn child</w:t>
      </w:r>
      <w:r w:rsidR="00FB2AFE">
        <w:t>.</w:t>
      </w:r>
    </w:p>
    <w:p w14:paraId="37465EF7" w14:textId="77777777" w:rsidR="00FF65D6" w:rsidRDefault="00FF65D6" w:rsidP="00FF65D6"/>
    <w:p w14:paraId="21B60D3D" w14:textId="77777777" w:rsidR="00FF65D6" w:rsidRDefault="00FF65D6" w:rsidP="00FF65D6">
      <w:r>
        <w:t>A circumstance may become significant because of a single act or omission, or an accumulation of acts or omissions.</w:t>
      </w:r>
    </w:p>
    <w:p w14:paraId="60269907" w14:textId="77777777" w:rsidR="00FF65D6" w:rsidRPr="006B44B7" w:rsidRDefault="00FF65D6" w:rsidP="00FF65D6"/>
    <w:p w14:paraId="43C98067" w14:textId="7DC93A24" w:rsidR="00FF65D6" w:rsidRDefault="00FF65D6" w:rsidP="00FF65D6">
      <w:r>
        <w:t xml:space="preserve">A ‘significant’ concern is one which is sufficiently serious to warrant a response by a statutory authority (such as the NSW Police or Community Services), regardless of whether a family consents to the intervention or not. </w:t>
      </w:r>
      <w:r w:rsidRPr="006B44B7">
        <w:t>More detail on the grounds for risk of significa</w:t>
      </w:r>
      <w:r>
        <w:t xml:space="preserve">nt harm is provided in the Child Protection section of the </w:t>
      </w:r>
      <w:r w:rsidRPr="00FB2AFE">
        <w:t>Service and Program Operations Policy.</w:t>
      </w:r>
    </w:p>
    <w:p w14:paraId="244FC79C" w14:textId="77777777" w:rsidR="00FF65D6" w:rsidRPr="006B44B7" w:rsidRDefault="00FF65D6" w:rsidP="00FF65D6"/>
    <w:p w14:paraId="23A97D7F" w14:textId="77777777" w:rsidR="00FF65D6" w:rsidRPr="006B44B7" w:rsidRDefault="00FF65D6" w:rsidP="00FF65D6">
      <w:r w:rsidRPr="006B44B7">
        <w:t xml:space="preserve">Where a staff member has reasonable grounds to suspect risk of significant harm, they should first use the </w:t>
      </w:r>
      <w:hyperlink r:id="rId15" w:history="1">
        <w:r w:rsidRPr="009E02CC">
          <w:rPr>
            <w:rStyle w:val="Hyperlink"/>
          </w:rPr>
          <w:t>NSW Community Services Mandatory Reporter Guide (MRG)</w:t>
        </w:r>
      </w:hyperlink>
      <w:r w:rsidRPr="006B44B7">
        <w:t xml:space="preserve"> to assess whether their concerns meet the threshold of risk of significant harm.</w:t>
      </w:r>
    </w:p>
    <w:p w14:paraId="3840321A" w14:textId="77777777" w:rsidR="00FF65D6" w:rsidRPr="006B44B7" w:rsidRDefault="00FF65D6" w:rsidP="00FF65D6"/>
    <w:p w14:paraId="11CED56E" w14:textId="005CFD9A" w:rsidR="00FF65D6" w:rsidRDefault="00FF65D6" w:rsidP="00FF65D6">
      <w:r w:rsidRPr="006B44B7">
        <w:t>The MRG is a structured decision</w:t>
      </w:r>
      <w:r w:rsidR="00ED6C8F">
        <w:t>-</w:t>
      </w:r>
      <w:r w:rsidRPr="006B44B7">
        <w:t>making tool which assists the reporting process when a mandatory reporter has concerns for the safety, welfare or wellbeing of a child or young person in NSW. It contains a number of “decision trees” (with scenarios such as physical abuse, neglect, psychological harm) that ask a series of questions to determine if the significant risk threshold is met.</w:t>
      </w:r>
      <w:r>
        <w:t xml:space="preserve"> Staff members who are concerned about a child or young person but are not mandatory reporters should still use the MRG to determine whether they should make a report to Community Services. </w:t>
      </w:r>
    </w:p>
    <w:p w14:paraId="46DEA976" w14:textId="77777777" w:rsidR="00FF65D6" w:rsidRDefault="00FF65D6" w:rsidP="00FF65D6"/>
    <w:p w14:paraId="6717FF2A" w14:textId="24A7FD12" w:rsidR="00FF65D6" w:rsidRPr="006B44B7" w:rsidRDefault="00FF65D6" w:rsidP="00FF65D6">
      <w:r>
        <w:t>If a concern does not fit any of the decision trees, it may not be reportable. However, if a staff member is still concerned</w:t>
      </w:r>
      <w:r w:rsidR="00D61E73">
        <w:t>, or has lingering doubts,</w:t>
      </w:r>
      <w:r>
        <w:t xml:space="preserve"> </w:t>
      </w:r>
      <w:r w:rsidR="001832FC">
        <w:t>they</w:t>
      </w:r>
      <w:r>
        <w:t xml:space="preserve"> should discuss the issue with the Manager/CEO</w:t>
      </w:r>
      <w:r w:rsidR="00FB2AFE">
        <w:t xml:space="preserve"> or contact Community Services.</w:t>
      </w:r>
    </w:p>
    <w:p w14:paraId="1EA4CC4C" w14:textId="77777777" w:rsidR="00FF65D6" w:rsidRPr="006B44B7" w:rsidRDefault="00FF65D6" w:rsidP="00FF65D6"/>
    <w:p w14:paraId="333E3183" w14:textId="74147CAC" w:rsidR="00FF65D6" w:rsidRPr="006B44B7" w:rsidRDefault="00FB2AFE" w:rsidP="00FB2AFE">
      <w:pPr>
        <w:pStyle w:val="Heading4"/>
      </w:pPr>
      <w:r>
        <w:t>5.3</w:t>
      </w:r>
      <w:r w:rsidR="00FF65D6" w:rsidRPr="006B44B7">
        <w:t>.2</w:t>
      </w:r>
      <w:r w:rsidR="00FF65D6" w:rsidRPr="006B44B7">
        <w:tab/>
        <w:t>Making a report to NSW Community Services</w:t>
      </w:r>
    </w:p>
    <w:p w14:paraId="4E4FF5FD" w14:textId="3266ED2E" w:rsidR="00FB2AFE" w:rsidRDefault="00FF65D6" w:rsidP="00FF65D6">
      <w:r w:rsidRPr="006B44B7">
        <w:t xml:space="preserve">Where use of the MRG </w:t>
      </w:r>
      <w:r>
        <w:t>indicates there is a</w:t>
      </w:r>
      <w:r w:rsidRPr="006B44B7">
        <w:t xml:space="preserve"> risk of significant harm, staff are required to make a report to</w:t>
      </w:r>
      <w:r w:rsidR="00FB2AFE">
        <w:t xml:space="preserve"> the Child Protection Helpline. </w:t>
      </w:r>
    </w:p>
    <w:p w14:paraId="54EFCE86" w14:textId="77777777" w:rsidR="00FB2AFE" w:rsidRDefault="00FB2AFE" w:rsidP="00FF65D6"/>
    <w:p w14:paraId="686A2584" w14:textId="45457CDF" w:rsidR="00A11CF6" w:rsidRDefault="00FF65D6" w:rsidP="00FF65D6">
      <w:r w:rsidRPr="006B44B7">
        <w:t>A report can be made by</w:t>
      </w:r>
      <w:r>
        <w:t xml:space="preserve"> </w:t>
      </w:r>
      <w:r w:rsidR="00A11CF6">
        <w:t>calling the relevant number:</w:t>
      </w:r>
    </w:p>
    <w:p w14:paraId="27B9C0E3" w14:textId="739A4124" w:rsidR="00A11CF6" w:rsidRPr="00A22D5C" w:rsidRDefault="00A11CF6" w:rsidP="00103757">
      <w:pPr>
        <w:ind w:firstLine="720"/>
        <w:rPr>
          <w:b/>
        </w:rPr>
      </w:pPr>
      <w:r>
        <w:t>M</w:t>
      </w:r>
      <w:r w:rsidR="00FF65D6">
        <w:t xml:space="preserve">andatory reporters </w:t>
      </w:r>
      <w:r>
        <w:tab/>
      </w:r>
      <w:r>
        <w:tab/>
      </w:r>
      <w:r>
        <w:tab/>
      </w:r>
      <w:r w:rsidR="00FF65D6" w:rsidRPr="00A22D5C">
        <w:rPr>
          <w:b/>
        </w:rPr>
        <w:t>133 627</w:t>
      </w:r>
    </w:p>
    <w:p w14:paraId="3BC0B8C2" w14:textId="4F57677E" w:rsidR="00A11CF6" w:rsidRDefault="00FF65D6" w:rsidP="00103757">
      <w:pPr>
        <w:ind w:firstLine="720"/>
      </w:pPr>
      <w:r>
        <w:t xml:space="preserve">Non-mandatory reporters </w:t>
      </w:r>
      <w:r w:rsidR="00A11CF6">
        <w:tab/>
      </w:r>
      <w:r w:rsidR="00A11CF6">
        <w:tab/>
      </w:r>
      <w:r w:rsidRPr="00A22D5C">
        <w:rPr>
          <w:b/>
        </w:rPr>
        <w:t>132 111</w:t>
      </w:r>
    </w:p>
    <w:p w14:paraId="7A3948A7" w14:textId="55D63531" w:rsidR="00FB2AFE" w:rsidRDefault="00A11CF6" w:rsidP="00103757">
      <w:pPr>
        <w:ind w:firstLine="720"/>
        <w:rPr>
          <w:b/>
        </w:rPr>
      </w:pPr>
      <w:r>
        <w:t xml:space="preserve">Translation and interpreting service  </w:t>
      </w:r>
      <w:r>
        <w:tab/>
      </w:r>
      <w:r w:rsidRPr="00A22D5C">
        <w:rPr>
          <w:b/>
        </w:rPr>
        <w:t>131 450</w:t>
      </w:r>
    </w:p>
    <w:p w14:paraId="7D053771" w14:textId="77777777" w:rsidR="00FF65D6" w:rsidRDefault="00FF65D6" w:rsidP="00FF65D6">
      <w:pPr>
        <w:rPr>
          <w:b/>
        </w:rPr>
      </w:pPr>
    </w:p>
    <w:p w14:paraId="4C2CD6C5" w14:textId="77777777" w:rsidR="00FF65D6" w:rsidRDefault="00FF65D6" w:rsidP="00FF65D6">
      <w:r w:rsidRPr="006B44B7">
        <w:t xml:space="preserve">In an emergency where there are urgent concerns </w:t>
      </w:r>
      <w:r>
        <w:t xml:space="preserve">about </w:t>
      </w:r>
      <w:r w:rsidRPr="006B44B7">
        <w:t>a child or young person’s wellbeing, it is important to contact NSW</w:t>
      </w:r>
      <w:r>
        <w:t xml:space="preserve"> P</w:t>
      </w:r>
      <w:r w:rsidRPr="006B44B7">
        <w:t xml:space="preserve">olice using the emergency telephone line </w:t>
      </w:r>
      <w:r w:rsidRPr="00436854">
        <w:rPr>
          <w:b/>
        </w:rPr>
        <w:t>‘000’</w:t>
      </w:r>
      <w:r w:rsidRPr="006B44B7">
        <w:t>.</w:t>
      </w:r>
    </w:p>
    <w:p w14:paraId="6F3832FB" w14:textId="77777777" w:rsidR="00FF65D6" w:rsidRDefault="00FF65D6" w:rsidP="00FF65D6"/>
    <w:p w14:paraId="5A08CB35" w14:textId="77777777" w:rsidR="00FF65D6" w:rsidRDefault="00FF65D6" w:rsidP="00FF65D6">
      <w:r>
        <w:t>A reporter’s identity, or any information which may reveal the identity of a reporter, will not be disclosed by NSW Community Services, regardless of whether the report reaches the threshold of significant harm. However, reporters should be aware that their identity may be disclosed in the following circumstances:</w:t>
      </w:r>
    </w:p>
    <w:p w14:paraId="1E688C31" w14:textId="77777777" w:rsidR="00FF65D6" w:rsidRDefault="00FF65D6" w:rsidP="00FF65D6">
      <w:pPr>
        <w:pStyle w:val="ListParagraph"/>
        <w:numPr>
          <w:ilvl w:val="0"/>
          <w:numId w:val="24"/>
        </w:numPr>
      </w:pPr>
      <w:r>
        <w:t>they consent to the disclosure;</w:t>
      </w:r>
    </w:p>
    <w:p w14:paraId="2BD708C5" w14:textId="77777777" w:rsidR="00FF65D6" w:rsidRDefault="00FF65D6" w:rsidP="00FF65D6">
      <w:pPr>
        <w:pStyle w:val="ListParagraph"/>
        <w:numPr>
          <w:ilvl w:val="0"/>
          <w:numId w:val="24"/>
        </w:numPr>
      </w:pPr>
      <w:r>
        <w:t>a court or other body before which proceedings relating to the report are being conducted has given leave for the disclosure; or</w:t>
      </w:r>
    </w:p>
    <w:p w14:paraId="737846A7" w14:textId="77777777" w:rsidR="00FF65D6" w:rsidRDefault="00FF65D6" w:rsidP="00FF65D6">
      <w:pPr>
        <w:pStyle w:val="ListParagraph"/>
        <w:numPr>
          <w:ilvl w:val="0"/>
          <w:numId w:val="24"/>
        </w:numPr>
      </w:pPr>
      <w:r>
        <w:t xml:space="preserve">NSW Police require the identity of the reporter to be disclosed where an investigation is occurring into an alleged serious offence committed against a child or young person. </w:t>
      </w:r>
    </w:p>
    <w:p w14:paraId="683B73BF" w14:textId="77777777" w:rsidR="00FF65D6" w:rsidRPr="006B44B7" w:rsidRDefault="00FF65D6" w:rsidP="00FF65D6"/>
    <w:p w14:paraId="4BD442A0" w14:textId="77777777" w:rsidR="00FF65D6" w:rsidRPr="006B44B7" w:rsidRDefault="00FF65D6" w:rsidP="00FF65D6">
      <w:r w:rsidRPr="006B44B7">
        <w:t xml:space="preserve">A report to the Child Protection Helpline starts the process of assessing whether statutory child protection is </w:t>
      </w:r>
      <w:r>
        <w:t>required</w:t>
      </w:r>
      <w:r w:rsidRPr="006B44B7">
        <w:t>.</w:t>
      </w:r>
    </w:p>
    <w:p w14:paraId="290CBE9B" w14:textId="77777777" w:rsidR="00FF65D6" w:rsidRPr="006B44B7" w:rsidRDefault="00FF65D6" w:rsidP="00FF65D6"/>
    <w:p w14:paraId="68F908E9" w14:textId="77777777" w:rsidR="00FF65D6" w:rsidRDefault="00FF65D6" w:rsidP="00FF65D6">
      <w:r w:rsidRPr="006B44B7">
        <w:t>The detail and quality of the information provided to the Child Protection Helpline by the reporter is critical to the quality of the decision</w:t>
      </w:r>
      <w:r>
        <w:t>-</w:t>
      </w:r>
      <w:r w:rsidRPr="006B44B7">
        <w:t>making that follows. It is important to provide all relevant information when making a child protection report</w:t>
      </w:r>
      <w:r>
        <w:t>, but</w:t>
      </w:r>
      <w:r w:rsidRPr="006B44B7">
        <w:t xml:space="preserve"> reports must still be made where only a little information is known but there is risk of significant harm. </w:t>
      </w:r>
    </w:p>
    <w:p w14:paraId="34D7D339" w14:textId="77777777" w:rsidR="00FF65D6" w:rsidRPr="006B44B7" w:rsidRDefault="00FF65D6" w:rsidP="00FF65D6"/>
    <w:p w14:paraId="56CEFFDB" w14:textId="77777777" w:rsidR="00FF65D6" w:rsidRPr="006B44B7" w:rsidRDefault="00FF65D6" w:rsidP="00FF65D6">
      <w:r w:rsidRPr="006B44B7">
        <w:t xml:space="preserve">Information required </w:t>
      </w:r>
      <w:r>
        <w:t>by</w:t>
      </w:r>
      <w:r w:rsidRPr="006B44B7">
        <w:t xml:space="preserve"> NSW Community Services includes:</w:t>
      </w:r>
    </w:p>
    <w:p w14:paraId="5E3A5FB4" w14:textId="77777777" w:rsidR="00FF65D6" w:rsidRDefault="00FF65D6" w:rsidP="00FF65D6"/>
    <w:p w14:paraId="007672DB" w14:textId="77777777" w:rsidR="00FF65D6" w:rsidRPr="0092575F" w:rsidRDefault="00FF65D6" w:rsidP="00FF65D6">
      <w:pPr>
        <w:rPr>
          <w:b/>
        </w:rPr>
      </w:pPr>
      <w:r w:rsidRPr="0092575F">
        <w:rPr>
          <w:b/>
        </w:rPr>
        <w:t>Child’s information</w:t>
      </w:r>
    </w:p>
    <w:p w14:paraId="5B20F5B4" w14:textId="3BB1F70C" w:rsidR="00FF65D6" w:rsidRPr="006B44B7" w:rsidRDefault="00FF65D6" w:rsidP="00FF65D6">
      <w:pPr>
        <w:pStyle w:val="ListParagraph"/>
        <w:numPr>
          <w:ilvl w:val="0"/>
          <w:numId w:val="13"/>
        </w:numPr>
      </w:pPr>
      <w:r w:rsidRPr="006B44B7">
        <w:t xml:space="preserve">Name of child or young person (or alias) or other means of identifying </w:t>
      </w:r>
      <w:r w:rsidR="00676733">
        <w:t>them</w:t>
      </w:r>
    </w:p>
    <w:p w14:paraId="1A7ED26F" w14:textId="77777777" w:rsidR="00FF65D6" w:rsidRPr="006B44B7" w:rsidRDefault="00FF65D6" w:rsidP="00FF65D6">
      <w:pPr>
        <w:pStyle w:val="ListParagraph"/>
        <w:numPr>
          <w:ilvl w:val="0"/>
          <w:numId w:val="13"/>
        </w:numPr>
      </w:pPr>
      <w:r w:rsidRPr="006B44B7">
        <w:t xml:space="preserve">Age and date of birth (or approximation) </w:t>
      </w:r>
    </w:p>
    <w:p w14:paraId="0E5BBBAD" w14:textId="763EB5C3" w:rsidR="00FF65D6" w:rsidRPr="006B44B7" w:rsidRDefault="00FF65D6" w:rsidP="00FF65D6">
      <w:pPr>
        <w:pStyle w:val="ListParagraph"/>
        <w:numPr>
          <w:ilvl w:val="0"/>
          <w:numId w:val="13"/>
        </w:numPr>
      </w:pPr>
      <w:r w:rsidRPr="006B44B7">
        <w:t>If child is Indigenous</w:t>
      </w:r>
      <w:r w:rsidR="00D61E73">
        <w:t xml:space="preserve"> –</w:t>
      </w:r>
      <w:r w:rsidRPr="006B44B7">
        <w:t xml:space="preserve"> Aboriginal, Torres Strait Islander or both </w:t>
      </w:r>
    </w:p>
    <w:p w14:paraId="703B9D08" w14:textId="77777777" w:rsidR="00FF65D6" w:rsidRPr="006B44B7" w:rsidRDefault="00FF65D6" w:rsidP="00FF65D6">
      <w:pPr>
        <w:pStyle w:val="ListParagraph"/>
        <w:numPr>
          <w:ilvl w:val="0"/>
          <w:numId w:val="13"/>
        </w:numPr>
      </w:pPr>
      <w:r w:rsidRPr="006B44B7">
        <w:t xml:space="preserve">Cultural background of child, language(s) spoken, religion and other cultural factors </w:t>
      </w:r>
    </w:p>
    <w:p w14:paraId="3A043D29" w14:textId="77777777" w:rsidR="00FF65D6" w:rsidRPr="006B44B7" w:rsidRDefault="00FF65D6" w:rsidP="00FF65D6">
      <w:pPr>
        <w:pStyle w:val="ListParagraph"/>
        <w:numPr>
          <w:ilvl w:val="0"/>
          <w:numId w:val="13"/>
        </w:numPr>
      </w:pPr>
      <w:r w:rsidRPr="006B44B7">
        <w:t xml:space="preserve">Name, age of other household children or young people </w:t>
      </w:r>
    </w:p>
    <w:p w14:paraId="4FAB0E1C" w14:textId="77777777" w:rsidR="00FF65D6" w:rsidRPr="006B44B7" w:rsidRDefault="00FF65D6" w:rsidP="00FF65D6">
      <w:pPr>
        <w:pStyle w:val="ListParagraph"/>
        <w:numPr>
          <w:ilvl w:val="0"/>
          <w:numId w:val="13"/>
        </w:numPr>
      </w:pPr>
      <w:r w:rsidRPr="006B44B7">
        <w:lastRenderedPageBreak/>
        <w:t xml:space="preserve">Address of child and family </w:t>
      </w:r>
    </w:p>
    <w:p w14:paraId="70491532" w14:textId="5ECFF935" w:rsidR="00FF65D6" w:rsidRPr="006B44B7" w:rsidRDefault="00FF65D6" w:rsidP="00FF65D6">
      <w:pPr>
        <w:pStyle w:val="ListParagraph"/>
        <w:numPr>
          <w:ilvl w:val="0"/>
          <w:numId w:val="13"/>
        </w:numPr>
      </w:pPr>
      <w:r w:rsidRPr="006B44B7">
        <w:t>School or childcare details.</w:t>
      </w:r>
    </w:p>
    <w:p w14:paraId="3EBF14E0" w14:textId="77777777" w:rsidR="00FF65D6" w:rsidRPr="006B44B7" w:rsidRDefault="00FF65D6" w:rsidP="00FF65D6"/>
    <w:p w14:paraId="4390BD00" w14:textId="77777777" w:rsidR="00FF65D6" w:rsidRPr="0092575F" w:rsidRDefault="00FF65D6" w:rsidP="00FF65D6">
      <w:pPr>
        <w:rPr>
          <w:b/>
        </w:rPr>
      </w:pPr>
      <w:r w:rsidRPr="0092575F">
        <w:rPr>
          <w:b/>
        </w:rPr>
        <w:t>Family information</w:t>
      </w:r>
    </w:p>
    <w:p w14:paraId="22AF8ADC" w14:textId="77777777" w:rsidR="00FF65D6" w:rsidRPr="006B44B7" w:rsidRDefault="00FF65D6" w:rsidP="00FF65D6">
      <w:pPr>
        <w:pStyle w:val="ListParagraph"/>
        <w:numPr>
          <w:ilvl w:val="0"/>
          <w:numId w:val="14"/>
        </w:numPr>
      </w:pPr>
      <w:r w:rsidRPr="006B44B7">
        <w:t xml:space="preserve">Name, age of parents/carer and household adults </w:t>
      </w:r>
    </w:p>
    <w:p w14:paraId="436ED5F1" w14:textId="77777777" w:rsidR="00FF65D6" w:rsidRPr="006B44B7" w:rsidRDefault="00FF65D6" w:rsidP="00FF65D6">
      <w:pPr>
        <w:pStyle w:val="ListParagraph"/>
        <w:numPr>
          <w:ilvl w:val="0"/>
          <w:numId w:val="14"/>
        </w:numPr>
      </w:pPr>
      <w:r w:rsidRPr="006B44B7">
        <w:t xml:space="preserve">Home and/or mobile phone number </w:t>
      </w:r>
    </w:p>
    <w:p w14:paraId="0E1244FD" w14:textId="77777777" w:rsidR="00FF65D6" w:rsidRPr="006B44B7" w:rsidRDefault="00FF65D6" w:rsidP="00FF65D6">
      <w:pPr>
        <w:pStyle w:val="ListParagraph"/>
        <w:numPr>
          <w:ilvl w:val="0"/>
          <w:numId w:val="14"/>
        </w:numPr>
      </w:pPr>
      <w:r w:rsidRPr="006B44B7">
        <w:t xml:space="preserve">Cultural background of parents, language(s) spoken, religion and other cultural factors </w:t>
      </w:r>
    </w:p>
    <w:p w14:paraId="6DED477E" w14:textId="7F1A05A8" w:rsidR="00FF65D6" w:rsidRPr="006B44B7" w:rsidRDefault="00FF65D6" w:rsidP="00FF65D6">
      <w:pPr>
        <w:pStyle w:val="ListParagraph"/>
        <w:numPr>
          <w:ilvl w:val="0"/>
          <w:numId w:val="14"/>
        </w:numPr>
      </w:pPr>
      <w:r w:rsidRPr="006B44B7">
        <w:t>Information about parental risk factors and how they link to child’s risk of harm</w:t>
      </w:r>
      <w:r w:rsidR="00D61E73">
        <w:t>,</w:t>
      </w:r>
      <w:r w:rsidRPr="006B44B7">
        <w:t xml:space="preserve"> e.g. domestic violence, alcohol or other drug misuse, unmanaged mental illness, intellectual or other disability </w:t>
      </w:r>
    </w:p>
    <w:p w14:paraId="25CDF130" w14:textId="7F479936" w:rsidR="00FF65D6" w:rsidRDefault="00FF65D6" w:rsidP="00FF65D6">
      <w:pPr>
        <w:pStyle w:val="ListParagraph"/>
        <w:numPr>
          <w:ilvl w:val="0"/>
          <w:numId w:val="14"/>
        </w:numPr>
      </w:pPr>
      <w:r w:rsidRPr="006B44B7">
        <w:t>Protectiv</w:t>
      </w:r>
      <w:r w:rsidR="00FB2AFE">
        <w:t>e factors and family strengths.</w:t>
      </w:r>
    </w:p>
    <w:p w14:paraId="75169B10" w14:textId="77777777" w:rsidR="00FB2AFE" w:rsidRPr="006B44B7" w:rsidRDefault="00FB2AFE" w:rsidP="00FB2AFE">
      <w:pPr>
        <w:pStyle w:val="ListParagraph"/>
        <w:ind w:left="360"/>
      </w:pPr>
    </w:p>
    <w:p w14:paraId="68AA8F82" w14:textId="77777777" w:rsidR="00FF65D6" w:rsidRPr="0092575F" w:rsidRDefault="00FF65D6" w:rsidP="00FF65D6">
      <w:pPr>
        <w:rPr>
          <w:b/>
        </w:rPr>
      </w:pPr>
      <w:r w:rsidRPr="0092575F">
        <w:rPr>
          <w:b/>
        </w:rPr>
        <w:t>Reporter Details</w:t>
      </w:r>
    </w:p>
    <w:p w14:paraId="72505C98" w14:textId="77777777" w:rsidR="00FF65D6" w:rsidRPr="006B44B7" w:rsidRDefault="00FF65D6" w:rsidP="00FF65D6">
      <w:pPr>
        <w:pStyle w:val="ListParagraph"/>
        <w:numPr>
          <w:ilvl w:val="0"/>
          <w:numId w:val="15"/>
        </w:numPr>
      </w:pPr>
      <w:r w:rsidRPr="006B44B7">
        <w:t xml:space="preserve">Name, agency address, phone and email details </w:t>
      </w:r>
    </w:p>
    <w:p w14:paraId="0FFD226A" w14:textId="77777777" w:rsidR="00FF65D6" w:rsidRPr="006B44B7" w:rsidRDefault="00FF65D6" w:rsidP="00FF65D6">
      <w:pPr>
        <w:pStyle w:val="ListParagraph"/>
        <w:numPr>
          <w:ilvl w:val="0"/>
          <w:numId w:val="15"/>
        </w:numPr>
      </w:pPr>
      <w:r w:rsidRPr="006B44B7">
        <w:t xml:space="preserve">Position </w:t>
      </w:r>
    </w:p>
    <w:p w14:paraId="7D1E0543" w14:textId="77777777" w:rsidR="00FF65D6" w:rsidRPr="006B44B7" w:rsidRDefault="00FF65D6" w:rsidP="00FF65D6">
      <w:pPr>
        <w:pStyle w:val="ListParagraph"/>
        <w:numPr>
          <w:ilvl w:val="0"/>
          <w:numId w:val="15"/>
        </w:numPr>
      </w:pPr>
      <w:r w:rsidRPr="006B44B7">
        <w:t xml:space="preserve">Reason for reporting today </w:t>
      </w:r>
    </w:p>
    <w:p w14:paraId="03BCC37F" w14:textId="77777777" w:rsidR="00FF65D6" w:rsidRPr="006B44B7" w:rsidRDefault="00FF65D6" w:rsidP="00FF65D6">
      <w:pPr>
        <w:pStyle w:val="ListParagraph"/>
        <w:numPr>
          <w:ilvl w:val="0"/>
          <w:numId w:val="15"/>
        </w:numPr>
      </w:pPr>
      <w:r w:rsidRPr="006B44B7">
        <w:t xml:space="preserve">Nature of contact with child or family </w:t>
      </w:r>
    </w:p>
    <w:p w14:paraId="7BA47ED4" w14:textId="77777777" w:rsidR="00FF65D6" w:rsidRPr="006B44B7" w:rsidRDefault="00FF65D6" w:rsidP="00FF65D6">
      <w:pPr>
        <w:pStyle w:val="ListParagraph"/>
        <w:numPr>
          <w:ilvl w:val="0"/>
          <w:numId w:val="15"/>
        </w:numPr>
      </w:pPr>
      <w:r w:rsidRPr="006B44B7">
        <w:t>Nature of ongoing role with child or family (include frequency, duration and type).</w:t>
      </w:r>
    </w:p>
    <w:p w14:paraId="70A284D9" w14:textId="77777777" w:rsidR="00FF65D6" w:rsidRPr="006B44B7" w:rsidRDefault="00FF65D6" w:rsidP="00FF65D6"/>
    <w:p w14:paraId="25CF6029" w14:textId="72B58965" w:rsidR="00FF65D6" w:rsidRPr="0092575F" w:rsidRDefault="00FF65D6" w:rsidP="00FF65D6">
      <w:pPr>
        <w:rPr>
          <w:b/>
        </w:rPr>
      </w:pPr>
      <w:r w:rsidRPr="0092575F">
        <w:rPr>
          <w:b/>
        </w:rPr>
        <w:t>Services invo</w:t>
      </w:r>
      <w:r w:rsidR="00FB2AFE">
        <w:rPr>
          <w:b/>
        </w:rPr>
        <w:t>lved with child/family if known</w:t>
      </w:r>
    </w:p>
    <w:p w14:paraId="1FA8CAF4" w14:textId="77777777" w:rsidR="00FF65D6" w:rsidRPr="006B44B7" w:rsidRDefault="00FF65D6" w:rsidP="00FF65D6">
      <w:pPr>
        <w:pStyle w:val="ListParagraph"/>
        <w:numPr>
          <w:ilvl w:val="0"/>
          <w:numId w:val="16"/>
        </w:numPr>
      </w:pPr>
      <w:r w:rsidRPr="006B44B7">
        <w:t xml:space="preserve">If parent knows of report and their response </w:t>
      </w:r>
    </w:p>
    <w:p w14:paraId="297EC61D" w14:textId="24580774" w:rsidR="00FF65D6" w:rsidRPr="006B44B7" w:rsidRDefault="00FF65D6" w:rsidP="00FF65D6">
      <w:pPr>
        <w:pStyle w:val="ListParagraph"/>
        <w:numPr>
          <w:ilvl w:val="0"/>
          <w:numId w:val="16"/>
        </w:numPr>
      </w:pPr>
      <w:r w:rsidRPr="006B44B7">
        <w:t>If child or young person knows about the report</w:t>
      </w:r>
      <w:r w:rsidR="00D61E73">
        <w:t>,</w:t>
      </w:r>
      <w:r w:rsidRPr="006B44B7">
        <w:t xml:space="preserve"> and their views </w:t>
      </w:r>
    </w:p>
    <w:p w14:paraId="7F830758" w14:textId="77777777" w:rsidR="00FF65D6" w:rsidRPr="006B44B7" w:rsidRDefault="00FF65D6" w:rsidP="00FF65D6">
      <w:pPr>
        <w:pStyle w:val="ListParagraph"/>
        <w:numPr>
          <w:ilvl w:val="0"/>
          <w:numId w:val="16"/>
        </w:numPr>
      </w:pPr>
      <w:r w:rsidRPr="006B44B7">
        <w:t xml:space="preserve">Information related to worker safety issues </w:t>
      </w:r>
    </w:p>
    <w:p w14:paraId="60BDBFBD" w14:textId="77777777" w:rsidR="00FF65D6" w:rsidRPr="006B44B7" w:rsidRDefault="00FF65D6" w:rsidP="00FF65D6">
      <w:pPr>
        <w:pStyle w:val="ListParagraph"/>
        <w:numPr>
          <w:ilvl w:val="0"/>
          <w:numId w:val="16"/>
        </w:numPr>
      </w:pPr>
      <w:r w:rsidRPr="006B44B7">
        <w:t>Outcome of Mandatory Reporter Guide.</w:t>
      </w:r>
    </w:p>
    <w:p w14:paraId="6A71B0C4" w14:textId="77777777" w:rsidR="00FF65D6" w:rsidRPr="006B44B7" w:rsidRDefault="00FF65D6" w:rsidP="00FF65D6"/>
    <w:p w14:paraId="269739C1" w14:textId="2A78BC68" w:rsidR="00FF65D6" w:rsidRPr="006B44B7" w:rsidRDefault="00FB2AFE" w:rsidP="00FF65D6">
      <w:pPr>
        <w:pStyle w:val="Heading3"/>
      </w:pPr>
      <w:bookmarkStart w:id="31" w:name="_Toc416184629"/>
      <w:r>
        <w:t>5.4.</w:t>
      </w:r>
      <w:r w:rsidR="00FF65D6" w:rsidRPr="006B44B7">
        <w:tab/>
        <w:t>Actions if a concern does</w:t>
      </w:r>
      <w:r w:rsidR="00FF65D6">
        <w:t xml:space="preserve"> not</w:t>
      </w:r>
      <w:r w:rsidR="00FF65D6" w:rsidRPr="006B44B7">
        <w:t xml:space="preserve"> meet the threshold of significant risk of harm</w:t>
      </w:r>
      <w:bookmarkEnd w:id="31"/>
    </w:p>
    <w:p w14:paraId="128F5FD5" w14:textId="773D10F8" w:rsidR="00FF65D6" w:rsidRPr="006B44B7" w:rsidRDefault="00FF65D6" w:rsidP="00FF65D6">
      <w:r w:rsidRPr="006B44B7">
        <w:t xml:space="preserve">If the risk is below the threshold, </w:t>
      </w:r>
      <w:r>
        <w:t>staff</w:t>
      </w:r>
      <w:r w:rsidRPr="006B44B7">
        <w:t xml:space="preserve"> are not required to report to Community Services. Where a staff member still has concerns about the safety, welfare or wellbeing of a child and the concerns do not reach the threshold for reporting to NSW Community Services or a report to the Child Protection Helpline </w:t>
      </w:r>
      <w:r>
        <w:t>does</w:t>
      </w:r>
      <w:r w:rsidRPr="006B44B7">
        <w:t xml:space="preserve"> not commence statutory child protection proceedings, there are </w:t>
      </w:r>
      <w:r w:rsidR="00101E20" w:rsidRPr="006B44B7">
        <w:t>several</w:t>
      </w:r>
      <w:r w:rsidRPr="006B44B7">
        <w:t xml:space="preserve"> options</w:t>
      </w:r>
      <w:r w:rsidR="00D61E73">
        <w:t>,</w:t>
      </w:r>
      <w:r w:rsidRPr="006B44B7">
        <w:t xml:space="preserve"> including:</w:t>
      </w:r>
    </w:p>
    <w:p w14:paraId="215C2321" w14:textId="77777777" w:rsidR="00FF65D6" w:rsidRPr="006B44B7" w:rsidRDefault="00FF65D6" w:rsidP="00FF65D6"/>
    <w:p w14:paraId="66BC7E08" w14:textId="77777777" w:rsidR="00FF65D6" w:rsidRPr="006B44B7" w:rsidRDefault="00FF65D6" w:rsidP="00FF65D6">
      <w:pPr>
        <w:pStyle w:val="ListParagraph"/>
        <w:numPr>
          <w:ilvl w:val="0"/>
          <w:numId w:val="17"/>
        </w:numPr>
        <w:ind w:left="360"/>
      </w:pPr>
      <w:r w:rsidRPr="006B44B7">
        <w:t xml:space="preserve">Determining whether </w:t>
      </w:r>
      <w:r w:rsidRPr="000129D1">
        <w:rPr>
          <w:b/>
        </w:rPr>
        <w:t>[insert organisation name]</w:t>
      </w:r>
      <w:r w:rsidRPr="006B44B7">
        <w:t xml:space="preserve"> can provide services to assist the family or child or to help them access other support services</w:t>
      </w:r>
      <w:r>
        <w:t>;</w:t>
      </w:r>
    </w:p>
    <w:p w14:paraId="683BD8F6" w14:textId="6B984F3A" w:rsidR="00FF65D6" w:rsidRPr="006B44B7" w:rsidRDefault="00FF65D6" w:rsidP="00FF65D6">
      <w:pPr>
        <w:pStyle w:val="ListParagraph"/>
        <w:numPr>
          <w:ilvl w:val="0"/>
          <w:numId w:val="17"/>
        </w:numPr>
        <w:ind w:left="360"/>
      </w:pPr>
      <w:r w:rsidRPr="006B44B7">
        <w:t>If another organisation is working with the family or child</w:t>
      </w:r>
      <w:r>
        <w:t>,</w:t>
      </w:r>
      <w:r w:rsidRPr="006B44B7">
        <w:t xml:space="preserve"> contact</w:t>
      </w:r>
      <w:r>
        <w:t>ing</w:t>
      </w:r>
      <w:r w:rsidRPr="006B44B7">
        <w:t xml:space="preserve"> </w:t>
      </w:r>
      <w:r>
        <w:t>a representative</w:t>
      </w:r>
      <w:r w:rsidRPr="006B44B7">
        <w:t xml:space="preserve"> to seek information and to work together to support the family (see </w:t>
      </w:r>
      <w:r w:rsidR="00D61E73">
        <w:t xml:space="preserve">Section </w:t>
      </w:r>
      <w:r w:rsidR="00111408">
        <w:t>5.5</w:t>
      </w:r>
      <w:r w:rsidRPr="006B44B7">
        <w:t xml:space="preserve"> </w:t>
      </w:r>
      <w:r w:rsidR="00D61E73" w:rsidRPr="006B44B7">
        <w:t>below</w:t>
      </w:r>
      <w:r w:rsidR="00D61E73">
        <w:t>,</w:t>
      </w:r>
      <w:r w:rsidR="00D61E73" w:rsidRPr="006B44B7">
        <w:t xml:space="preserve"> </w:t>
      </w:r>
      <w:r w:rsidRPr="006B44B7">
        <w:t>relating to information exchange)</w:t>
      </w:r>
      <w:r>
        <w:t>; and</w:t>
      </w:r>
    </w:p>
    <w:p w14:paraId="5AFF5053" w14:textId="5694B65A" w:rsidR="00FF65D6" w:rsidRPr="006B44B7" w:rsidRDefault="00FF65D6" w:rsidP="00FF65D6">
      <w:pPr>
        <w:pStyle w:val="ListParagraph"/>
        <w:numPr>
          <w:ilvl w:val="0"/>
          <w:numId w:val="17"/>
        </w:numPr>
        <w:ind w:left="360"/>
      </w:pPr>
      <w:r w:rsidRPr="006B44B7">
        <w:t>If</w:t>
      </w:r>
      <w:r>
        <w:t>,</w:t>
      </w:r>
      <w:r w:rsidRPr="006B44B7">
        <w:t xml:space="preserve"> after talking to </w:t>
      </w:r>
      <w:r>
        <w:t>an</w:t>
      </w:r>
      <w:r w:rsidRPr="006B44B7">
        <w:t xml:space="preserve">other </w:t>
      </w:r>
      <w:r>
        <w:t xml:space="preserve">organisation, </w:t>
      </w:r>
      <w:r w:rsidRPr="006B44B7">
        <w:t>there is further information which suggests cumulative risk, the MRG should be used again</w:t>
      </w:r>
      <w:r w:rsidR="00D61E73">
        <w:t>,</w:t>
      </w:r>
      <w:r w:rsidRPr="006B44B7">
        <w:t xml:space="preserve"> and if indicated, the child or young person should be reported to the Child Protection Helpline.</w:t>
      </w:r>
    </w:p>
    <w:p w14:paraId="0FB95CC4" w14:textId="77777777" w:rsidR="00FF65D6" w:rsidRPr="006B44B7" w:rsidRDefault="00FF65D6" w:rsidP="00FF65D6"/>
    <w:p w14:paraId="55289229" w14:textId="5D249784" w:rsidR="00FF65D6" w:rsidRDefault="00FF65D6" w:rsidP="00FF65D6">
      <w:r>
        <w:t>The Family Referral Service (</w:t>
      </w:r>
      <w:r w:rsidRPr="00101E20">
        <w:t>www.familyreferralservice.com.au/</w:t>
      </w:r>
      <w:r>
        <w:t>) or Human Services Net (HSNet) (</w:t>
      </w:r>
      <w:r w:rsidRPr="00101E20">
        <w:t>www.hsnet.nsw.gov.au</w:t>
      </w:r>
      <w:r>
        <w:t xml:space="preserve">) may assist staff members to locate other services to assist a child, </w:t>
      </w:r>
      <w:r w:rsidR="00FB2AFE">
        <w:t>young person or family in need.</w:t>
      </w:r>
    </w:p>
    <w:p w14:paraId="107C0943" w14:textId="77777777" w:rsidR="00FF65D6" w:rsidRDefault="00FF65D6" w:rsidP="00FF65D6"/>
    <w:p w14:paraId="017C0511" w14:textId="4D245044" w:rsidR="00FF65D6" w:rsidRDefault="00FF65D6" w:rsidP="00FF65D6">
      <w:r w:rsidRPr="006B44B7">
        <w:t>It is important that records are kept of any child protection concerns for future reference and case review activities (</w:t>
      </w:r>
      <w:r w:rsidRPr="00E50603">
        <w:t>see</w:t>
      </w:r>
      <w:r w:rsidR="00FB2AFE">
        <w:t xml:space="preserve"> </w:t>
      </w:r>
      <w:r w:rsidR="00EF13A5">
        <w:t>S</w:t>
      </w:r>
      <w:r w:rsidR="00FB2AFE">
        <w:t>ection 5.6</w:t>
      </w:r>
      <w:r w:rsidRPr="006B44B7">
        <w:t>).</w:t>
      </w:r>
      <w:r>
        <w:t xml:space="preserve"> </w:t>
      </w:r>
    </w:p>
    <w:p w14:paraId="0DDB19B9" w14:textId="146D4112" w:rsidR="00FF65D6" w:rsidRDefault="00FB2AFE" w:rsidP="00FF65D6">
      <w:pPr>
        <w:pStyle w:val="Heading3"/>
      </w:pPr>
      <w:bookmarkStart w:id="32" w:name="_Toc416184630"/>
      <w:r>
        <w:t>5.5</w:t>
      </w:r>
      <w:r w:rsidR="00FF65D6" w:rsidRPr="006B44B7">
        <w:tab/>
        <w:t>Information exchange relating to child protection</w:t>
      </w:r>
      <w:bookmarkEnd w:id="32"/>
    </w:p>
    <w:p w14:paraId="1F0EC079" w14:textId="77777777" w:rsidR="00FB2AFE" w:rsidRPr="00FB2AFE" w:rsidRDefault="00FB2AFE" w:rsidP="00FB2AFE"/>
    <w:p w14:paraId="1E0FF516" w14:textId="77777777" w:rsidR="00FB2AFE" w:rsidRPr="00FB2AFE" w:rsidRDefault="00FB2AFE" w:rsidP="00FB2AFE">
      <w:pPr>
        <w:pBdr>
          <w:top w:val="single" w:sz="2" w:space="1" w:color="auto"/>
          <w:left w:val="single" w:sz="2" w:space="4" w:color="auto"/>
          <w:bottom w:val="single" w:sz="2" w:space="1" w:color="auto"/>
          <w:right w:val="single" w:sz="2" w:space="4" w:color="auto"/>
        </w:pBdr>
        <w:shd w:val="clear" w:color="auto" w:fill="F3F3F3"/>
        <w:rPr>
          <w:b/>
          <w:bCs/>
          <w:i/>
          <w:iCs/>
          <w:sz w:val="20"/>
          <w:szCs w:val="20"/>
        </w:rPr>
      </w:pPr>
      <w:r w:rsidRPr="00FB2AFE">
        <w:rPr>
          <w:b/>
          <w:bCs/>
          <w:i/>
          <w:iCs/>
          <w:sz w:val="20"/>
          <w:szCs w:val="20"/>
        </w:rPr>
        <w:sym w:font="Wingdings 2" w:char="F023"/>
      </w:r>
      <w:r w:rsidRPr="00FB2AFE">
        <w:rPr>
          <w:b/>
          <w:bCs/>
          <w:i/>
          <w:iCs/>
          <w:sz w:val="20"/>
          <w:szCs w:val="20"/>
        </w:rPr>
        <w:t>Note*</w:t>
      </w:r>
    </w:p>
    <w:p w14:paraId="18652BB8" w14:textId="157644CE" w:rsidR="00FB2AFE" w:rsidRPr="00FB2AFE" w:rsidRDefault="00FF65D6" w:rsidP="00FB2AFE">
      <w:pPr>
        <w:pBdr>
          <w:top w:val="single" w:sz="2" w:space="1" w:color="auto"/>
          <w:left w:val="single" w:sz="2" w:space="4" w:color="auto"/>
          <w:bottom w:val="single" w:sz="2" w:space="1" w:color="auto"/>
          <w:right w:val="single" w:sz="2" w:space="4" w:color="auto"/>
        </w:pBdr>
        <w:shd w:val="clear" w:color="auto" w:fill="F3F3F3"/>
        <w:rPr>
          <w:i/>
          <w:sz w:val="20"/>
          <w:szCs w:val="20"/>
        </w:rPr>
      </w:pPr>
      <w:r w:rsidRPr="00FB2AFE">
        <w:rPr>
          <w:i/>
          <w:sz w:val="20"/>
          <w:szCs w:val="20"/>
        </w:rPr>
        <w:lastRenderedPageBreak/>
        <w:t xml:space="preserve">Only organisations which are ‘prescribed bodies’ may share information in accordance with these provisions. </w:t>
      </w:r>
    </w:p>
    <w:p w14:paraId="649C31CD" w14:textId="77777777" w:rsidR="00FB2AFE" w:rsidRPr="00FB2AFE" w:rsidRDefault="00FB2AFE" w:rsidP="00FB2AFE">
      <w:pPr>
        <w:pBdr>
          <w:top w:val="single" w:sz="2" w:space="1" w:color="auto"/>
          <w:left w:val="single" w:sz="2" w:space="4" w:color="auto"/>
          <w:bottom w:val="single" w:sz="2" w:space="1" w:color="auto"/>
          <w:right w:val="single" w:sz="2" w:space="4" w:color="auto"/>
        </w:pBdr>
        <w:shd w:val="clear" w:color="auto" w:fill="F3F3F3"/>
        <w:rPr>
          <w:i/>
          <w:sz w:val="20"/>
          <w:szCs w:val="20"/>
        </w:rPr>
      </w:pPr>
    </w:p>
    <w:p w14:paraId="41010344" w14:textId="130B2A7B" w:rsidR="00FF65D6" w:rsidRPr="00FB2AFE" w:rsidRDefault="00FF65D6" w:rsidP="00FB2AFE">
      <w:pPr>
        <w:pBdr>
          <w:top w:val="single" w:sz="2" w:space="1" w:color="auto"/>
          <w:left w:val="single" w:sz="2" w:space="4" w:color="auto"/>
          <w:bottom w:val="single" w:sz="2" w:space="1" w:color="auto"/>
          <w:right w:val="single" w:sz="2" w:space="4" w:color="auto"/>
        </w:pBdr>
        <w:shd w:val="clear" w:color="auto" w:fill="F3F3F3"/>
        <w:rPr>
          <w:b/>
          <w:bCs/>
          <w:i/>
          <w:iCs/>
          <w:sz w:val="20"/>
          <w:szCs w:val="20"/>
        </w:rPr>
      </w:pPr>
      <w:r w:rsidRPr="00FB2AFE">
        <w:rPr>
          <w:i/>
          <w:sz w:val="20"/>
          <w:szCs w:val="20"/>
        </w:rPr>
        <w:t xml:space="preserve">*Please delete this note before finalising this </w:t>
      </w:r>
      <w:r w:rsidR="00FB2AFE" w:rsidRPr="00FB2AFE">
        <w:rPr>
          <w:i/>
          <w:sz w:val="20"/>
          <w:szCs w:val="20"/>
        </w:rPr>
        <w:t>policy.</w:t>
      </w:r>
    </w:p>
    <w:p w14:paraId="5EE72B8B" w14:textId="77777777" w:rsidR="00FF65D6" w:rsidRPr="00E50603" w:rsidRDefault="00FF65D6" w:rsidP="00FF65D6"/>
    <w:p w14:paraId="657E61F0" w14:textId="60382849" w:rsidR="00FF65D6" w:rsidRPr="006B44B7" w:rsidRDefault="00FB2AFE" w:rsidP="00FF65D6">
      <w:pPr>
        <w:pStyle w:val="Heading4"/>
      </w:pPr>
      <w:r>
        <w:t>5.5</w:t>
      </w:r>
      <w:r w:rsidR="00FF65D6" w:rsidRPr="006B44B7">
        <w:t>.1</w:t>
      </w:r>
      <w:r w:rsidR="00FF65D6" w:rsidRPr="006B44B7">
        <w:tab/>
        <w:t>Informing clients and consent</w:t>
      </w:r>
    </w:p>
    <w:p w14:paraId="3C802A5A" w14:textId="2E44CED0" w:rsidR="00FF65D6" w:rsidRDefault="00FF65D6" w:rsidP="00FF65D6">
      <w:r>
        <w:t xml:space="preserve">Information may be shared between prescribed bodies, including many human services and justice agencies and non-government organisations, in accordance with Chapter 16A or </w:t>
      </w:r>
      <w:r w:rsidR="00EF13A5">
        <w:t>S</w:t>
      </w:r>
      <w:r>
        <w:t xml:space="preserve">ection 248 of the </w:t>
      </w:r>
      <w:r w:rsidRPr="00111408">
        <w:t>Children and Young Persons (Care and Protection) Act 1998</w:t>
      </w:r>
      <w:r>
        <w:rPr>
          <w:i/>
        </w:rPr>
        <w:t xml:space="preserve">. </w:t>
      </w:r>
      <w:r>
        <w:t>NSW Community Services will also usually seek to share information</w:t>
      </w:r>
      <w:r w:rsidR="00EF13A5">
        <w:t>,</w:t>
      </w:r>
      <w:r>
        <w:t xml:space="preserve"> in accordance with Chapter 16A</w:t>
      </w:r>
      <w:r w:rsidR="00EF13A5">
        <w:t>,</w:t>
      </w:r>
      <w:r>
        <w:t xml:space="preserve"> in the first instance with prescribed bodies. However, in certain circumstances, information may be shared between prescribed bodies in accordance with </w:t>
      </w:r>
      <w:r w:rsidR="00101E20">
        <w:t>Chapter</w:t>
      </w:r>
      <w:r>
        <w:t xml:space="preserve"> 16A</w:t>
      </w:r>
      <w:r w:rsidR="006D3AD6">
        <w:t>,</w:t>
      </w:r>
      <w:r>
        <w:t xml:space="preserve"> even in cases where Comm</w:t>
      </w:r>
      <w:r w:rsidR="001E39B8">
        <w:t>unity Services is not involved.</w:t>
      </w:r>
    </w:p>
    <w:p w14:paraId="1BE58355" w14:textId="77777777" w:rsidR="00FF65D6" w:rsidRDefault="00FF65D6" w:rsidP="00FF65D6"/>
    <w:p w14:paraId="4EEC160A" w14:textId="77777777" w:rsidR="00FF65D6" w:rsidRPr="006B44B7" w:rsidRDefault="00FF65D6" w:rsidP="00FF65D6">
      <w:r>
        <w:t xml:space="preserve">If information is being shared in accordance with these provisions, it is not necessary to inform or seek the consent of </w:t>
      </w:r>
      <w:r w:rsidRPr="006B44B7">
        <w:t xml:space="preserve">the child/young person or their parent/carer about </w:t>
      </w:r>
      <w:r>
        <w:t xml:space="preserve">the </w:t>
      </w:r>
      <w:r w:rsidRPr="006B44B7">
        <w:t>exchang</w:t>
      </w:r>
      <w:r>
        <w:t>e of</w:t>
      </w:r>
      <w:r w:rsidRPr="006B44B7">
        <w:t xml:space="preserve"> information </w:t>
      </w:r>
      <w:r>
        <w:t>where</w:t>
      </w:r>
      <w:r w:rsidRPr="006B44B7">
        <w:t xml:space="preserve">: </w:t>
      </w:r>
    </w:p>
    <w:p w14:paraId="52166662" w14:textId="633FB942" w:rsidR="00FF65D6" w:rsidRPr="006B44B7" w:rsidRDefault="00FF65D6" w:rsidP="00FF65D6">
      <w:pPr>
        <w:pStyle w:val="ListParagraph"/>
        <w:numPr>
          <w:ilvl w:val="0"/>
          <w:numId w:val="18"/>
        </w:numPr>
      </w:pPr>
      <w:r>
        <w:t>the staff member</w:t>
      </w:r>
      <w:r w:rsidRPr="006B44B7">
        <w:t xml:space="preserve"> believe</w:t>
      </w:r>
      <w:r>
        <w:t>s</w:t>
      </w:r>
      <w:r w:rsidRPr="006B44B7">
        <w:t xml:space="preserve"> it is likely to further jeopardise a child</w:t>
      </w:r>
      <w:r w:rsidR="006D3AD6">
        <w:t>’s</w:t>
      </w:r>
      <w:r w:rsidRPr="006B44B7">
        <w:t xml:space="preserve"> or young person’s safety, welfare or wellbeing </w:t>
      </w:r>
    </w:p>
    <w:p w14:paraId="20F6E01F" w14:textId="43543AD4" w:rsidR="00FF65D6" w:rsidRDefault="00FF65D6" w:rsidP="00A22D5C">
      <w:pPr>
        <w:pStyle w:val="ListParagraph"/>
        <w:numPr>
          <w:ilvl w:val="0"/>
          <w:numId w:val="18"/>
        </w:numPr>
      </w:pPr>
      <w:r w:rsidRPr="006B44B7">
        <w:t xml:space="preserve">where </w:t>
      </w:r>
      <w:r>
        <w:t>the staff member</w:t>
      </w:r>
      <w:r w:rsidRPr="006B44B7">
        <w:t xml:space="preserve"> believe</w:t>
      </w:r>
      <w:r>
        <w:t>s</w:t>
      </w:r>
      <w:r w:rsidRPr="006B44B7">
        <w:t xml:space="preserve"> it would place you or another person at risk of harm</w:t>
      </w:r>
      <w:r w:rsidR="006D3AD6">
        <w:t xml:space="preserve">, </w:t>
      </w:r>
      <w:r>
        <w:t>the staff member is</w:t>
      </w:r>
      <w:r w:rsidRPr="006B44B7">
        <w:t xml:space="preserve"> unable to contact a parent/carer</w:t>
      </w:r>
      <w:r w:rsidR="006D3AD6">
        <w:t>,</w:t>
      </w:r>
      <w:r w:rsidRPr="006B44B7">
        <w:t xml:space="preserve"> and the matter is urgent. </w:t>
      </w:r>
    </w:p>
    <w:p w14:paraId="3A00D151" w14:textId="77777777" w:rsidR="00FF65D6" w:rsidRDefault="00FF65D6" w:rsidP="00FF65D6">
      <w:pPr>
        <w:pStyle w:val="ListParagraph"/>
        <w:ind w:left="360"/>
      </w:pPr>
    </w:p>
    <w:p w14:paraId="4C6AD1EA" w14:textId="6B0C7444" w:rsidR="00FF65D6" w:rsidRDefault="00FF65D6" w:rsidP="00FF65D6">
      <w:r>
        <w:t>However, the consent of a child or young person to the sharing of information should be sought wherever possible before information is shared. It is also advisable to seek the consent of the relevant family members if it is necessary to share information abou</w:t>
      </w:r>
      <w:r w:rsidR="001E39B8">
        <w:t>t other members of the family.</w:t>
      </w:r>
    </w:p>
    <w:p w14:paraId="3903CE68" w14:textId="77777777" w:rsidR="00FF65D6" w:rsidRDefault="00FF65D6" w:rsidP="00FF65D6"/>
    <w:p w14:paraId="621241CC" w14:textId="33C3AB28" w:rsidR="00FF65D6" w:rsidRPr="006B44B7" w:rsidRDefault="00FF65D6" w:rsidP="00FF65D6">
      <w:r w:rsidRPr="006B44B7">
        <w:t>Clients</w:t>
      </w:r>
      <w:r>
        <w:t xml:space="preserve"> of </w:t>
      </w:r>
      <w:r w:rsidRPr="00FC2637">
        <w:rPr>
          <w:b/>
        </w:rPr>
        <w:t>[insert organisation name]</w:t>
      </w:r>
      <w:r w:rsidRPr="006B44B7">
        <w:t xml:space="preserve">, including children, young people, parents and caregivers, should be informed </w:t>
      </w:r>
      <w:r>
        <w:t>during</w:t>
      </w:r>
      <w:r w:rsidRPr="006B44B7">
        <w:t xml:space="preserve"> initial assessment</w:t>
      </w:r>
      <w:r>
        <w:t>/intake</w:t>
      </w:r>
      <w:r w:rsidRPr="006B44B7">
        <w:t xml:space="preserve"> processes</w:t>
      </w:r>
      <w:r w:rsidR="006D3AD6">
        <w:t>,</w:t>
      </w:r>
      <w:r w:rsidRPr="006B44B7">
        <w:t xml:space="preserve"> that information about them may be provided to other organisations</w:t>
      </w:r>
      <w:r>
        <w:t xml:space="preserve"> in certain circumstances, including what kind of information may be shared. They should also be informed about their </w:t>
      </w:r>
      <w:r w:rsidRPr="006B44B7">
        <w:t>right to provide feedback or make a complaint if they believe there has been a misuse of information exchange practices</w:t>
      </w:r>
      <w:r>
        <w:t>.</w:t>
      </w:r>
    </w:p>
    <w:p w14:paraId="71731D07" w14:textId="77777777" w:rsidR="00FF65D6" w:rsidRPr="006B44B7" w:rsidRDefault="00FF65D6" w:rsidP="00FF65D6"/>
    <w:p w14:paraId="682D814A" w14:textId="3E66802D" w:rsidR="00FF65D6" w:rsidRPr="006B44B7" w:rsidRDefault="00FB2AFE" w:rsidP="00FF65D6">
      <w:pPr>
        <w:pStyle w:val="Heading4"/>
      </w:pPr>
      <w:r>
        <w:t>5.5</w:t>
      </w:r>
      <w:r w:rsidR="00FF65D6" w:rsidRPr="006B44B7">
        <w:t>.2</w:t>
      </w:r>
      <w:r w:rsidR="00FF65D6" w:rsidRPr="006B44B7">
        <w:tab/>
        <w:t xml:space="preserve">Providing and requesting information </w:t>
      </w:r>
    </w:p>
    <w:p w14:paraId="34C5D584" w14:textId="77777777" w:rsidR="00FF65D6" w:rsidRDefault="00FF65D6" w:rsidP="00FF65D6">
      <w:r w:rsidRPr="00D23083">
        <w:rPr>
          <w:b/>
        </w:rPr>
        <w:t>[Insert organisation name]</w:t>
      </w:r>
      <w:r w:rsidRPr="006B44B7">
        <w:t xml:space="preserve"> may be requested to provide any information it holds relating to the safety, welfare or wellbeing of a particular child, young person or their parent/carer</w:t>
      </w:r>
      <w:r>
        <w:t xml:space="preserve"> under Chapter 16A</w:t>
      </w:r>
      <w:r w:rsidRPr="006B44B7">
        <w:t xml:space="preserve">. Additionally, </w:t>
      </w:r>
      <w:r w:rsidRPr="00D23083">
        <w:rPr>
          <w:b/>
        </w:rPr>
        <w:t>[insert organisation name]</w:t>
      </w:r>
      <w:r w:rsidRPr="006B44B7">
        <w:t xml:space="preserve"> may make a request for information to another organisation. </w:t>
      </w:r>
    </w:p>
    <w:p w14:paraId="249CF66E" w14:textId="77777777" w:rsidR="00FF65D6" w:rsidRDefault="00FF65D6" w:rsidP="00FF65D6"/>
    <w:p w14:paraId="34A6ACC2" w14:textId="77777777" w:rsidR="00FF65D6" w:rsidRPr="006B44B7" w:rsidRDefault="00FF65D6" w:rsidP="00FF65D6">
      <w:r w:rsidRPr="006B44B7">
        <w:t>Information can be requested if it will assist the requesting organisation to:</w:t>
      </w:r>
    </w:p>
    <w:p w14:paraId="793E5D4C" w14:textId="77777777" w:rsidR="00FF65D6" w:rsidRPr="006B44B7" w:rsidRDefault="00FF65D6" w:rsidP="00FF65D6">
      <w:pPr>
        <w:pStyle w:val="ListParagraph"/>
        <w:numPr>
          <w:ilvl w:val="0"/>
          <w:numId w:val="19"/>
        </w:numPr>
      </w:pPr>
      <w:r w:rsidRPr="006B44B7">
        <w:t xml:space="preserve">make a decision, assessment or plan relating to the safety, welfare or wellbeing of the child or young person </w:t>
      </w:r>
    </w:p>
    <w:p w14:paraId="688E301B" w14:textId="77777777" w:rsidR="00FF65D6" w:rsidRPr="006B44B7" w:rsidRDefault="00FF65D6" w:rsidP="00FF65D6">
      <w:pPr>
        <w:pStyle w:val="ListParagraph"/>
        <w:numPr>
          <w:ilvl w:val="0"/>
          <w:numId w:val="19"/>
        </w:numPr>
      </w:pPr>
      <w:r w:rsidRPr="006B44B7">
        <w:t xml:space="preserve">initiate or conduct any investigation relating to the safety, welfare or wellbeing of the child or young person  </w:t>
      </w:r>
    </w:p>
    <w:p w14:paraId="31D8739F" w14:textId="77777777" w:rsidR="00FF65D6" w:rsidRPr="006B44B7" w:rsidRDefault="00FF65D6" w:rsidP="00FF65D6">
      <w:pPr>
        <w:pStyle w:val="ListParagraph"/>
        <w:numPr>
          <w:ilvl w:val="0"/>
          <w:numId w:val="19"/>
        </w:numPr>
      </w:pPr>
      <w:r w:rsidRPr="006B44B7">
        <w:t>provide any service relating to the safety, welfare or wellbeing of the child or young person</w:t>
      </w:r>
    </w:p>
    <w:p w14:paraId="57D85F3F" w14:textId="77777777" w:rsidR="00FF65D6" w:rsidRPr="006B44B7" w:rsidRDefault="00FF65D6" w:rsidP="00FF65D6">
      <w:pPr>
        <w:pStyle w:val="ListParagraph"/>
        <w:numPr>
          <w:ilvl w:val="0"/>
          <w:numId w:val="19"/>
        </w:numPr>
      </w:pPr>
      <w:r w:rsidRPr="006B44B7">
        <w:t xml:space="preserve">manage any risk to a child or young person that might arise in the recipient’s capacity as an employer or designated agency. </w:t>
      </w:r>
    </w:p>
    <w:p w14:paraId="22CACE7A" w14:textId="77777777" w:rsidR="00FF65D6" w:rsidRPr="006B44B7" w:rsidRDefault="00FF65D6" w:rsidP="00FF65D6"/>
    <w:p w14:paraId="595FE8F3" w14:textId="1161B667" w:rsidR="00FF65D6" w:rsidRPr="006B44B7" w:rsidRDefault="00FF65D6" w:rsidP="00FF65D6">
      <w:r w:rsidRPr="006B44B7">
        <w:t>The request for exchanging information must be in writing and it should be clear about its purpose</w:t>
      </w:r>
      <w:r w:rsidR="00E15CDF">
        <w:t>,</w:t>
      </w:r>
      <w:r w:rsidRPr="006B44B7">
        <w:t xml:space="preserve"> </w:t>
      </w:r>
      <w:r w:rsidR="00E15CDF">
        <w:t>as well as</w:t>
      </w:r>
      <w:r w:rsidR="00E15CDF" w:rsidRPr="006B44B7">
        <w:t xml:space="preserve"> </w:t>
      </w:r>
      <w:r w:rsidRPr="006B44B7">
        <w:t>how the information is expected to assist</w:t>
      </w:r>
      <w:r w:rsidR="00E15CDF">
        <w:t xml:space="preserve"> the organisation</w:t>
      </w:r>
      <w:r w:rsidRPr="006B44B7">
        <w:t>.</w:t>
      </w:r>
    </w:p>
    <w:p w14:paraId="4F7888D2" w14:textId="77777777" w:rsidR="00FF65D6" w:rsidRPr="006B44B7" w:rsidRDefault="00FF65D6" w:rsidP="00FF65D6"/>
    <w:p w14:paraId="5E25B242" w14:textId="77777777" w:rsidR="00FF65D6" w:rsidRPr="006B44B7" w:rsidRDefault="00FF65D6" w:rsidP="00FF65D6">
      <w:r w:rsidRPr="006B44B7">
        <w:t xml:space="preserve">If a request to disclose information is received from another organisation, the Manager/CEO should be consulted before any information is released so that the legitimacy of the request in relation to the safety, welfare and wellbeing of a child </w:t>
      </w:r>
      <w:r>
        <w:t xml:space="preserve">or young person </w:t>
      </w:r>
      <w:r w:rsidRPr="006B44B7">
        <w:t>can be properly determined.</w:t>
      </w:r>
    </w:p>
    <w:p w14:paraId="6734833D" w14:textId="77777777" w:rsidR="00FF65D6" w:rsidRPr="006B44B7" w:rsidRDefault="00FF65D6" w:rsidP="00FF65D6"/>
    <w:p w14:paraId="649B9F43" w14:textId="77777777" w:rsidR="00FF65D6" w:rsidRPr="006B44B7" w:rsidRDefault="00FF65D6" w:rsidP="00FF65D6">
      <w:r w:rsidRPr="00B95A7A">
        <w:rPr>
          <w:b/>
        </w:rPr>
        <w:lastRenderedPageBreak/>
        <w:t>[Insert organisation name]</w:t>
      </w:r>
      <w:r w:rsidRPr="006B44B7">
        <w:t xml:space="preserve"> is not obliged to provide any information requested if it reasonably believes this would:</w:t>
      </w:r>
    </w:p>
    <w:p w14:paraId="4139C0F4" w14:textId="14D77CBB" w:rsidR="00FF65D6" w:rsidRPr="006B44B7" w:rsidRDefault="00FF65D6" w:rsidP="00FF65D6">
      <w:pPr>
        <w:pStyle w:val="ListParagraph"/>
        <w:numPr>
          <w:ilvl w:val="0"/>
          <w:numId w:val="20"/>
        </w:numPr>
      </w:pPr>
      <w:r w:rsidRPr="006B44B7">
        <w:t>Prejudice the investigation of any contravention (or p</w:t>
      </w:r>
      <w:r w:rsidR="001E39B8">
        <w:t>ossible contravention) of a law</w:t>
      </w:r>
    </w:p>
    <w:p w14:paraId="5FAC34E5" w14:textId="455C8259" w:rsidR="00FF65D6" w:rsidRPr="006B44B7" w:rsidRDefault="00FF65D6" w:rsidP="00FF65D6">
      <w:pPr>
        <w:pStyle w:val="ListParagraph"/>
        <w:numPr>
          <w:ilvl w:val="0"/>
          <w:numId w:val="20"/>
        </w:numPr>
      </w:pPr>
      <w:r w:rsidRPr="006B44B7">
        <w:t>Prejudic</w:t>
      </w:r>
      <w:r w:rsidR="001E39B8">
        <w:t>e a coronial inquest or inquiry</w:t>
      </w:r>
    </w:p>
    <w:p w14:paraId="6C761060" w14:textId="3BCA47D0" w:rsidR="00FF65D6" w:rsidRPr="006B44B7" w:rsidRDefault="00FF65D6" w:rsidP="00FF65D6">
      <w:pPr>
        <w:pStyle w:val="ListParagraph"/>
        <w:numPr>
          <w:ilvl w:val="0"/>
          <w:numId w:val="20"/>
        </w:numPr>
      </w:pPr>
      <w:r w:rsidRPr="006B44B7">
        <w:t>Prejudice any care proceeding</w:t>
      </w:r>
      <w:r w:rsidR="001E39B8">
        <w:t>s</w:t>
      </w:r>
    </w:p>
    <w:p w14:paraId="085F3541" w14:textId="667640AD" w:rsidR="00FF65D6" w:rsidRPr="006B44B7" w:rsidRDefault="00FF65D6" w:rsidP="00FF65D6">
      <w:pPr>
        <w:pStyle w:val="ListParagraph"/>
        <w:numPr>
          <w:ilvl w:val="0"/>
          <w:numId w:val="20"/>
        </w:numPr>
      </w:pPr>
      <w:r w:rsidRPr="006B44B7">
        <w:t>Endanger a pe</w:t>
      </w:r>
      <w:r w:rsidR="001E39B8">
        <w:t>rson’s life or physical safety.</w:t>
      </w:r>
    </w:p>
    <w:p w14:paraId="478AB430" w14:textId="77777777" w:rsidR="00FF65D6" w:rsidRPr="006B44B7" w:rsidRDefault="00FF65D6" w:rsidP="00FF65D6"/>
    <w:p w14:paraId="2F2F6A68" w14:textId="77777777" w:rsidR="00FF65D6" w:rsidRPr="006B44B7" w:rsidRDefault="00FF65D6" w:rsidP="00FF65D6">
      <w:r w:rsidRPr="006B44B7">
        <w:t xml:space="preserve">If a decision is made to decline a request for information, </w:t>
      </w:r>
      <w:r w:rsidRPr="00AD67BF">
        <w:rPr>
          <w:b/>
        </w:rPr>
        <w:t>[insert organisation name]</w:t>
      </w:r>
      <w:r w:rsidRPr="006B44B7">
        <w:t xml:space="preserve"> will notify the requesting organisation in writing of its refusal and the reasons for refusal, in relation to the exemptions listed above.</w:t>
      </w:r>
    </w:p>
    <w:p w14:paraId="4911F0DF" w14:textId="77777777" w:rsidR="00FF65D6" w:rsidRPr="006B44B7" w:rsidRDefault="00FF65D6" w:rsidP="00FF65D6"/>
    <w:p w14:paraId="505273BA" w14:textId="77777777" w:rsidR="00FF65D6" w:rsidRPr="006B44B7" w:rsidRDefault="00FF65D6" w:rsidP="00FF65D6">
      <w:r w:rsidRPr="006B44B7">
        <w:t>Checklists, template letters and forms for requesting and responding to requests for information can be found in the Child Wellbeing and Child Protection – NSW Interagency Guidelines at:</w:t>
      </w:r>
    </w:p>
    <w:p w14:paraId="062E82D0" w14:textId="77777777" w:rsidR="00FF65D6" w:rsidRDefault="00BD5E04" w:rsidP="00FF65D6">
      <w:pPr>
        <w:rPr>
          <w:rStyle w:val="Hyperlink"/>
        </w:rPr>
      </w:pPr>
      <w:hyperlink r:id="rId16" w:history="1">
        <w:r w:rsidR="00FF65D6" w:rsidRPr="00B95A7A">
          <w:rPr>
            <w:rStyle w:val="Hyperlink"/>
          </w:rPr>
          <w:t>http://www.community.nsw.gov.au/kts/guidelines/info_exchange/introduction.htm</w:t>
        </w:r>
      </w:hyperlink>
    </w:p>
    <w:p w14:paraId="415D09AE" w14:textId="77777777" w:rsidR="00FF65D6" w:rsidRDefault="00FF65D6" w:rsidP="00FF65D6">
      <w:pPr>
        <w:rPr>
          <w:rStyle w:val="Hyperlink"/>
        </w:rPr>
      </w:pPr>
    </w:p>
    <w:p w14:paraId="294920D1" w14:textId="6C9F49A8" w:rsidR="00FF65D6" w:rsidRDefault="00FB2AFE" w:rsidP="00FF65D6">
      <w:pPr>
        <w:pStyle w:val="Heading4"/>
      </w:pPr>
      <w:r>
        <w:t>5.5</w:t>
      </w:r>
      <w:r w:rsidR="00FF65D6">
        <w:t xml:space="preserve">.3 </w:t>
      </w:r>
      <w:r w:rsidR="00FF65D6">
        <w:tab/>
        <w:t xml:space="preserve">Providing information in accordance with </w:t>
      </w:r>
      <w:r w:rsidR="002C1D7C">
        <w:t>S</w:t>
      </w:r>
      <w:r w:rsidR="00FF65D6">
        <w:t>ection 248</w:t>
      </w:r>
    </w:p>
    <w:p w14:paraId="757CCC23" w14:textId="35D9B3BC" w:rsidR="00FF65D6" w:rsidRDefault="00FF65D6" w:rsidP="00FF65D6">
      <w:r>
        <w:t xml:space="preserve">NSW Community Services will use </w:t>
      </w:r>
      <w:r w:rsidR="002C1D7C">
        <w:t>S</w:t>
      </w:r>
      <w:r>
        <w:t xml:space="preserve">ection 248 to direct the provision of information from </w:t>
      </w:r>
      <w:r>
        <w:rPr>
          <w:b/>
        </w:rPr>
        <w:t>[insert organisation name]</w:t>
      </w:r>
      <w:r>
        <w:t xml:space="preserve"> if attempts to share information in accordance with Chapter 16A have been unsuccessful and the information is essential for a child protection assessment or intervention. The organisation must comply with such a direction.</w:t>
      </w:r>
    </w:p>
    <w:p w14:paraId="4FB04F3A" w14:textId="77777777" w:rsidR="00FF65D6" w:rsidRDefault="00FF65D6" w:rsidP="00FF65D6">
      <w:pPr>
        <w:rPr>
          <w:rStyle w:val="Hyperlink"/>
        </w:rPr>
      </w:pPr>
    </w:p>
    <w:p w14:paraId="39DC4F4B" w14:textId="7BD0F6F4" w:rsidR="00FF65D6" w:rsidRPr="006B44B7" w:rsidRDefault="00FB2AFE" w:rsidP="00FF65D6">
      <w:pPr>
        <w:pStyle w:val="Heading3"/>
      </w:pPr>
      <w:bookmarkStart w:id="33" w:name="_Toc416184631"/>
      <w:r>
        <w:t>5.6</w:t>
      </w:r>
      <w:r w:rsidR="00FF65D6" w:rsidRPr="006B44B7">
        <w:tab/>
        <w:t>Record</w:t>
      </w:r>
      <w:r w:rsidR="002C1D7C">
        <w:t>-</w:t>
      </w:r>
      <w:r w:rsidR="00FF65D6" w:rsidRPr="006B44B7">
        <w:t>keeping</w:t>
      </w:r>
      <w:bookmarkEnd w:id="33"/>
    </w:p>
    <w:p w14:paraId="53DAC750" w14:textId="1E98D270" w:rsidR="00FF65D6" w:rsidRDefault="00FF65D6" w:rsidP="00FF65D6">
      <w:r>
        <w:t xml:space="preserve">In addition to observing the standard protocols of </w:t>
      </w:r>
      <w:r>
        <w:rPr>
          <w:b/>
        </w:rPr>
        <w:t>[insert organisation name]</w:t>
      </w:r>
      <w:r>
        <w:t xml:space="preserve"> in relation to record</w:t>
      </w:r>
      <w:r w:rsidR="002C1D7C">
        <w:t>-</w:t>
      </w:r>
      <w:r>
        <w:t>keeping, written/electronic records should be kept by staff of each interaction with a child, young person or family about which chil</w:t>
      </w:r>
      <w:r w:rsidR="00FB2AFE">
        <w:t>d protection concerns are held.</w:t>
      </w:r>
    </w:p>
    <w:p w14:paraId="0B1D2474" w14:textId="77777777" w:rsidR="00FF65D6" w:rsidRDefault="00FF65D6" w:rsidP="00FF65D6"/>
    <w:p w14:paraId="780C2831" w14:textId="77777777" w:rsidR="00FF65D6" w:rsidRPr="006B44B7" w:rsidRDefault="00FF65D6" w:rsidP="00FF65D6">
      <w:r>
        <w:t>In addition, a</w:t>
      </w:r>
      <w:r w:rsidRPr="006B44B7">
        <w:t xml:space="preserve"> detailed record of interventions and supports offered to children, young people and families should be kept to be able to:</w:t>
      </w:r>
    </w:p>
    <w:p w14:paraId="056EC688" w14:textId="77777777" w:rsidR="00FF65D6" w:rsidRPr="006B44B7" w:rsidRDefault="00FF65D6" w:rsidP="00FF65D6">
      <w:pPr>
        <w:pStyle w:val="ListParagraph"/>
        <w:numPr>
          <w:ilvl w:val="0"/>
          <w:numId w:val="21"/>
        </w:numPr>
      </w:pPr>
      <w:r w:rsidRPr="006B44B7">
        <w:t>Exchange appropriate information with NSW Community Services and other organisations if requested through information exchange mechanisms Section 248 and Chapter 16A.</w:t>
      </w:r>
    </w:p>
    <w:p w14:paraId="05C30416" w14:textId="77777777" w:rsidR="00FF65D6" w:rsidRPr="006B44B7" w:rsidRDefault="00FF65D6" w:rsidP="00FF65D6">
      <w:pPr>
        <w:pStyle w:val="ListParagraph"/>
        <w:numPr>
          <w:ilvl w:val="0"/>
          <w:numId w:val="21"/>
        </w:numPr>
      </w:pPr>
      <w:r w:rsidRPr="006B44B7">
        <w:t>Recognise a pattern of acts which may constitute a cumulative risk of significant harm and require reporting to the Child Protection Helpline.</w:t>
      </w:r>
    </w:p>
    <w:p w14:paraId="70C8B97D" w14:textId="10D5422D" w:rsidR="00506A7D" w:rsidRPr="00D02FA5" w:rsidRDefault="00FF65D6" w:rsidP="00D02FA5">
      <w:pPr>
        <w:pStyle w:val="ListParagraph"/>
        <w:numPr>
          <w:ilvl w:val="0"/>
          <w:numId w:val="21"/>
        </w:numPr>
      </w:pPr>
      <w:r w:rsidRPr="006B44B7">
        <w:t>Keep a record of interventions attempted; determine what has worked and what may need to change.</w:t>
      </w:r>
    </w:p>
    <w:p w14:paraId="6189A445" w14:textId="77777777" w:rsidR="00111408" w:rsidRDefault="00111408">
      <w:pPr>
        <w:jc w:val="left"/>
      </w:pPr>
    </w:p>
    <w:p w14:paraId="6E1A3276" w14:textId="66EE8408" w:rsidR="00D02FA5" w:rsidRDefault="00111408">
      <w:pPr>
        <w:jc w:val="left"/>
      </w:pPr>
      <w:r>
        <w:t>Refer to the Service and Program Operations policy for more information on child protection matters and the Human Resources Policy for information on Working with Children Check requirements.</w:t>
      </w:r>
      <w:r w:rsidR="00D02FA5">
        <w:br w:type="page"/>
      </w:r>
    </w:p>
    <w:p w14:paraId="38AF8194" w14:textId="77777777" w:rsidR="00742983" w:rsidRDefault="00742983" w:rsidP="005133C8">
      <w:pPr>
        <w:pStyle w:val="Heading2"/>
      </w:pPr>
      <w:bookmarkStart w:id="34" w:name="_Toc397328668"/>
    </w:p>
    <w:p w14:paraId="739EF19D" w14:textId="7D1153B1" w:rsidR="00D02FA5" w:rsidRPr="00D02FA5" w:rsidRDefault="001E39B8" w:rsidP="005133C8">
      <w:pPr>
        <w:pStyle w:val="Heading2"/>
      </w:pPr>
      <w:bookmarkStart w:id="35" w:name="_Toc416184632"/>
      <w:r>
        <w:t>SECTION 6</w:t>
      </w:r>
      <w:r w:rsidR="00D02FA5" w:rsidRPr="00D02FA5">
        <w:t>:</w:t>
      </w:r>
      <w:r w:rsidR="00D02FA5" w:rsidRPr="00D02FA5">
        <w:tab/>
        <w:t>REFERRALS</w:t>
      </w:r>
      <w:bookmarkEnd w:id="34"/>
      <w:bookmarkEnd w:id="35"/>
    </w:p>
    <w:p w14:paraId="33A7FD3C" w14:textId="77777777" w:rsidR="00D02FA5" w:rsidRPr="00D02FA5" w:rsidRDefault="00D02FA5" w:rsidP="00D02FA5"/>
    <w:p w14:paraId="4EAAC189" w14:textId="05E99B23" w:rsidR="00D02FA5" w:rsidRPr="00D02FA5" w:rsidRDefault="00D02FA5" w:rsidP="00D02FA5">
      <w:r w:rsidRPr="00D02FA5">
        <w:t xml:space="preserve">Referrals are an essential component of </w:t>
      </w:r>
      <w:r w:rsidRPr="00D02FA5">
        <w:rPr>
          <w:b/>
        </w:rPr>
        <w:t>[insert organisation name]</w:t>
      </w:r>
      <w:r w:rsidRPr="00D02FA5">
        <w:t xml:space="preserve">’s operations. The following referral </w:t>
      </w:r>
      <w:r w:rsidR="00B74635">
        <w:t xml:space="preserve">policy and </w:t>
      </w:r>
      <w:r w:rsidRPr="00D02FA5">
        <w:t>procedures ensure that staff involved in requesting and receiving referrals and those clients involved in the process receive consistent information and support to make well informed choices.</w:t>
      </w:r>
    </w:p>
    <w:p w14:paraId="07CF7D57" w14:textId="77777777" w:rsidR="00D02FA5" w:rsidRPr="00D02FA5" w:rsidRDefault="00D02FA5" w:rsidP="00D02FA5"/>
    <w:p w14:paraId="3E081A8B" w14:textId="77777777" w:rsidR="00D02FA5" w:rsidRPr="00D02FA5" w:rsidRDefault="00D02FA5" w:rsidP="00D02FA5">
      <w:r w:rsidRPr="00D02FA5">
        <w:t xml:space="preserve">The purpose of the referral processes is to support clients to access and connect with services that are suitable and competent to meet their needs.  </w:t>
      </w:r>
    </w:p>
    <w:p w14:paraId="57EF1937" w14:textId="77777777" w:rsidR="00D02FA5" w:rsidRPr="00D02FA5" w:rsidRDefault="00D02FA5" w:rsidP="00D02FA5"/>
    <w:p w14:paraId="0AA74134" w14:textId="7A8EAA12" w:rsidR="00D02FA5" w:rsidRPr="00D02FA5" w:rsidRDefault="00D02FA5" w:rsidP="00D02FA5">
      <w:r w:rsidRPr="00D02FA5">
        <w:t>All referrals made to another service or receive</w:t>
      </w:r>
      <w:r w:rsidR="00B74635">
        <w:t>d</w:t>
      </w:r>
      <w:r w:rsidRPr="00D02FA5">
        <w:t xml:space="preserve"> by </w:t>
      </w:r>
      <w:r w:rsidRPr="00D02FA5">
        <w:rPr>
          <w:b/>
        </w:rPr>
        <w:t>[insert organisation name]</w:t>
      </w:r>
      <w:r w:rsidRPr="00D02FA5">
        <w:t xml:space="preserve"> should be agreed to by the potential or existing client before they are made. Client consent should be obtained to receive or request any type of information about the client. </w:t>
      </w:r>
    </w:p>
    <w:p w14:paraId="4D7D22C9" w14:textId="77777777" w:rsidR="00D02FA5" w:rsidRPr="00D02FA5" w:rsidRDefault="00D02FA5" w:rsidP="00D02FA5"/>
    <w:p w14:paraId="54AC4A04" w14:textId="77777777" w:rsidR="00D02FA5" w:rsidRPr="00D02FA5" w:rsidRDefault="00D02FA5" w:rsidP="00D02FA5">
      <w:r w:rsidRPr="00D02FA5">
        <w:rPr>
          <w:b/>
        </w:rPr>
        <w:t>[Insert organisation name]</w:t>
      </w:r>
      <w:r w:rsidRPr="00D02FA5">
        <w:t xml:space="preserve"> provides referral alternatives to clients when:</w:t>
      </w:r>
    </w:p>
    <w:p w14:paraId="70A062DA" w14:textId="77777777" w:rsidR="00D02FA5" w:rsidRPr="00D02FA5" w:rsidRDefault="00D02FA5" w:rsidP="00D02FA5">
      <w:pPr>
        <w:numPr>
          <w:ilvl w:val="0"/>
          <w:numId w:val="4"/>
        </w:numPr>
        <w:contextualSpacing/>
      </w:pPr>
      <w:r w:rsidRPr="00D02FA5">
        <w:t xml:space="preserve">A potential client is not eligible for services and programs </w:t>
      </w:r>
    </w:p>
    <w:p w14:paraId="53FD3882" w14:textId="77777777" w:rsidR="00D02FA5" w:rsidRPr="00D02FA5" w:rsidRDefault="00D02FA5" w:rsidP="00D02FA5">
      <w:pPr>
        <w:numPr>
          <w:ilvl w:val="0"/>
          <w:numId w:val="4"/>
        </w:numPr>
        <w:contextualSpacing/>
      </w:pPr>
      <w:r w:rsidRPr="00D02FA5">
        <w:t>A potential client chooses not to continue with the intake and/or assessment process</w:t>
      </w:r>
    </w:p>
    <w:p w14:paraId="346DC20C" w14:textId="77777777" w:rsidR="00D02FA5" w:rsidRPr="00D02FA5" w:rsidRDefault="00D02FA5" w:rsidP="00D02FA5">
      <w:pPr>
        <w:numPr>
          <w:ilvl w:val="0"/>
          <w:numId w:val="4"/>
        </w:numPr>
        <w:contextualSpacing/>
      </w:pPr>
      <w:r w:rsidRPr="00D02FA5">
        <w:t>An existing client chooses not to continue with his/her treatment plan</w:t>
      </w:r>
    </w:p>
    <w:p w14:paraId="71BA12A2" w14:textId="77777777" w:rsidR="00D02FA5" w:rsidRPr="00D02FA5" w:rsidRDefault="00D02FA5" w:rsidP="00D02FA5">
      <w:pPr>
        <w:numPr>
          <w:ilvl w:val="0"/>
          <w:numId w:val="4"/>
        </w:numPr>
        <w:contextualSpacing/>
      </w:pPr>
      <w:r w:rsidRPr="00D02FA5">
        <w:t xml:space="preserve">A potential client is placed on the waiting list </w:t>
      </w:r>
    </w:p>
    <w:p w14:paraId="0A69CD9C" w14:textId="77777777" w:rsidR="00D02FA5" w:rsidRPr="00D02FA5" w:rsidRDefault="00D02FA5" w:rsidP="00D02FA5">
      <w:pPr>
        <w:numPr>
          <w:ilvl w:val="0"/>
          <w:numId w:val="4"/>
        </w:numPr>
        <w:contextualSpacing/>
        <w:rPr>
          <w:b/>
        </w:rPr>
      </w:pPr>
      <w:r w:rsidRPr="00D02FA5">
        <w:rPr>
          <w:b/>
        </w:rPr>
        <w:t>[Insert other occasion when clients are provided with referral alternatives]</w:t>
      </w:r>
    </w:p>
    <w:p w14:paraId="18019DC9" w14:textId="2867C87B" w:rsidR="00D02FA5" w:rsidRPr="00D02FA5" w:rsidRDefault="00D02FA5" w:rsidP="00D02FA5">
      <w:pPr>
        <w:numPr>
          <w:ilvl w:val="0"/>
          <w:numId w:val="4"/>
        </w:numPr>
        <w:contextualSpacing/>
        <w:rPr>
          <w:b/>
        </w:rPr>
      </w:pPr>
      <w:r w:rsidRPr="00D02FA5">
        <w:rPr>
          <w:b/>
        </w:rPr>
        <w:t>[Insert other occasion when clients are provided with referral alternatives]</w:t>
      </w:r>
      <w:r w:rsidR="00711FD3">
        <w:rPr>
          <w:b/>
        </w:rPr>
        <w:t>.</w:t>
      </w:r>
    </w:p>
    <w:p w14:paraId="110EDFC5" w14:textId="77777777" w:rsidR="00D02FA5" w:rsidRPr="00D02FA5" w:rsidRDefault="00D02FA5" w:rsidP="00D02FA5"/>
    <w:p w14:paraId="6AEA99FB" w14:textId="1A9EEFAB" w:rsidR="00D02FA5" w:rsidRPr="00D02FA5" w:rsidRDefault="00D02FA5" w:rsidP="00D02FA5">
      <w:r w:rsidRPr="00D02FA5">
        <w:t xml:space="preserve">Clients may be referred to or by a range of individuals or organisations </w:t>
      </w:r>
      <w:r w:rsidR="00B74635">
        <w:t xml:space="preserve">in a </w:t>
      </w:r>
      <w:r w:rsidR="00711FD3">
        <w:t xml:space="preserve">number </w:t>
      </w:r>
      <w:r w:rsidR="00B74635">
        <w:t>of ways</w:t>
      </w:r>
      <w:r w:rsidR="00711FD3">
        <w:t>,</w:t>
      </w:r>
      <w:r w:rsidR="00B74635">
        <w:t xml:space="preserve"> including </w:t>
      </w:r>
      <w:r w:rsidRPr="00D02FA5">
        <w:t>referrals made</w:t>
      </w:r>
      <w:r w:rsidR="00B74635">
        <w:t xml:space="preserve"> i</w:t>
      </w:r>
      <w:r w:rsidRPr="00D02FA5">
        <w:t>n person</w:t>
      </w:r>
      <w:r w:rsidR="00B74635">
        <w:t>, b</w:t>
      </w:r>
      <w:r w:rsidRPr="00D02FA5">
        <w:t>y telephone</w:t>
      </w:r>
      <w:r w:rsidR="00B74635">
        <w:t xml:space="preserve">, using a </w:t>
      </w:r>
      <w:r w:rsidRPr="00D02FA5">
        <w:t>referral form</w:t>
      </w:r>
      <w:r w:rsidR="00B74635">
        <w:t xml:space="preserve">, letter or email. All referrals are </w:t>
      </w:r>
      <w:r w:rsidRPr="00D02FA5">
        <w:t xml:space="preserve">guided by the Referral Form, which records the following information: </w:t>
      </w:r>
    </w:p>
    <w:p w14:paraId="45223409" w14:textId="77777777" w:rsidR="00D02FA5" w:rsidRPr="00D02FA5" w:rsidRDefault="00D02FA5" w:rsidP="00D02FA5">
      <w:pPr>
        <w:numPr>
          <w:ilvl w:val="0"/>
          <w:numId w:val="4"/>
        </w:numPr>
        <w:contextualSpacing/>
      </w:pPr>
      <w:r w:rsidRPr="00D02FA5">
        <w:t>Client contact details and information</w:t>
      </w:r>
    </w:p>
    <w:p w14:paraId="4C330EDE" w14:textId="77777777" w:rsidR="00D02FA5" w:rsidRPr="00D02FA5" w:rsidRDefault="00D02FA5" w:rsidP="00D02FA5">
      <w:pPr>
        <w:numPr>
          <w:ilvl w:val="0"/>
          <w:numId w:val="4"/>
        </w:numPr>
        <w:contextualSpacing/>
      </w:pPr>
      <w:r w:rsidRPr="00D02FA5">
        <w:t>Source and reason of referral</w:t>
      </w:r>
    </w:p>
    <w:p w14:paraId="5DCE2D11" w14:textId="77777777" w:rsidR="00D02FA5" w:rsidRPr="00D02FA5" w:rsidRDefault="00D02FA5" w:rsidP="00D02FA5">
      <w:pPr>
        <w:numPr>
          <w:ilvl w:val="0"/>
          <w:numId w:val="4"/>
        </w:numPr>
        <w:contextualSpacing/>
      </w:pPr>
      <w:r w:rsidRPr="00D02FA5">
        <w:t>Drug and alcohol information</w:t>
      </w:r>
    </w:p>
    <w:p w14:paraId="49A3DDE3" w14:textId="77777777" w:rsidR="00D02FA5" w:rsidRPr="00D02FA5" w:rsidRDefault="00D02FA5" w:rsidP="00D02FA5">
      <w:pPr>
        <w:numPr>
          <w:ilvl w:val="0"/>
          <w:numId w:val="4"/>
        </w:numPr>
        <w:contextualSpacing/>
      </w:pPr>
      <w:r w:rsidRPr="00D02FA5">
        <w:t>Mental health information</w:t>
      </w:r>
    </w:p>
    <w:p w14:paraId="2E8418D8" w14:textId="77777777" w:rsidR="00D02FA5" w:rsidRPr="00D02FA5" w:rsidRDefault="00D02FA5" w:rsidP="00D02FA5">
      <w:pPr>
        <w:numPr>
          <w:ilvl w:val="0"/>
          <w:numId w:val="4"/>
        </w:numPr>
        <w:contextualSpacing/>
      </w:pPr>
      <w:r w:rsidRPr="00D02FA5">
        <w:t>Other relevant health information</w:t>
      </w:r>
    </w:p>
    <w:p w14:paraId="1CB9E5F8" w14:textId="615A29BF" w:rsidR="00D02FA5" w:rsidRPr="00D02FA5" w:rsidRDefault="00D02FA5" w:rsidP="00D02FA5">
      <w:pPr>
        <w:numPr>
          <w:ilvl w:val="0"/>
          <w:numId w:val="4"/>
        </w:numPr>
        <w:contextualSpacing/>
      </w:pPr>
      <w:r w:rsidRPr="00D02FA5">
        <w:t>Concerns and recommendation</w:t>
      </w:r>
      <w:r w:rsidR="00B74635">
        <w:t>s</w:t>
      </w:r>
    </w:p>
    <w:p w14:paraId="22B82A38" w14:textId="77777777" w:rsidR="00D02FA5" w:rsidRPr="00D02FA5" w:rsidRDefault="00D02FA5" w:rsidP="00D02FA5">
      <w:pPr>
        <w:numPr>
          <w:ilvl w:val="0"/>
          <w:numId w:val="4"/>
        </w:numPr>
        <w:contextualSpacing/>
      </w:pPr>
      <w:r w:rsidRPr="00D02FA5">
        <w:t xml:space="preserve">Client consent and agreement </w:t>
      </w:r>
    </w:p>
    <w:p w14:paraId="0E3878FE" w14:textId="77777777" w:rsidR="00D02FA5" w:rsidRPr="00D02FA5" w:rsidRDefault="00D02FA5" w:rsidP="00D02FA5">
      <w:pPr>
        <w:numPr>
          <w:ilvl w:val="0"/>
          <w:numId w:val="4"/>
        </w:numPr>
        <w:contextualSpacing/>
        <w:rPr>
          <w:b/>
        </w:rPr>
      </w:pPr>
      <w:r w:rsidRPr="00D02FA5">
        <w:rPr>
          <w:b/>
        </w:rPr>
        <w:t>[Insert other details include on your organisation referral form]</w:t>
      </w:r>
    </w:p>
    <w:p w14:paraId="2786692A" w14:textId="6CB027BA" w:rsidR="00D02FA5" w:rsidRPr="00D02FA5" w:rsidRDefault="00D02FA5" w:rsidP="00D02FA5">
      <w:pPr>
        <w:numPr>
          <w:ilvl w:val="0"/>
          <w:numId w:val="4"/>
        </w:numPr>
        <w:contextualSpacing/>
        <w:rPr>
          <w:b/>
        </w:rPr>
      </w:pPr>
      <w:r w:rsidRPr="00D02FA5">
        <w:rPr>
          <w:b/>
        </w:rPr>
        <w:t>[Insert other details include on your organisation referral form]</w:t>
      </w:r>
      <w:r w:rsidR="00711FD3">
        <w:rPr>
          <w:b/>
        </w:rPr>
        <w:t>.</w:t>
      </w:r>
    </w:p>
    <w:p w14:paraId="6A7D2F45" w14:textId="77777777" w:rsidR="00D02FA5" w:rsidRPr="00D02FA5" w:rsidRDefault="00D02FA5" w:rsidP="00D02FA5"/>
    <w:p w14:paraId="5F8B610D" w14:textId="3ED1102A" w:rsidR="00D02FA5" w:rsidRPr="00D02FA5" w:rsidRDefault="001E39B8" w:rsidP="005133C8">
      <w:pPr>
        <w:pStyle w:val="Heading3"/>
      </w:pPr>
      <w:bookmarkStart w:id="36" w:name="_Toc397328669"/>
      <w:bookmarkStart w:id="37" w:name="_Toc416184633"/>
      <w:r>
        <w:t>6</w:t>
      </w:r>
      <w:r w:rsidR="00D02FA5" w:rsidRPr="00D02FA5">
        <w:t>.1</w:t>
      </w:r>
      <w:r w:rsidR="00D02FA5" w:rsidRPr="00D02FA5">
        <w:tab/>
        <w:t>Types of referrals</w:t>
      </w:r>
      <w:bookmarkEnd w:id="36"/>
      <w:bookmarkEnd w:id="37"/>
    </w:p>
    <w:p w14:paraId="01171AA6" w14:textId="77777777" w:rsidR="00D02FA5" w:rsidRPr="00D02FA5" w:rsidRDefault="00D02FA5" w:rsidP="00D02FA5"/>
    <w:p w14:paraId="6E660D7F" w14:textId="6302B70E" w:rsidR="00D02FA5" w:rsidRPr="00D02FA5" w:rsidRDefault="001E39B8" w:rsidP="00742983">
      <w:pPr>
        <w:pStyle w:val="Heading4"/>
      </w:pPr>
      <w:r>
        <w:t>6</w:t>
      </w:r>
      <w:r w:rsidR="00D02FA5" w:rsidRPr="00D02FA5">
        <w:t>.1.1</w:t>
      </w:r>
      <w:r w:rsidR="00D02FA5" w:rsidRPr="00D02FA5">
        <w:tab/>
        <w:t>Standard referral process</w:t>
      </w:r>
    </w:p>
    <w:p w14:paraId="5C20AE02" w14:textId="5F01BE98" w:rsidR="00D02FA5" w:rsidRPr="00D02FA5" w:rsidRDefault="00D02FA5" w:rsidP="00D02FA5">
      <w:r w:rsidRPr="00D02FA5">
        <w:t xml:space="preserve">When necessary, referral of clients to other health and welfare services occurs. Staff at </w:t>
      </w:r>
      <w:r w:rsidRPr="00D02FA5">
        <w:rPr>
          <w:b/>
        </w:rPr>
        <w:t>[insert organisation name]</w:t>
      </w:r>
      <w:r w:rsidRPr="00D02FA5">
        <w:t xml:space="preserve"> proactively assist the client to co</w:t>
      </w:r>
      <w:r w:rsidR="00E03BF8">
        <w:t>-</w:t>
      </w:r>
      <w:r w:rsidRPr="00D02FA5">
        <w:t>ordinate and negotiate service delivery to ensure continuity across service sectors. The process of referral aims to ease the transition for the client:</w:t>
      </w:r>
    </w:p>
    <w:p w14:paraId="6CC06541" w14:textId="77777777" w:rsidR="00D02FA5" w:rsidRPr="00D02FA5" w:rsidRDefault="00D02FA5" w:rsidP="00D02FA5">
      <w:pPr>
        <w:numPr>
          <w:ilvl w:val="0"/>
          <w:numId w:val="4"/>
        </w:numPr>
        <w:contextualSpacing/>
      </w:pPr>
      <w:r w:rsidRPr="00D02FA5">
        <w:t>Referral is managed sensitively to reduce the number of clients who are lost to treatment in the referral process</w:t>
      </w:r>
    </w:p>
    <w:p w14:paraId="2BF96959" w14:textId="77777777" w:rsidR="00D02FA5" w:rsidRPr="00D02FA5" w:rsidRDefault="00D02FA5" w:rsidP="00D02FA5">
      <w:pPr>
        <w:numPr>
          <w:ilvl w:val="0"/>
          <w:numId w:val="4"/>
        </w:numPr>
        <w:contextualSpacing/>
      </w:pPr>
      <w:r w:rsidRPr="00D02FA5">
        <w:t>Referral is discussed with the client and any concerns are addressed</w:t>
      </w:r>
    </w:p>
    <w:p w14:paraId="1A4B4331" w14:textId="77777777" w:rsidR="00D02FA5" w:rsidRPr="00D02FA5" w:rsidRDefault="00D02FA5" w:rsidP="00D02FA5">
      <w:pPr>
        <w:numPr>
          <w:ilvl w:val="0"/>
          <w:numId w:val="4"/>
        </w:numPr>
        <w:contextualSpacing/>
      </w:pPr>
      <w:r w:rsidRPr="00D02FA5">
        <w:lastRenderedPageBreak/>
        <w:t>Consent or written permission is sought from the client before contact with the new agency is made</w:t>
      </w:r>
    </w:p>
    <w:p w14:paraId="545D69B2" w14:textId="59BFE687" w:rsidR="00D02FA5" w:rsidRPr="00D02FA5" w:rsidRDefault="00D02FA5" w:rsidP="00D02FA5">
      <w:pPr>
        <w:numPr>
          <w:ilvl w:val="0"/>
          <w:numId w:val="4"/>
        </w:numPr>
        <w:contextualSpacing/>
      </w:pPr>
      <w:r w:rsidRPr="00D02FA5">
        <w:t xml:space="preserve">The client is supported until an appointment with the new </w:t>
      </w:r>
      <w:r w:rsidR="00991184">
        <w:t>organisation</w:t>
      </w:r>
      <w:r w:rsidR="00991184" w:rsidRPr="00D02FA5">
        <w:t xml:space="preserve"> </w:t>
      </w:r>
      <w:r w:rsidRPr="00D02FA5">
        <w:t>is arranged</w:t>
      </w:r>
      <w:r w:rsidR="00991184">
        <w:t xml:space="preserve"> and it is established that the referral was successful</w:t>
      </w:r>
    </w:p>
    <w:p w14:paraId="1EACA2AA" w14:textId="31FBB743" w:rsidR="00D02FA5" w:rsidRPr="00D02FA5" w:rsidRDefault="00D02FA5" w:rsidP="00D02FA5">
      <w:pPr>
        <w:numPr>
          <w:ilvl w:val="0"/>
          <w:numId w:val="4"/>
        </w:numPr>
        <w:contextualSpacing/>
      </w:pPr>
      <w:r w:rsidRPr="00D02FA5">
        <w:t xml:space="preserve">Staff work collaboratively with the new </w:t>
      </w:r>
      <w:r w:rsidR="00991184">
        <w:t>organisation</w:t>
      </w:r>
      <w:r w:rsidR="00991184" w:rsidRPr="00D02FA5">
        <w:t xml:space="preserve"> </w:t>
      </w:r>
      <w:r w:rsidRPr="00D02FA5">
        <w:t xml:space="preserve">to support the client through the referral process. </w:t>
      </w:r>
    </w:p>
    <w:p w14:paraId="5FE914CB" w14:textId="77777777" w:rsidR="00D02FA5" w:rsidRPr="00D02FA5" w:rsidRDefault="00D02FA5" w:rsidP="00D02FA5"/>
    <w:p w14:paraId="0BCFA310" w14:textId="60F9B511" w:rsidR="00D02FA5" w:rsidRPr="00D02FA5" w:rsidRDefault="00D02FA5" w:rsidP="00D02FA5">
      <w:r w:rsidRPr="00D02FA5">
        <w:t>The standard referral process could occur as part of the exit/discharge process or as part of case management co</w:t>
      </w:r>
      <w:r w:rsidR="00E03BF8">
        <w:t>-</w:t>
      </w:r>
      <w:r w:rsidRPr="00D02FA5">
        <w:t xml:space="preserve">ordination. </w:t>
      </w:r>
    </w:p>
    <w:p w14:paraId="37AF6532" w14:textId="77777777" w:rsidR="00D02FA5" w:rsidRPr="00D02FA5" w:rsidRDefault="00D02FA5" w:rsidP="00D02FA5"/>
    <w:p w14:paraId="5EC9F479" w14:textId="710B94A5" w:rsidR="00D02FA5" w:rsidRPr="00D02FA5" w:rsidRDefault="001E39B8" w:rsidP="00742983">
      <w:pPr>
        <w:pStyle w:val="Heading4"/>
      </w:pPr>
      <w:r>
        <w:t>6</w:t>
      </w:r>
      <w:r w:rsidR="00D02FA5" w:rsidRPr="00D02FA5">
        <w:t>.1.2</w:t>
      </w:r>
      <w:r w:rsidR="00D02FA5" w:rsidRPr="00D02FA5">
        <w:tab/>
        <w:t>Suicide prevention referral process</w:t>
      </w:r>
    </w:p>
    <w:p w14:paraId="04B4A079" w14:textId="77777777" w:rsidR="00D02FA5" w:rsidRPr="00D02FA5" w:rsidRDefault="00D02FA5" w:rsidP="00D02FA5">
      <w:r w:rsidRPr="00D02FA5">
        <w:t xml:space="preserve">If risk of suicide or self-harm is assessed as being moderate or above, an immediate referral is made to a specialist mental health service for priority assessment and intervention. The client is accompanied to the mental health service and/or hospital by a staff member, or arrangements are made for the assessment to take place at </w:t>
      </w:r>
      <w:r w:rsidRPr="00D02FA5">
        <w:rPr>
          <w:b/>
        </w:rPr>
        <w:t>[insert organisation name]</w:t>
      </w:r>
      <w:r w:rsidRPr="00D02FA5">
        <w:t xml:space="preserve">, or other safe arrangements are made for the client to attend the specialist mental health service. </w:t>
      </w:r>
    </w:p>
    <w:p w14:paraId="207D059F" w14:textId="77777777" w:rsidR="00D02FA5" w:rsidRPr="00D02FA5" w:rsidRDefault="00D02FA5" w:rsidP="00D02FA5"/>
    <w:p w14:paraId="774D590F" w14:textId="5B0116C4" w:rsidR="00D02FA5" w:rsidRPr="00D02FA5" w:rsidRDefault="00D02FA5" w:rsidP="00D02FA5">
      <w:r w:rsidRPr="00D02FA5">
        <w:t xml:space="preserve">The organisation maintains links and has established referral protocols with external services. For more information </w:t>
      </w:r>
      <w:r w:rsidR="00A22D5C">
        <w:t xml:space="preserve">refer to the suicide and self-harm prevention Section of this policy. </w:t>
      </w:r>
    </w:p>
    <w:p w14:paraId="6D5E8C68" w14:textId="77777777" w:rsidR="00D02FA5" w:rsidRPr="00D02FA5" w:rsidRDefault="00D02FA5" w:rsidP="00D02FA5"/>
    <w:p w14:paraId="5F3D6AA4" w14:textId="0C3A3899" w:rsidR="00D02FA5" w:rsidRPr="00D02FA5" w:rsidRDefault="001E39B8" w:rsidP="0099482D">
      <w:pPr>
        <w:pStyle w:val="Heading3"/>
      </w:pPr>
      <w:bookmarkStart w:id="38" w:name="_Toc397328670"/>
      <w:bookmarkStart w:id="39" w:name="_Toc416184634"/>
      <w:r>
        <w:t>6</w:t>
      </w:r>
      <w:r w:rsidR="00D02FA5" w:rsidRPr="00D02FA5">
        <w:t>.2</w:t>
      </w:r>
      <w:r w:rsidR="00D02FA5" w:rsidRPr="00D02FA5">
        <w:tab/>
        <w:t>Receiving a referral</w:t>
      </w:r>
      <w:bookmarkEnd w:id="38"/>
      <w:bookmarkEnd w:id="39"/>
    </w:p>
    <w:p w14:paraId="5230EEF7" w14:textId="371139F3" w:rsidR="00D02FA5" w:rsidRPr="00D02FA5" w:rsidRDefault="00D02FA5" w:rsidP="00D02FA5">
      <w:r w:rsidRPr="00D02FA5">
        <w:rPr>
          <w:b/>
        </w:rPr>
        <w:t>[Insert organisation name]</w:t>
      </w:r>
      <w:r w:rsidRPr="00D02FA5">
        <w:t xml:space="preserve"> receives, records and assesses referrals </w:t>
      </w:r>
      <w:r w:rsidR="00B74635">
        <w:t xml:space="preserve">consistently and ensures </w:t>
      </w:r>
      <w:r w:rsidR="008553DF">
        <w:t>responses</w:t>
      </w:r>
      <w:r w:rsidR="00B74635">
        <w:t xml:space="preserve"> are provided to the relevant person in a timely manner.</w:t>
      </w:r>
    </w:p>
    <w:p w14:paraId="12D128EE" w14:textId="77777777" w:rsidR="00D02FA5" w:rsidRPr="00D02FA5" w:rsidRDefault="00D02FA5" w:rsidP="00D02FA5"/>
    <w:p w14:paraId="7D1BFAEA"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b/>
          <w:bCs/>
          <w:i/>
          <w:iCs/>
          <w:sz w:val="20"/>
        </w:rPr>
      </w:pPr>
      <w:r w:rsidRPr="00D02FA5">
        <w:rPr>
          <w:b/>
          <w:bCs/>
          <w:i/>
          <w:iCs/>
          <w:sz w:val="20"/>
        </w:rPr>
        <w:sym w:font="Wingdings 2" w:char="F023"/>
      </w:r>
      <w:r w:rsidRPr="00D02FA5">
        <w:rPr>
          <w:b/>
          <w:bCs/>
          <w:i/>
          <w:iCs/>
          <w:sz w:val="20"/>
        </w:rPr>
        <w:t>Note*</w:t>
      </w:r>
    </w:p>
    <w:p w14:paraId="3575D5A6" w14:textId="3B27D902"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r w:rsidRPr="00D02FA5">
        <w:rPr>
          <w:i/>
          <w:sz w:val="20"/>
        </w:rPr>
        <w:t>A</w:t>
      </w:r>
      <w:r w:rsidR="00B74635">
        <w:rPr>
          <w:i/>
          <w:sz w:val="20"/>
        </w:rPr>
        <w:t xml:space="preserve"> referral procedure may need to be developed for your </w:t>
      </w:r>
      <w:r w:rsidR="000123E7">
        <w:rPr>
          <w:i/>
          <w:sz w:val="20"/>
        </w:rPr>
        <w:t>organisation;</w:t>
      </w:r>
      <w:r w:rsidR="00B74635">
        <w:rPr>
          <w:i/>
          <w:sz w:val="20"/>
        </w:rPr>
        <w:t xml:space="preserve"> </w:t>
      </w:r>
      <w:r w:rsidR="008553DF">
        <w:rPr>
          <w:i/>
          <w:sz w:val="20"/>
        </w:rPr>
        <w:t xml:space="preserve">an </w:t>
      </w:r>
      <w:r w:rsidR="008553DF" w:rsidRPr="00D02FA5">
        <w:rPr>
          <w:i/>
          <w:sz w:val="20"/>
        </w:rPr>
        <w:t>example</w:t>
      </w:r>
      <w:r w:rsidRPr="00D02FA5">
        <w:rPr>
          <w:i/>
          <w:sz w:val="20"/>
        </w:rPr>
        <w:t xml:space="preserve"> process of receiving a referral may be:</w:t>
      </w:r>
    </w:p>
    <w:tbl>
      <w:tblPr>
        <w:tblStyle w:val="TableGrid"/>
        <w:tblW w:w="0" w:type="auto"/>
        <w:tblLook w:val="04A0" w:firstRow="1" w:lastRow="0" w:firstColumn="1" w:lastColumn="0" w:noHBand="0" w:noVBand="1"/>
      </w:tblPr>
      <w:tblGrid>
        <w:gridCol w:w="1634"/>
        <w:gridCol w:w="4111"/>
        <w:gridCol w:w="3033"/>
      </w:tblGrid>
      <w:tr w:rsidR="00D02FA5" w:rsidRPr="00D02FA5" w14:paraId="73A9B1CD" w14:textId="77777777" w:rsidTr="00FD39D8">
        <w:tc>
          <w:tcPr>
            <w:tcW w:w="9004" w:type="dxa"/>
            <w:gridSpan w:val="3"/>
            <w:shd w:val="clear" w:color="auto" w:fill="D9D9D9" w:themeFill="background1" w:themeFillShade="D9"/>
          </w:tcPr>
          <w:p w14:paraId="049217DA"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b/>
                <w:i/>
                <w:sz w:val="20"/>
              </w:rPr>
            </w:pPr>
            <w:r w:rsidRPr="00D02FA5">
              <w:rPr>
                <w:b/>
                <w:i/>
                <w:sz w:val="20"/>
              </w:rPr>
              <w:t>Referral Process</w:t>
            </w:r>
          </w:p>
        </w:tc>
      </w:tr>
      <w:tr w:rsidR="00D02FA5" w:rsidRPr="00D02FA5" w14:paraId="39672C44" w14:textId="77777777" w:rsidTr="00FD39D8">
        <w:tc>
          <w:tcPr>
            <w:tcW w:w="1668" w:type="dxa"/>
            <w:shd w:val="clear" w:color="auto" w:fill="D9D9D9" w:themeFill="background1" w:themeFillShade="D9"/>
          </w:tcPr>
          <w:p w14:paraId="5016FABC"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b/>
                <w:i/>
                <w:sz w:val="20"/>
              </w:rPr>
            </w:pPr>
            <w:r w:rsidRPr="00D02FA5">
              <w:rPr>
                <w:b/>
                <w:i/>
                <w:sz w:val="20"/>
              </w:rPr>
              <w:t xml:space="preserve">Source of referral </w:t>
            </w:r>
          </w:p>
        </w:tc>
        <w:tc>
          <w:tcPr>
            <w:tcW w:w="4252" w:type="dxa"/>
            <w:shd w:val="clear" w:color="auto" w:fill="D9D9D9" w:themeFill="background1" w:themeFillShade="D9"/>
          </w:tcPr>
          <w:p w14:paraId="1C9DE27A" w14:textId="53D3399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b/>
                <w:i/>
                <w:sz w:val="20"/>
              </w:rPr>
            </w:pPr>
            <w:r w:rsidRPr="00D02FA5">
              <w:rPr>
                <w:b/>
                <w:i/>
                <w:sz w:val="20"/>
              </w:rPr>
              <w:t>Follow</w:t>
            </w:r>
            <w:r w:rsidR="003D5E7F">
              <w:rPr>
                <w:b/>
                <w:i/>
                <w:sz w:val="20"/>
              </w:rPr>
              <w:t>-</w:t>
            </w:r>
            <w:r w:rsidRPr="00D02FA5">
              <w:rPr>
                <w:b/>
                <w:i/>
                <w:sz w:val="20"/>
              </w:rPr>
              <w:t>up action</w:t>
            </w:r>
          </w:p>
        </w:tc>
        <w:tc>
          <w:tcPr>
            <w:tcW w:w="3084" w:type="dxa"/>
            <w:shd w:val="clear" w:color="auto" w:fill="D9D9D9" w:themeFill="background1" w:themeFillShade="D9"/>
          </w:tcPr>
          <w:p w14:paraId="70063689"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b/>
                <w:i/>
                <w:sz w:val="20"/>
              </w:rPr>
            </w:pPr>
            <w:r w:rsidRPr="00D02FA5">
              <w:rPr>
                <w:b/>
                <w:i/>
                <w:sz w:val="20"/>
              </w:rPr>
              <w:t>Requirements</w:t>
            </w:r>
          </w:p>
        </w:tc>
      </w:tr>
      <w:tr w:rsidR="00D02FA5" w:rsidRPr="00D02FA5" w14:paraId="76F327ED" w14:textId="77777777" w:rsidTr="00FD39D8">
        <w:tc>
          <w:tcPr>
            <w:tcW w:w="1668" w:type="dxa"/>
            <w:shd w:val="clear" w:color="auto" w:fill="F2F2F2" w:themeFill="background1" w:themeFillShade="F2"/>
          </w:tcPr>
          <w:p w14:paraId="461A0857"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r w:rsidRPr="00D02FA5">
              <w:rPr>
                <w:i/>
                <w:sz w:val="20"/>
              </w:rPr>
              <w:t xml:space="preserve">Telephone </w:t>
            </w:r>
          </w:p>
          <w:p w14:paraId="6FBED110"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06673C64"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41847942"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122CA3E8"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5598C755"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6123EFBA"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3AB0A955"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265CF7E6"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579EFA1C"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08EDEFEC"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2B19EBDB"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tc>
        <w:tc>
          <w:tcPr>
            <w:tcW w:w="4252" w:type="dxa"/>
            <w:shd w:val="clear" w:color="auto" w:fill="F2F2F2" w:themeFill="background1" w:themeFillShade="F2"/>
          </w:tcPr>
          <w:p w14:paraId="1C79F01A" w14:textId="69552E45" w:rsidR="00D02FA5" w:rsidRPr="00D02FA5"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
                <w:iCs/>
                <w:sz w:val="20"/>
              </w:rPr>
            </w:pPr>
            <w:r w:rsidRPr="00D02FA5">
              <w:rPr>
                <w:i/>
                <w:sz w:val="20"/>
              </w:rPr>
              <w:t xml:space="preserve">Discuss potential client needs and service opportunities with </w:t>
            </w:r>
            <w:r w:rsidR="007E389D">
              <w:rPr>
                <w:i/>
                <w:sz w:val="20"/>
              </w:rPr>
              <w:t xml:space="preserve">the organisation </w:t>
            </w:r>
          </w:p>
          <w:p w14:paraId="0CFCCA20" w14:textId="1B87158D" w:rsidR="00D02FA5" w:rsidRPr="00D02FA5"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
                <w:iCs/>
                <w:sz w:val="20"/>
              </w:rPr>
            </w:pPr>
            <w:r w:rsidRPr="00D02FA5">
              <w:rPr>
                <w:i/>
                <w:sz w:val="20"/>
              </w:rPr>
              <w:t xml:space="preserve">Seek client consent to </w:t>
            </w:r>
            <w:r w:rsidR="007E389D">
              <w:rPr>
                <w:i/>
                <w:sz w:val="20"/>
              </w:rPr>
              <w:t>carry out</w:t>
            </w:r>
            <w:r w:rsidR="007E389D" w:rsidRPr="00D02FA5">
              <w:rPr>
                <w:i/>
                <w:sz w:val="20"/>
              </w:rPr>
              <w:t xml:space="preserve"> </w:t>
            </w:r>
            <w:r w:rsidRPr="00D02FA5">
              <w:rPr>
                <w:i/>
                <w:sz w:val="20"/>
              </w:rPr>
              <w:t>a formal referral process with relevant client health information</w:t>
            </w:r>
          </w:p>
          <w:p w14:paraId="58E2D556" w14:textId="77777777" w:rsidR="00D02FA5" w:rsidRPr="00D02FA5"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
                <w:iCs/>
                <w:sz w:val="20"/>
              </w:rPr>
            </w:pPr>
            <w:r w:rsidRPr="00D02FA5">
              <w:rPr>
                <w:i/>
                <w:sz w:val="20"/>
              </w:rPr>
              <w:t xml:space="preserve">Arrange intake and assessment meeting </w:t>
            </w:r>
          </w:p>
          <w:p w14:paraId="111F286D" w14:textId="77777777" w:rsidR="00D02FA5" w:rsidRPr="00D02FA5"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
                <w:iCs/>
                <w:sz w:val="20"/>
              </w:rPr>
            </w:pPr>
            <w:r w:rsidRPr="00D02FA5">
              <w:rPr>
                <w:i/>
                <w:sz w:val="20"/>
              </w:rPr>
              <w:t>Assessment meeting</w:t>
            </w:r>
          </w:p>
          <w:p w14:paraId="735E8B73" w14:textId="77777777" w:rsidR="00D02FA5" w:rsidRPr="00D02FA5"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
                <w:iCs/>
                <w:sz w:val="20"/>
              </w:rPr>
            </w:pPr>
            <w:r w:rsidRPr="00D02FA5">
              <w:rPr>
                <w:i/>
                <w:sz w:val="20"/>
              </w:rPr>
              <w:t>Potential client placed on waiting list</w:t>
            </w:r>
          </w:p>
          <w:p w14:paraId="0D18C147" w14:textId="77777777" w:rsidR="00D02FA5" w:rsidRPr="00D02FA5"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
                <w:iCs/>
                <w:sz w:val="20"/>
              </w:rPr>
            </w:pPr>
            <w:r w:rsidRPr="00D02FA5">
              <w:rPr>
                <w:i/>
                <w:sz w:val="20"/>
              </w:rPr>
              <w:t>Potential client assessment review</w:t>
            </w:r>
          </w:p>
          <w:p w14:paraId="09BB7612" w14:textId="77777777" w:rsidR="00D02FA5" w:rsidRPr="00D02FA5"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
                <w:iCs/>
                <w:sz w:val="20"/>
              </w:rPr>
            </w:pPr>
            <w:r w:rsidRPr="00D02FA5">
              <w:rPr>
                <w:i/>
                <w:sz w:val="20"/>
              </w:rPr>
              <w:t xml:space="preserve">Potential client resolution </w:t>
            </w:r>
          </w:p>
          <w:p w14:paraId="77AD49A2" w14:textId="43516238" w:rsidR="00D02FA5" w:rsidRPr="00D02FA5"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
                <w:iCs/>
                <w:sz w:val="20"/>
              </w:rPr>
            </w:pPr>
            <w:r w:rsidRPr="00D02FA5">
              <w:rPr>
                <w:i/>
                <w:sz w:val="20"/>
              </w:rPr>
              <w:t>Potential client and referral agency are advised of outcomes and details</w:t>
            </w:r>
            <w:r w:rsidR="003D5E7F">
              <w:rPr>
                <w:i/>
                <w:sz w:val="20"/>
              </w:rPr>
              <w:t>.</w:t>
            </w:r>
          </w:p>
          <w:p w14:paraId="4DEEB56D"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iCs/>
                <w:sz w:val="20"/>
              </w:rPr>
            </w:pPr>
          </w:p>
        </w:tc>
        <w:tc>
          <w:tcPr>
            <w:tcW w:w="3084" w:type="dxa"/>
            <w:shd w:val="clear" w:color="auto" w:fill="F2F2F2" w:themeFill="background1" w:themeFillShade="F2"/>
          </w:tcPr>
          <w:p w14:paraId="59B2EDE3" w14:textId="77777777" w:rsidR="00D02FA5" w:rsidRPr="00D02FA5"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
                <w:iCs/>
                <w:sz w:val="20"/>
              </w:rPr>
            </w:pPr>
            <w:r w:rsidRPr="00D02FA5">
              <w:rPr>
                <w:i/>
                <w:sz w:val="20"/>
              </w:rPr>
              <w:t xml:space="preserve">Referral form </w:t>
            </w:r>
          </w:p>
          <w:p w14:paraId="405D0EC2" w14:textId="77777777" w:rsidR="00D02FA5" w:rsidRPr="00D02FA5"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
                <w:iCs/>
                <w:sz w:val="20"/>
              </w:rPr>
            </w:pPr>
            <w:r w:rsidRPr="00D02FA5">
              <w:rPr>
                <w:i/>
                <w:sz w:val="20"/>
              </w:rPr>
              <w:t xml:space="preserve">Intake form </w:t>
            </w:r>
          </w:p>
          <w:p w14:paraId="4D0BF487" w14:textId="77777777" w:rsidR="00D02FA5" w:rsidRPr="00D02FA5"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
                <w:iCs/>
                <w:sz w:val="20"/>
              </w:rPr>
            </w:pPr>
            <w:r w:rsidRPr="00D02FA5">
              <w:rPr>
                <w:i/>
                <w:sz w:val="20"/>
              </w:rPr>
              <w:t>Client Assessment form</w:t>
            </w:r>
          </w:p>
          <w:p w14:paraId="5EB0C6E4" w14:textId="77777777" w:rsidR="00D02FA5" w:rsidRPr="00D02FA5"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
                <w:iCs/>
                <w:sz w:val="20"/>
              </w:rPr>
            </w:pPr>
            <w:r w:rsidRPr="00D02FA5">
              <w:rPr>
                <w:i/>
                <w:sz w:val="20"/>
              </w:rPr>
              <w:t xml:space="preserve">Assessment review outcomes </w:t>
            </w:r>
          </w:p>
          <w:p w14:paraId="3ECB0F97" w14:textId="77777777" w:rsidR="00D02FA5" w:rsidRPr="00D02FA5"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
                <w:iCs/>
                <w:sz w:val="20"/>
              </w:rPr>
            </w:pPr>
            <w:r w:rsidRPr="00D02FA5">
              <w:rPr>
                <w:i/>
                <w:sz w:val="20"/>
              </w:rPr>
              <w:t>Acceptance/rejection letter</w:t>
            </w:r>
          </w:p>
          <w:p w14:paraId="0F21E9E0"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2315FDEF"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1DBB7F36"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3D0BF5BC"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0EDF1334"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1EF06691"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079B96C1"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tc>
      </w:tr>
    </w:tbl>
    <w:p w14:paraId="694FA9AE"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r w:rsidRPr="00D02FA5">
        <w:rPr>
          <w:i/>
          <w:sz w:val="20"/>
        </w:rPr>
        <w:t>*Please delete note before finalising this policy</w:t>
      </w:r>
    </w:p>
    <w:p w14:paraId="302D5858" w14:textId="77777777" w:rsidR="00D02FA5" w:rsidRPr="00D02FA5" w:rsidRDefault="00D02FA5" w:rsidP="00D02FA5"/>
    <w:p w14:paraId="56A30388" w14:textId="2431E9B8" w:rsidR="00D02FA5" w:rsidRPr="00D02FA5" w:rsidRDefault="00D02FA5" w:rsidP="00D02FA5">
      <w:r w:rsidRPr="00D02FA5">
        <w:t xml:space="preserve">The </w:t>
      </w:r>
      <w:r w:rsidRPr="00D02FA5">
        <w:rPr>
          <w:b/>
        </w:rPr>
        <w:t>[insert organisation name]</w:t>
      </w:r>
      <w:r w:rsidRPr="00D02FA5">
        <w:t xml:space="preserve"> process of receiving referrals from other organisations is communicated </w:t>
      </w:r>
      <w:r w:rsidR="00356183">
        <w:t>online and in hard</w:t>
      </w:r>
      <w:r w:rsidR="003D5E7F">
        <w:t xml:space="preserve"> </w:t>
      </w:r>
      <w:r w:rsidR="00356183">
        <w:t xml:space="preserve">copy. The information </w:t>
      </w:r>
      <w:r w:rsidRPr="00D02FA5">
        <w:t>contains the following information:</w:t>
      </w:r>
    </w:p>
    <w:p w14:paraId="46CB50E5" w14:textId="77777777" w:rsidR="00D02FA5" w:rsidRPr="00D02FA5" w:rsidRDefault="00D02FA5" w:rsidP="00D02FA5">
      <w:pPr>
        <w:numPr>
          <w:ilvl w:val="0"/>
          <w:numId w:val="4"/>
        </w:numPr>
        <w:contextualSpacing/>
      </w:pPr>
      <w:r w:rsidRPr="00D02FA5">
        <w:t>Brief organisation overview</w:t>
      </w:r>
    </w:p>
    <w:p w14:paraId="00EB4EE4" w14:textId="77777777" w:rsidR="00D02FA5" w:rsidRPr="00D02FA5" w:rsidRDefault="00D02FA5" w:rsidP="00D02FA5">
      <w:pPr>
        <w:numPr>
          <w:ilvl w:val="0"/>
          <w:numId w:val="4"/>
        </w:numPr>
        <w:contextualSpacing/>
      </w:pPr>
      <w:r w:rsidRPr="00D02FA5">
        <w:t>Services and programs priorities areas and access criteria</w:t>
      </w:r>
    </w:p>
    <w:p w14:paraId="5E3E314E" w14:textId="67686388" w:rsidR="00D02FA5" w:rsidRPr="00D02FA5" w:rsidRDefault="00D02FA5" w:rsidP="00D02FA5">
      <w:pPr>
        <w:numPr>
          <w:ilvl w:val="0"/>
          <w:numId w:val="4"/>
        </w:numPr>
        <w:contextualSpacing/>
      </w:pPr>
      <w:r w:rsidRPr="00D02FA5">
        <w:t xml:space="preserve">Information required from </w:t>
      </w:r>
      <w:r w:rsidR="007E389D">
        <w:t xml:space="preserve">the </w:t>
      </w:r>
      <w:r w:rsidRPr="00D02FA5">
        <w:t>referral source</w:t>
      </w:r>
    </w:p>
    <w:p w14:paraId="12F66B2F" w14:textId="46846740" w:rsidR="00D02FA5" w:rsidRPr="00D02FA5" w:rsidRDefault="00D02FA5" w:rsidP="00D02FA5">
      <w:pPr>
        <w:numPr>
          <w:ilvl w:val="0"/>
          <w:numId w:val="4"/>
        </w:numPr>
        <w:contextualSpacing/>
      </w:pPr>
      <w:r w:rsidRPr="00D02FA5">
        <w:t xml:space="preserve">How to make a referral to </w:t>
      </w:r>
      <w:r w:rsidRPr="00D02FA5">
        <w:rPr>
          <w:b/>
        </w:rPr>
        <w:t>[insert organisation name]</w:t>
      </w:r>
    </w:p>
    <w:p w14:paraId="127AB3F5" w14:textId="77777777" w:rsidR="00D02FA5" w:rsidRPr="00D02FA5" w:rsidRDefault="00D02FA5" w:rsidP="00D02FA5">
      <w:pPr>
        <w:numPr>
          <w:ilvl w:val="0"/>
          <w:numId w:val="4"/>
        </w:numPr>
        <w:contextualSpacing/>
      </w:pPr>
      <w:r w:rsidRPr="00D02FA5">
        <w:t>Referral form</w:t>
      </w:r>
    </w:p>
    <w:p w14:paraId="0856753B" w14:textId="77777777" w:rsidR="00D02FA5" w:rsidRPr="00D02FA5" w:rsidRDefault="00D02FA5" w:rsidP="00D02FA5">
      <w:pPr>
        <w:numPr>
          <w:ilvl w:val="0"/>
          <w:numId w:val="4"/>
        </w:numPr>
        <w:contextualSpacing/>
        <w:rPr>
          <w:b/>
        </w:rPr>
      </w:pPr>
      <w:r w:rsidRPr="00D02FA5">
        <w:rPr>
          <w:b/>
        </w:rPr>
        <w:t>[Insert other details include on your organisation referral information pack]</w:t>
      </w:r>
    </w:p>
    <w:p w14:paraId="77DC06E3" w14:textId="3B7E0F67" w:rsidR="00D02FA5" w:rsidRPr="00D02FA5" w:rsidRDefault="00D02FA5" w:rsidP="00D02FA5">
      <w:pPr>
        <w:numPr>
          <w:ilvl w:val="0"/>
          <w:numId w:val="4"/>
        </w:numPr>
        <w:contextualSpacing/>
        <w:rPr>
          <w:b/>
        </w:rPr>
      </w:pPr>
      <w:r w:rsidRPr="00D02FA5">
        <w:rPr>
          <w:b/>
        </w:rPr>
        <w:t>[Insert other details include on your organisation referral information pack]</w:t>
      </w:r>
      <w:r w:rsidR="00E02161">
        <w:rPr>
          <w:b/>
        </w:rPr>
        <w:t>.</w:t>
      </w:r>
    </w:p>
    <w:p w14:paraId="7457F9BE" w14:textId="1E2843CC" w:rsidR="00D02FA5" w:rsidRPr="00D02FA5" w:rsidRDefault="001E39B8" w:rsidP="0099482D">
      <w:pPr>
        <w:pStyle w:val="Heading3"/>
      </w:pPr>
      <w:bookmarkStart w:id="40" w:name="_Toc397328671"/>
      <w:bookmarkStart w:id="41" w:name="_Toc416184635"/>
      <w:r>
        <w:lastRenderedPageBreak/>
        <w:t>6</w:t>
      </w:r>
      <w:r w:rsidR="00D02FA5" w:rsidRPr="00D02FA5">
        <w:t>.3</w:t>
      </w:r>
      <w:r w:rsidR="00D02FA5" w:rsidRPr="00D02FA5">
        <w:tab/>
        <w:t>Making a referral</w:t>
      </w:r>
      <w:bookmarkEnd w:id="40"/>
      <w:bookmarkEnd w:id="41"/>
      <w:r w:rsidR="00D02FA5" w:rsidRPr="00D02FA5">
        <w:t xml:space="preserve"> </w:t>
      </w:r>
    </w:p>
    <w:p w14:paraId="6E14DE7D" w14:textId="15442298" w:rsidR="00D02FA5" w:rsidRPr="00D02FA5" w:rsidRDefault="00D02FA5" w:rsidP="00D02FA5">
      <w:r w:rsidRPr="00D02FA5">
        <w:rPr>
          <w:b/>
        </w:rPr>
        <w:t>[Insert organisation name]</w:t>
      </w:r>
      <w:r w:rsidRPr="00D02FA5">
        <w:t xml:space="preserve"> makes </w:t>
      </w:r>
      <w:r w:rsidR="008553DF">
        <w:t xml:space="preserve">active </w:t>
      </w:r>
      <w:r w:rsidRPr="00D02FA5">
        <w:t xml:space="preserve">referrals to other </w:t>
      </w:r>
      <w:r w:rsidR="008553DF">
        <w:t>organisations</w:t>
      </w:r>
      <w:r w:rsidR="008F3586">
        <w:t>,</w:t>
      </w:r>
      <w:r w:rsidR="008553DF">
        <w:t xml:space="preserve"> based on the client’s needs and consent. Staff take an active role in checking if the referral has been successful to facilitate further support for the client when needed.</w:t>
      </w:r>
    </w:p>
    <w:p w14:paraId="19E81D3E" w14:textId="77777777" w:rsidR="00D02FA5" w:rsidRPr="00D02FA5" w:rsidRDefault="00D02FA5" w:rsidP="00D02FA5"/>
    <w:p w14:paraId="78B6929C"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b/>
          <w:bCs/>
          <w:i/>
          <w:iCs/>
          <w:sz w:val="20"/>
        </w:rPr>
      </w:pPr>
      <w:r w:rsidRPr="00D02FA5">
        <w:rPr>
          <w:b/>
          <w:bCs/>
          <w:i/>
          <w:iCs/>
          <w:sz w:val="20"/>
        </w:rPr>
        <w:sym w:font="Wingdings 2" w:char="F023"/>
      </w:r>
      <w:r w:rsidRPr="00D02FA5">
        <w:rPr>
          <w:b/>
          <w:bCs/>
          <w:i/>
          <w:iCs/>
          <w:sz w:val="20"/>
        </w:rPr>
        <w:t>Note*</w:t>
      </w:r>
    </w:p>
    <w:p w14:paraId="0F2368A1" w14:textId="4E818DB5"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r w:rsidRPr="00D02FA5">
        <w:rPr>
          <w:i/>
          <w:sz w:val="20"/>
        </w:rPr>
        <w:t>A</w:t>
      </w:r>
      <w:r w:rsidR="008553DF">
        <w:rPr>
          <w:i/>
          <w:sz w:val="20"/>
        </w:rPr>
        <w:t xml:space="preserve"> referral</w:t>
      </w:r>
      <w:r w:rsidR="000A2689">
        <w:rPr>
          <w:i/>
          <w:sz w:val="20"/>
        </w:rPr>
        <w:t>-</w:t>
      </w:r>
      <w:r w:rsidR="008553DF">
        <w:rPr>
          <w:i/>
          <w:sz w:val="20"/>
        </w:rPr>
        <w:t xml:space="preserve">making process may be required for your </w:t>
      </w:r>
      <w:r w:rsidR="00860115">
        <w:rPr>
          <w:i/>
          <w:sz w:val="20"/>
        </w:rPr>
        <w:t>organisation;</w:t>
      </w:r>
      <w:r w:rsidR="008553DF">
        <w:rPr>
          <w:i/>
          <w:sz w:val="20"/>
        </w:rPr>
        <w:t xml:space="preserve"> an </w:t>
      </w:r>
      <w:r w:rsidRPr="00D02FA5">
        <w:rPr>
          <w:i/>
          <w:sz w:val="20"/>
        </w:rPr>
        <w:t>example process of making a referral may be:</w:t>
      </w:r>
    </w:p>
    <w:tbl>
      <w:tblPr>
        <w:tblStyle w:val="TableGrid"/>
        <w:tblW w:w="0" w:type="auto"/>
        <w:tblLook w:val="04A0" w:firstRow="1" w:lastRow="0" w:firstColumn="1" w:lastColumn="0" w:noHBand="0" w:noVBand="1"/>
      </w:tblPr>
      <w:tblGrid>
        <w:gridCol w:w="1638"/>
        <w:gridCol w:w="4671"/>
        <w:gridCol w:w="2469"/>
      </w:tblGrid>
      <w:tr w:rsidR="00D02FA5" w:rsidRPr="00D02FA5" w14:paraId="0F6D4DE7" w14:textId="77777777" w:rsidTr="00FD39D8">
        <w:tc>
          <w:tcPr>
            <w:tcW w:w="9004" w:type="dxa"/>
            <w:gridSpan w:val="3"/>
            <w:shd w:val="clear" w:color="auto" w:fill="D9D9D9" w:themeFill="background1" w:themeFillShade="D9"/>
          </w:tcPr>
          <w:p w14:paraId="5C71A900"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b/>
                <w:i/>
                <w:sz w:val="20"/>
              </w:rPr>
            </w:pPr>
            <w:r w:rsidRPr="00D02FA5">
              <w:rPr>
                <w:b/>
                <w:i/>
                <w:sz w:val="20"/>
              </w:rPr>
              <w:t>Referral Process</w:t>
            </w:r>
          </w:p>
        </w:tc>
      </w:tr>
      <w:tr w:rsidR="00D02FA5" w:rsidRPr="00D02FA5" w14:paraId="07E7F61C" w14:textId="77777777" w:rsidTr="00FD39D8">
        <w:tc>
          <w:tcPr>
            <w:tcW w:w="1668" w:type="dxa"/>
            <w:shd w:val="clear" w:color="auto" w:fill="D9D9D9" w:themeFill="background1" w:themeFillShade="D9"/>
          </w:tcPr>
          <w:p w14:paraId="6F5255C8"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b/>
                <w:bCs/>
                <w:i/>
                <w:iCs/>
                <w:sz w:val="20"/>
              </w:rPr>
            </w:pPr>
            <w:r w:rsidRPr="00D02FA5">
              <w:rPr>
                <w:b/>
                <w:bCs/>
                <w:i/>
                <w:iCs/>
                <w:sz w:val="20"/>
              </w:rPr>
              <w:t xml:space="preserve">Source of referral </w:t>
            </w:r>
          </w:p>
          <w:p w14:paraId="44B1C2B5"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b/>
                <w:bCs/>
                <w:i/>
                <w:iCs/>
                <w:sz w:val="20"/>
              </w:rPr>
            </w:pPr>
          </w:p>
        </w:tc>
        <w:tc>
          <w:tcPr>
            <w:tcW w:w="4819" w:type="dxa"/>
            <w:shd w:val="clear" w:color="auto" w:fill="D9D9D9" w:themeFill="background1" w:themeFillShade="D9"/>
          </w:tcPr>
          <w:p w14:paraId="728766B4" w14:textId="5B264639"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b/>
                <w:i/>
                <w:sz w:val="20"/>
              </w:rPr>
            </w:pPr>
            <w:r w:rsidRPr="00D02FA5">
              <w:rPr>
                <w:b/>
                <w:i/>
                <w:sz w:val="20"/>
              </w:rPr>
              <w:t>Follow</w:t>
            </w:r>
            <w:r w:rsidR="00041343">
              <w:rPr>
                <w:b/>
                <w:i/>
                <w:sz w:val="20"/>
              </w:rPr>
              <w:t>-</w:t>
            </w:r>
            <w:r w:rsidRPr="00D02FA5">
              <w:rPr>
                <w:b/>
                <w:i/>
                <w:sz w:val="20"/>
              </w:rPr>
              <w:t>up action</w:t>
            </w:r>
          </w:p>
          <w:p w14:paraId="4F7BF622"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b/>
                <w:i/>
                <w:sz w:val="20"/>
              </w:rPr>
            </w:pPr>
          </w:p>
        </w:tc>
        <w:tc>
          <w:tcPr>
            <w:tcW w:w="2517" w:type="dxa"/>
            <w:shd w:val="clear" w:color="auto" w:fill="D9D9D9" w:themeFill="background1" w:themeFillShade="D9"/>
          </w:tcPr>
          <w:p w14:paraId="619E622C"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b/>
                <w:i/>
                <w:sz w:val="20"/>
              </w:rPr>
            </w:pPr>
            <w:r w:rsidRPr="00D02FA5">
              <w:rPr>
                <w:b/>
                <w:i/>
                <w:sz w:val="20"/>
              </w:rPr>
              <w:t>Requirements</w:t>
            </w:r>
          </w:p>
          <w:p w14:paraId="14291A70"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b/>
                <w:i/>
                <w:sz w:val="20"/>
              </w:rPr>
            </w:pPr>
          </w:p>
        </w:tc>
      </w:tr>
      <w:tr w:rsidR="00D02FA5" w:rsidRPr="00D02FA5" w14:paraId="1A314E3A" w14:textId="77777777" w:rsidTr="00FD39D8">
        <w:trPr>
          <w:trHeight w:val="3638"/>
        </w:trPr>
        <w:tc>
          <w:tcPr>
            <w:tcW w:w="1668" w:type="dxa"/>
            <w:shd w:val="clear" w:color="auto" w:fill="F2F2F2" w:themeFill="background1" w:themeFillShade="F2"/>
          </w:tcPr>
          <w:p w14:paraId="68D94538"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r w:rsidRPr="00D02FA5">
              <w:rPr>
                <w:i/>
                <w:sz w:val="20"/>
              </w:rPr>
              <w:t xml:space="preserve">Telephone </w:t>
            </w:r>
          </w:p>
          <w:p w14:paraId="72416642"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51FCE7EA"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6E59D23F"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06E3BDB7"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69F1CEA6"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7C91A6D8"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7ABAA5ED"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657C5FDE"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6F76C1B4"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39F21279"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16BB7E02"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31DDC23B"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2371316B"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4881A37F"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306A1FDF"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tc>
        <w:tc>
          <w:tcPr>
            <w:tcW w:w="4819" w:type="dxa"/>
            <w:shd w:val="clear" w:color="auto" w:fill="F2F2F2" w:themeFill="background1" w:themeFillShade="F2"/>
          </w:tcPr>
          <w:p w14:paraId="72557497" w14:textId="590D9B7A" w:rsidR="00D02FA5" w:rsidRPr="00D02FA5" w:rsidRDefault="007E389D" w:rsidP="00D02FA5">
            <w:pPr>
              <w:pBdr>
                <w:top w:val="single" w:sz="2" w:space="1" w:color="auto"/>
                <w:left w:val="single" w:sz="2" w:space="4" w:color="auto"/>
                <w:bottom w:val="single" w:sz="2" w:space="1" w:color="auto"/>
                <w:right w:val="single" w:sz="2" w:space="4" w:color="auto"/>
              </w:pBdr>
              <w:shd w:val="clear" w:color="auto" w:fill="F3F3F3"/>
              <w:rPr>
                <w:i/>
                <w:sz w:val="20"/>
              </w:rPr>
            </w:pPr>
            <w:r>
              <w:rPr>
                <w:i/>
                <w:sz w:val="20"/>
              </w:rPr>
              <w:t>Prior</w:t>
            </w:r>
            <w:r w:rsidRPr="00D02FA5">
              <w:rPr>
                <w:i/>
                <w:sz w:val="20"/>
              </w:rPr>
              <w:t xml:space="preserve"> </w:t>
            </w:r>
            <w:r w:rsidR="00D02FA5" w:rsidRPr="00D02FA5">
              <w:rPr>
                <w:i/>
                <w:sz w:val="20"/>
              </w:rPr>
              <w:t>to phone call</w:t>
            </w:r>
            <w:r w:rsidR="00041343">
              <w:rPr>
                <w:i/>
                <w:sz w:val="20"/>
              </w:rPr>
              <w:t>:</w:t>
            </w:r>
          </w:p>
          <w:p w14:paraId="5366C91A" w14:textId="7A128FA7" w:rsidR="00D02FA5" w:rsidRPr="00D02FA5"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
                <w:sz w:val="20"/>
              </w:rPr>
            </w:pPr>
            <w:r w:rsidRPr="00D02FA5">
              <w:rPr>
                <w:i/>
                <w:sz w:val="20"/>
              </w:rPr>
              <w:t>Ensure that the client has agreed to the referral process and has provided consent to discuss private information with other agencies</w:t>
            </w:r>
            <w:r w:rsidR="00041343">
              <w:rPr>
                <w:i/>
                <w:sz w:val="20"/>
              </w:rPr>
              <w:t>.</w:t>
            </w:r>
          </w:p>
          <w:p w14:paraId="293DDB37" w14:textId="351DEEEF"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iCs/>
                <w:sz w:val="20"/>
              </w:rPr>
            </w:pPr>
            <w:r w:rsidRPr="00D02FA5">
              <w:rPr>
                <w:i/>
                <w:iCs/>
                <w:sz w:val="20"/>
              </w:rPr>
              <w:t>After phone call</w:t>
            </w:r>
            <w:r w:rsidR="00041343">
              <w:rPr>
                <w:i/>
                <w:iCs/>
                <w:sz w:val="20"/>
              </w:rPr>
              <w:t>:</w:t>
            </w:r>
          </w:p>
          <w:p w14:paraId="450F8E9E" w14:textId="77777777" w:rsidR="00D02FA5" w:rsidRPr="00D02FA5"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
                <w:sz w:val="20"/>
              </w:rPr>
            </w:pPr>
            <w:r w:rsidRPr="00D02FA5">
              <w:rPr>
                <w:i/>
                <w:sz w:val="20"/>
              </w:rPr>
              <w:t xml:space="preserve">Request information from other agencies on the client’s behalf </w:t>
            </w:r>
          </w:p>
          <w:p w14:paraId="00DF21BD" w14:textId="586404A4" w:rsidR="00D02FA5" w:rsidRPr="00D02FA5"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
                <w:sz w:val="20"/>
              </w:rPr>
            </w:pPr>
            <w:r w:rsidRPr="00D02FA5">
              <w:rPr>
                <w:i/>
                <w:sz w:val="20"/>
              </w:rPr>
              <w:t>In consultation with the client</w:t>
            </w:r>
            <w:r w:rsidR="00041343">
              <w:rPr>
                <w:i/>
                <w:sz w:val="20"/>
              </w:rPr>
              <w:t>,</w:t>
            </w:r>
            <w:r w:rsidRPr="00D02FA5">
              <w:rPr>
                <w:i/>
                <w:sz w:val="20"/>
              </w:rPr>
              <w:t xml:space="preserve"> evaluate the alternatives and support the choice made by the client </w:t>
            </w:r>
          </w:p>
          <w:p w14:paraId="0B1DF713" w14:textId="0541B37A" w:rsidR="00D02FA5" w:rsidRPr="00D02FA5"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
                <w:sz w:val="20"/>
              </w:rPr>
            </w:pPr>
            <w:r w:rsidRPr="00D02FA5">
              <w:rPr>
                <w:i/>
                <w:sz w:val="20"/>
              </w:rPr>
              <w:t>Meet and complete the other agency referral process</w:t>
            </w:r>
            <w:r w:rsidR="007E389D">
              <w:rPr>
                <w:i/>
                <w:sz w:val="20"/>
              </w:rPr>
              <w:t>es</w:t>
            </w:r>
          </w:p>
          <w:p w14:paraId="179C5C36" w14:textId="77777777" w:rsidR="00D02FA5" w:rsidRPr="00D02FA5"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
                <w:sz w:val="20"/>
              </w:rPr>
            </w:pPr>
            <w:r w:rsidRPr="00D02FA5">
              <w:rPr>
                <w:i/>
                <w:sz w:val="20"/>
              </w:rPr>
              <w:t>Maintain confidentiality and privacy at all times</w:t>
            </w:r>
          </w:p>
          <w:p w14:paraId="648A4D75" w14:textId="77777777" w:rsidR="00D02FA5" w:rsidRPr="00D02FA5"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
                <w:sz w:val="20"/>
              </w:rPr>
            </w:pPr>
            <w:r w:rsidRPr="00D02FA5">
              <w:rPr>
                <w:i/>
                <w:sz w:val="20"/>
              </w:rPr>
              <w:t>Provide all available information to the nominated agency</w:t>
            </w:r>
          </w:p>
          <w:p w14:paraId="28CA6ECA" w14:textId="74009D3C" w:rsidR="00D02FA5" w:rsidRPr="00D02FA5"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
                <w:sz w:val="20"/>
              </w:rPr>
            </w:pPr>
            <w:r w:rsidRPr="00D02FA5">
              <w:rPr>
                <w:i/>
                <w:sz w:val="20"/>
              </w:rPr>
              <w:t xml:space="preserve">Inform clients of the </w:t>
            </w:r>
            <w:r w:rsidR="00A22D5C">
              <w:rPr>
                <w:i/>
                <w:sz w:val="20"/>
              </w:rPr>
              <w:t>next</w:t>
            </w:r>
            <w:r w:rsidR="00A22D5C" w:rsidRPr="00D02FA5">
              <w:rPr>
                <w:i/>
                <w:sz w:val="20"/>
              </w:rPr>
              <w:t xml:space="preserve"> </w:t>
            </w:r>
            <w:r w:rsidRPr="00D02FA5">
              <w:rPr>
                <w:i/>
                <w:sz w:val="20"/>
              </w:rPr>
              <w:t>steps and requirements</w:t>
            </w:r>
          </w:p>
          <w:p w14:paraId="7908FF1D" w14:textId="77777777" w:rsidR="00D02FA5" w:rsidRPr="00D02FA5"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
                <w:sz w:val="20"/>
              </w:rPr>
            </w:pPr>
            <w:r w:rsidRPr="00D02FA5">
              <w:rPr>
                <w:i/>
                <w:sz w:val="20"/>
              </w:rPr>
              <w:t>Transfer the case to the agency receiving the referral</w:t>
            </w:r>
          </w:p>
          <w:p w14:paraId="69300387" w14:textId="6660E101" w:rsidR="00D02FA5" w:rsidRPr="00D02FA5" w:rsidRDefault="00D02FA5" w:rsidP="00C525F8">
            <w:pPr>
              <w:numPr>
                <w:ilvl w:val="0"/>
                <w:numId w:val="5"/>
              </w:numPr>
              <w:pBdr>
                <w:top w:val="single" w:sz="2" w:space="1" w:color="auto"/>
                <w:left w:val="single" w:sz="2" w:space="4" w:color="auto"/>
                <w:bottom w:val="single" w:sz="2" w:space="1" w:color="auto"/>
                <w:right w:val="single" w:sz="2" w:space="4" w:color="auto"/>
              </w:pBdr>
              <w:shd w:val="clear" w:color="auto" w:fill="F3F3F3"/>
              <w:rPr>
                <w:i/>
                <w:sz w:val="20"/>
              </w:rPr>
            </w:pPr>
            <w:r w:rsidRPr="00D02FA5">
              <w:rPr>
                <w:i/>
                <w:sz w:val="20"/>
              </w:rPr>
              <w:t>Review and follow</w:t>
            </w:r>
            <w:r w:rsidR="00C525F8">
              <w:rPr>
                <w:i/>
                <w:sz w:val="20"/>
              </w:rPr>
              <w:t>-</w:t>
            </w:r>
            <w:r w:rsidRPr="00D02FA5">
              <w:rPr>
                <w:i/>
                <w:sz w:val="20"/>
              </w:rPr>
              <w:t>up the case with agency receiving the referral</w:t>
            </w:r>
            <w:r w:rsidR="00041343">
              <w:rPr>
                <w:i/>
                <w:sz w:val="20"/>
              </w:rPr>
              <w:t>.</w:t>
            </w:r>
            <w:r w:rsidRPr="00D02FA5">
              <w:rPr>
                <w:i/>
                <w:sz w:val="20"/>
              </w:rPr>
              <w:t xml:space="preserve"> </w:t>
            </w:r>
          </w:p>
        </w:tc>
        <w:tc>
          <w:tcPr>
            <w:tcW w:w="2517" w:type="dxa"/>
            <w:shd w:val="clear" w:color="auto" w:fill="F2F2F2" w:themeFill="background1" w:themeFillShade="F2"/>
          </w:tcPr>
          <w:p w14:paraId="720445F4" w14:textId="2DA4DD93" w:rsidR="00D02FA5" w:rsidRPr="00D02FA5" w:rsidRDefault="00D02FA5" w:rsidP="00A22D5C">
            <w:pPr>
              <w:numPr>
                <w:ilvl w:val="0"/>
                <w:numId w:val="5"/>
              </w:numPr>
              <w:pBdr>
                <w:top w:val="single" w:sz="2" w:space="1" w:color="auto"/>
                <w:left w:val="single" w:sz="2" w:space="4" w:color="auto"/>
                <w:bottom w:val="single" w:sz="2" w:space="1" w:color="auto"/>
                <w:right w:val="single" w:sz="2" w:space="4" w:color="auto"/>
              </w:pBdr>
              <w:shd w:val="clear" w:color="auto" w:fill="F3F3F3"/>
              <w:jc w:val="left"/>
              <w:rPr>
                <w:i/>
                <w:iCs/>
                <w:sz w:val="20"/>
              </w:rPr>
            </w:pPr>
            <w:r w:rsidRPr="00D02FA5">
              <w:rPr>
                <w:i/>
                <w:sz w:val="20"/>
              </w:rPr>
              <w:t>Agency</w:t>
            </w:r>
            <w:r w:rsidR="00C525F8">
              <w:rPr>
                <w:i/>
                <w:sz w:val="20"/>
              </w:rPr>
              <w:t xml:space="preserve"> </w:t>
            </w:r>
            <w:r w:rsidRPr="00D02FA5">
              <w:rPr>
                <w:i/>
                <w:sz w:val="20"/>
              </w:rPr>
              <w:t>referral form/ process</w:t>
            </w:r>
          </w:p>
          <w:p w14:paraId="28FCA1C5" w14:textId="77777777" w:rsidR="00D02FA5" w:rsidRPr="00D02FA5"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
                <w:iCs/>
                <w:sz w:val="20"/>
              </w:rPr>
            </w:pPr>
            <w:r w:rsidRPr="00D02FA5">
              <w:rPr>
                <w:i/>
                <w:sz w:val="20"/>
              </w:rPr>
              <w:t>Client Assessment form</w:t>
            </w:r>
          </w:p>
          <w:p w14:paraId="7ED6CD6B" w14:textId="77777777" w:rsidR="00D02FA5" w:rsidRPr="00D02FA5" w:rsidRDefault="00D02FA5" w:rsidP="00A22D5C">
            <w:pPr>
              <w:numPr>
                <w:ilvl w:val="0"/>
                <w:numId w:val="5"/>
              </w:numPr>
              <w:pBdr>
                <w:top w:val="single" w:sz="2" w:space="1" w:color="auto"/>
                <w:left w:val="single" w:sz="2" w:space="4" w:color="auto"/>
                <w:bottom w:val="single" w:sz="2" w:space="1" w:color="auto"/>
                <w:right w:val="single" w:sz="2" w:space="4" w:color="auto"/>
              </w:pBdr>
              <w:shd w:val="clear" w:color="auto" w:fill="F3F3F3"/>
              <w:jc w:val="left"/>
              <w:rPr>
                <w:i/>
                <w:iCs/>
                <w:sz w:val="20"/>
              </w:rPr>
            </w:pPr>
            <w:r w:rsidRPr="00D02FA5">
              <w:rPr>
                <w:i/>
                <w:sz w:val="20"/>
              </w:rPr>
              <w:t xml:space="preserve">Assessment review outcomes </w:t>
            </w:r>
          </w:p>
          <w:p w14:paraId="11936D52" w14:textId="600AB274" w:rsidR="00D02FA5" w:rsidRPr="00D02FA5" w:rsidRDefault="00D02FA5" w:rsidP="00D02FA5">
            <w:pPr>
              <w:numPr>
                <w:ilvl w:val="0"/>
                <w:numId w:val="5"/>
              </w:numPr>
              <w:pBdr>
                <w:top w:val="single" w:sz="2" w:space="1" w:color="auto"/>
                <w:left w:val="single" w:sz="2" w:space="4" w:color="auto"/>
                <w:bottom w:val="single" w:sz="2" w:space="1" w:color="auto"/>
                <w:right w:val="single" w:sz="2" w:space="4" w:color="auto"/>
              </w:pBdr>
              <w:shd w:val="clear" w:color="auto" w:fill="F3F3F3"/>
              <w:rPr>
                <w:i/>
                <w:iCs/>
                <w:sz w:val="20"/>
              </w:rPr>
            </w:pPr>
            <w:r w:rsidRPr="00D02FA5">
              <w:rPr>
                <w:i/>
                <w:sz w:val="20"/>
              </w:rPr>
              <w:t>Client exit summary form</w:t>
            </w:r>
            <w:r w:rsidR="00C525F8">
              <w:rPr>
                <w:i/>
                <w:sz w:val="20"/>
              </w:rPr>
              <w:t>.</w:t>
            </w:r>
          </w:p>
          <w:p w14:paraId="5FD5A88C"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22AFE0D2"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5050A996"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4186BC67"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68F69E3F"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5821C721"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22E11A93"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30C54E39"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1C56ABDD"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440BF7E1"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tc>
      </w:tr>
    </w:tbl>
    <w:p w14:paraId="7092D897"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r w:rsidRPr="00D02FA5">
        <w:rPr>
          <w:i/>
          <w:sz w:val="20"/>
        </w:rPr>
        <w:t>*Please delete note before finalising this policy</w:t>
      </w:r>
    </w:p>
    <w:p w14:paraId="4C8C0AAC" w14:textId="77777777" w:rsidR="00D02FA5" w:rsidRPr="00D02FA5" w:rsidRDefault="00D02FA5" w:rsidP="00D02FA5"/>
    <w:p w14:paraId="33823F07" w14:textId="49ECD196" w:rsidR="00D02FA5" w:rsidRPr="00D02FA5" w:rsidRDefault="001E39B8" w:rsidP="0099482D">
      <w:pPr>
        <w:pStyle w:val="Heading3"/>
      </w:pPr>
      <w:bookmarkStart w:id="42" w:name="_Toc397328672"/>
      <w:bookmarkStart w:id="43" w:name="_Toc416184636"/>
      <w:r>
        <w:t>6</w:t>
      </w:r>
      <w:r w:rsidR="00D02FA5" w:rsidRPr="00D02FA5">
        <w:t>.4</w:t>
      </w:r>
      <w:r w:rsidR="00D02FA5" w:rsidRPr="00D02FA5">
        <w:tab/>
        <w:t>Developing and maintaining referral pathways</w:t>
      </w:r>
      <w:bookmarkEnd w:id="42"/>
      <w:bookmarkEnd w:id="43"/>
    </w:p>
    <w:p w14:paraId="26B8C184" w14:textId="2457B63C" w:rsidR="00D02FA5" w:rsidRPr="00D02FA5" w:rsidRDefault="00D02FA5" w:rsidP="00D02FA5">
      <w:r w:rsidRPr="00D02FA5">
        <w:rPr>
          <w:b/>
        </w:rPr>
        <w:t>[Insert organisation name]</w:t>
      </w:r>
      <w:r w:rsidRPr="00D02FA5">
        <w:t xml:space="preserve"> develops and maintain</w:t>
      </w:r>
      <w:r w:rsidR="002415C8">
        <w:t>s</w:t>
      </w:r>
      <w:r w:rsidRPr="00D02FA5">
        <w:t xml:space="preserve"> effective networks with other services that may be relevant and complement the organisation</w:t>
      </w:r>
      <w:r w:rsidR="00D6118C">
        <w:t>’s</w:t>
      </w:r>
      <w:r w:rsidRPr="00D02FA5">
        <w:t xml:space="preserve"> services and programs to benefit potential and existing clients. </w:t>
      </w:r>
    </w:p>
    <w:p w14:paraId="18E4B3DB" w14:textId="77777777" w:rsidR="00D02FA5" w:rsidRPr="00D02FA5" w:rsidRDefault="00D02FA5" w:rsidP="00D02FA5"/>
    <w:p w14:paraId="18D4964D" w14:textId="77777777" w:rsidR="00D02FA5" w:rsidRPr="00D02FA5" w:rsidRDefault="00D02FA5" w:rsidP="00D02FA5">
      <w:r w:rsidRPr="00D02FA5">
        <w:rPr>
          <w:b/>
        </w:rPr>
        <w:t>[Insert organisation name]</w:t>
      </w:r>
      <w:r w:rsidRPr="00D02FA5">
        <w:t xml:space="preserve"> establishes effective networks and referral pathways by:</w:t>
      </w:r>
    </w:p>
    <w:p w14:paraId="2E96D53A" w14:textId="61111D85" w:rsidR="00D02FA5" w:rsidRPr="00D02FA5" w:rsidRDefault="00D02FA5" w:rsidP="00D02FA5">
      <w:pPr>
        <w:numPr>
          <w:ilvl w:val="0"/>
          <w:numId w:val="4"/>
        </w:numPr>
        <w:contextualSpacing/>
      </w:pPr>
      <w:r w:rsidRPr="00D02FA5">
        <w:t>Providing clear and up</w:t>
      </w:r>
      <w:r w:rsidR="004F21C6">
        <w:t>-</w:t>
      </w:r>
      <w:r w:rsidRPr="00D02FA5">
        <w:t>to</w:t>
      </w:r>
      <w:r w:rsidR="004F21C6">
        <w:t>-</w:t>
      </w:r>
      <w:r w:rsidRPr="00D02FA5">
        <w:t xml:space="preserve">date </w:t>
      </w:r>
      <w:r w:rsidR="008553DF">
        <w:t>information on eligibility, priorities and other r</w:t>
      </w:r>
      <w:r w:rsidRPr="00D02FA5">
        <w:t>eferral information</w:t>
      </w:r>
    </w:p>
    <w:p w14:paraId="6B7ECFF5" w14:textId="130D61FE" w:rsidR="00D02FA5" w:rsidRPr="00D02FA5" w:rsidRDefault="00D02FA5" w:rsidP="00D02FA5">
      <w:pPr>
        <w:numPr>
          <w:ilvl w:val="0"/>
          <w:numId w:val="4"/>
        </w:numPr>
        <w:contextualSpacing/>
      </w:pPr>
      <w:r w:rsidRPr="00D02FA5">
        <w:t>Providing compl</w:t>
      </w:r>
      <w:r w:rsidR="005C1BF2">
        <w:t>e</w:t>
      </w:r>
      <w:r w:rsidRPr="00D02FA5">
        <w:t>mentary or specialist services to partner agencies</w:t>
      </w:r>
    </w:p>
    <w:p w14:paraId="7AFCEB8D" w14:textId="41078C54" w:rsidR="00D02FA5" w:rsidRPr="00D02FA5" w:rsidRDefault="00D02FA5" w:rsidP="00D02FA5">
      <w:pPr>
        <w:numPr>
          <w:ilvl w:val="0"/>
          <w:numId w:val="4"/>
        </w:numPr>
        <w:contextualSpacing/>
      </w:pPr>
      <w:r w:rsidRPr="00D02FA5">
        <w:t>Developing and reviewing agreements, terms of reference or memorandums of understandings to facilitate referral partnership</w:t>
      </w:r>
      <w:r w:rsidR="008553DF">
        <w:t>s</w:t>
      </w:r>
    </w:p>
    <w:p w14:paraId="53E582AC" w14:textId="68A67066" w:rsidR="00D02FA5" w:rsidRPr="00D02FA5" w:rsidRDefault="00D02FA5" w:rsidP="00D02FA5">
      <w:pPr>
        <w:numPr>
          <w:ilvl w:val="0"/>
          <w:numId w:val="4"/>
        </w:numPr>
        <w:contextualSpacing/>
      </w:pPr>
      <w:r w:rsidRPr="00D02FA5">
        <w:t>Maintaining open communication channels, meetings and follow</w:t>
      </w:r>
      <w:r w:rsidR="004F21C6">
        <w:t>-</w:t>
      </w:r>
      <w:r w:rsidRPr="00D02FA5">
        <w:t>up</w:t>
      </w:r>
    </w:p>
    <w:p w14:paraId="26D2E377" w14:textId="77777777" w:rsidR="00D02FA5" w:rsidRPr="00D02FA5" w:rsidRDefault="00D02FA5" w:rsidP="00D02FA5">
      <w:pPr>
        <w:numPr>
          <w:ilvl w:val="0"/>
          <w:numId w:val="4"/>
        </w:numPr>
        <w:contextualSpacing/>
      </w:pPr>
      <w:r w:rsidRPr="00D02FA5">
        <w:t>Maintaining clear documentation and records of referral processes.</w:t>
      </w:r>
    </w:p>
    <w:p w14:paraId="036D240D" w14:textId="77777777" w:rsidR="00D02FA5" w:rsidRPr="00D02FA5" w:rsidRDefault="00D02FA5" w:rsidP="00D02FA5"/>
    <w:p w14:paraId="00D05D33" w14:textId="741AB5EF" w:rsidR="00D02FA5" w:rsidRPr="00D02FA5" w:rsidRDefault="00D02FA5" w:rsidP="00EC6BC9">
      <w:r w:rsidRPr="00D02FA5">
        <w:rPr>
          <w:b/>
        </w:rPr>
        <w:t>[Insert organisation name]</w:t>
      </w:r>
      <w:r w:rsidRPr="00D02FA5">
        <w:t xml:space="preserve"> manages current referral partners and contact details on the Referral Directory Tool. The </w:t>
      </w:r>
      <w:r w:rsidR="004F21C6">
        <w:t>E</w:t>
      </w:r>
      <w:r w:rsidRPr="00D02FA5">
        <w:t xml:space="preserve">xcel sheet </w:t>
      </w:r>
      <w:r w:rsidR="004F21C6" w:rsidRPr="00D02FA5">
        <w:t>coll</w:t>
      </w:r>
      <w:r w:rsidR="004F21C6">
        <w:t xml:space="preserve">ates </w:t>
      </w:r>
      <w:r w:rsidR="00EC6BC9">
        <w:t>s</w:t>
      </w:r>
      <w:r w:rsidRPr="00D02FA5">
        <w:t>ervice name</w:t>
      </w:r>
      <w:r w:rsidR="00EC6BC9">
        <w:t xml:space="preserve"> and type</w:t>
      </w:r>
      <w:r w:rsidRPr="00D02FA5">
        <w:t xml:space="preserve"> and contact information</w:t>
      </w:r>
      <w:r w:rsidR="00EC6BC9">
        <w:t>, g</w:t>
      </w:r>
      <w:r w:rsidRPr="00D02FA5">
        <w:t>eographical boundaries and target groups</w:t>
      </w:r>
      <w:r w:rsidR="00EC6BC9">
        <w:t>, e</w:t>
      </w:r>
      <w:r w:rsidR="008553DF">
        <w:t>ligibility criteria</w:t>
      </w:r>
      <w:r w:rsidR="00EC6BC9">
        <w:t xml:space="preserve">, </w:t>
      </w:r>
      <w:r w:rsidR="008743AB">
        <w:t>access</w:t>
      </w:r>
      <w:r w:rsidR="00EC6BC9">
        <w:t xml:space="preserve"> and </w:t>
      </w:r>
      <w:r w:rsidRPr="00D02FA5">
        <w:t xml:space="preserve">referral processes. </w:t>
      </w:r>
    </w:p>
    <w:p w14:paraId="54941BD5" w14:textId="77777777" w:rsidR="00D02FA5" w:rsidRPr="00D02FA5" w:rsidRDefault="00D02FA5" w:rsidP="00D02FA5"/>
    <w:p w14:paraId="0644B4AC" w14:textId="6493F66F" w:rsidR="00D02FA5" w:rsidRPr="00D02FA5" w:rsidRDefault="00D02FA5" w:rsidP="00D02FA5">
      <w:r w:rsidRPr="00D02FA5">
        <w:t>The document is review</w:t>
      </w:r>
      <w:r w:rsidR="004F21C6">
        <w:t>ed</w:t>
      </w:r>
      <w:r w:rsidRPr="00D02FA5">
        <w:t xml:space="preserve"> and </w:t>
      </w:r>
      <w:r w:rsidR="007E389D">
        <w:t>updated</w:t>
      </w:r>
      <w:r w:rsidRPr="00D02FA5">
        <w:t xml:space="preserve"> every </w:t>
      </w:r>
      <w:r w:rsidRPr="00D02FA5">
        <w:rPr>
          <w:b/>
        </w:rPr>
        <w:t>[insert frequency]</w:t>
      </w:r>
      <w:r w:rsidRPr="00D02FA5">
        <w:t xml:space="preserve"> by </w:t>
      </w:r>
      <w:r w:rsidRPr="00D02FA5">
        <w:rPr>
          <w:b/>
        </w:rPr>
        <w:t>[insert role]</w:t>
      </w:r>
      <w:r w:rsidRPr="00D02FA5">
        <w:t xml:space="preserve"> to maintain accurate and relevant data.</w:t>
      </w:r>
    </w:p>
    <w:p w14:paraId="14D3D6D8"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b/>
          <w:bCs/>
          <w:i/>
          <w:iCs/>
          <w:sz w:val="20"/>
        </w:rPr>
      </w:pPr>
      <w:r w:rsidRPr="00D02FA5">
        <w:rPr>
          <w:b/>
          <w:bCs/>
          <w:i/>
          <w:iCs/>
          <w:sz w:val="20"/>
        </w:rPr>
        <w:sym w:font="Wingdings 2" w:char="F023"/>
      </w:r>
      <w:r w:rsidRPr="00D02FA5">
        <w:rPr>
          <w:b/>
          <w:bCs/>
          <w:i/>
          <w:iCs/>
          <w:sz w:val="20"/>
        </w:rPr>
        <w:t>Note*</w:t>
      </w:r>
    </w:p>
    <w:p w14:paraId="1DE5E454" w14:textId="77D8CA6A"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r w:rsidRPr="00D02FA5">
        <w:rPr>
          <w:i/>
          <w:sz w:val="20"/>
        </w:rPr>
        <w:t xml:space="preserve">A template Referral Directory Tool is provided </w:t>
      </w:r>
      <w:r w:rsidR="00EC6BC9">
        <w:rPr>
          <w:i/>
          <w:sz w:val="20"/>
        </w:rPr>
        <w:t>with this template</w:t>
      </w:r>
      <w:r w:rsidR="004F21C6">
        <w:rPr>
          <w:i/>
          <w:sz w:val="20"/>
        </w:rPr>
        <w:t>;</w:t>
      </w:r>
      <w:r w:rsidR="00EC6BC9">
        <w:rPr>
          <w:i/>
          <w:sz w:val="20"/>
        </w:rPr>
        <w:t xml:space="preserve"> </w:t>
      </w:r>
      <w:r w:rsidRPr="00D02FA5">
        <w:rPr>
          <w:i/>
          <w:sz w:val="20"/>
        </w:rPr>
        <w:t>however</w:t>
      </w:r>
      <w:r w:rsidR="004F21C6">
        <w:rPr>
          <w:i/>
          <w:sz w:val="20"/>
        </w:rPr>
        <w:t>,</w:t>
      </w:r>
      <w:r w:rsidRPr="00D02FA5">
        <w:rPr>
          <w:i/>
          <w:sz w:val="20"/>
        </w:rPr>
        <w:t xml:space="preserve"> the template must be populated with the organisation</w:t>
      </w:r>
      <w:r w:rsidR="004F21C6">
        <w:rPr>
          <w:i/>
          <w:sz w:val="20"/>
        </w:rPr>
        <w:t>’</w:t>
      </w:r>
      <w:r w:rsidRPr="00D02FA5">
        <w:rPr>
          <w:i/>
          <w:sz w:val="20"/>
        </w:rPr>
        <w:t>s relevant referral contacts. For more information on partnerships</w:t>
      </w:r>
      <w:r w:rsidR="004F21C6">
        <w:rPr>
          <w:i/>
          <w:sz w:val="20"/>
        </w:rPr>
        <w:t>,</w:t>
      </w:r>
      <w:r w:rsidRPr="00D02FA5">
        <w:rPr>
          <w:i/>
          <w:sz w:val="20"/>
        </w:rPr>
        <w:t xml:space="preserve"> refer to NADA Partnership Resources.</w:t>
      </w:r>
    </w:p>
    <w:p w14:paraId="17752569" w14:textId="77777777" w:rsidR="00D02FA5" w:rsidRPr="00D02FA5"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p>
    <w:p w14:paraId="0428FE25" w14:textId="1259112F" w:rsidR="00EC6BC9" w:rsidRDefault="00D02FA5" w:rsidP="00D02FA5">
      <w:pPr>
        <w:pBdr>
          <w:top w:val="single" w:sz="2" w:space="1" w:color="auto"/>
          <w:left w:val="single" w:sz="2" w:space="4" w:color="auto"/>
          <w:bottom w:val="single" w:sz="2" w:space="1" w:color="auto"/>
          <w:right w:val="single" w:sz="2" w:space="4" w:color="auto"/>
        </w:pBdr>
        <w:shd w:val="clear" w:color="auto" w:fill="F3F3F3"/>
        <w:rPr>
          <w:i/>
          <w:sz w:val="20"/>
        </w:rPr>
      </w:pPr>
      <w:r w:rsidRPr="00D02FA5">
        <w:rPr>
          <w:i/>
          <w:sz w:val="20"/>
        </w:rPr>
        <w:t xml:space="preserve">*Please delete note before finalising this policy. </w:t>
      </w:r>
    </w:p>
    <w:p w14:paraId="7DF4F7C3" w14:textId="77777777" w:rsidR="00EC6BC9" w:rsidRDefault="00EC6BC9">
      <w:pPr>
        <w:jc w:val="left"/>
        <w:rPr>
          <w:i/>
          <w:sz w:val="20"/>
        </w:rPr>
      </w:pPr>
      <w:r>
        <w:rPr>
          <w:i/>
          <w:sz w:val="20"/>
        </w:rPr>
        <w:br w:type="page"/>
      </w:r>
    </w:p>
    <w:p w14:paraId="66DE29EB" w14:textId="77777777" w:rsidR="00EC6BC9" w:rsidRDefault="00EC6BC9" w:rsidP="0099482D">
      <w:pPr>
        <w:pStyle w:val="Heading2"/>
      </w:pPr>
      <w:bookmarkStart w:id="44" w:name="_Toc397328673"/>
    </w:p>
    <w:p w14:paraId="4E0E7EB2" w14:textId="05790D7F" w:rsidR="00302894" w:rsidRPr="00302894" w:rsidRDefault="001E39B8" w:rsidP="0099482D">
      <w:pPr>
        <w:pStyle w:val="Heading2"/>
      </w:pPr>
      <w:bookmarkStart w:id="45" w:name="_Toc416184637"/>
      <w:r>
        <w:t>SECTION 7</w:t>
      </w:r>
      <w:r w:rsidR="00302894" w:rsidRPr="00302894">
        <w:t>:</w:t>
      </w:r>
      <w:r w:rsidR="00302894" w:rsidRPr="00302894">
        <w:tab/>
        <w:t>COMMUNICATION OF INTAKE, ASSESSMENTS AND REFERRAL PROCESSES</w:t>
      </w:r>
      <w:bookmarkEnd w:id="44"/>
      <w:bookmarkEnd w:id="45"/>
    </w:p>
    <w:p w14:paraId="0DFE8446" w14:textId="77777777" w:rsidR="008553DF" w:rsidRPr="00302894" w:rsidRDefault="008553DF" w:rsidP="00302894"/>
    <w:p w14:paraId="19237E0B" w14:textId="77777777" w:rsidR="00302894" w:rsidRPr="00302894" w:rsidRDefault="00302894" w:rsidP="00302894">
      <w:r w:rsidRPr="00302894">
        <w:t xml:space="preserve">All </w:t>
      </w:r>
      <w:r w:rsidRPr="00302894">
        <w:rPr>
          <w:b/>
        </w:rPr>
        <w:t>[insert organisation name]</w:t>
      </w:r>
      <w:r w:rsidRPr="00302894">
        <w:t xml:space="preserve"> potential and existing clients are provided clear communication regarding their intake, assessment and referral status throughout the duration of the treatment process.  </w:t>
      </w:r>
    </w:p>
    <w:p w14:paraId="01A71A75" w14:textId="77777777" w:rsidR="00302894" w:rsidRDefault="00302894" w:rsidP="00302894"/>
    <w:p w14:paraId="798BBC4A" w14:textId="06C43739" w:rsidR="008553DF" w:rsidRPr="00302894" w:rsidRDefault="001E39B8" w:rsidP="00822714">
      <w:pPr>
        <w:pStyle w:val="Heading3"/>
      </w:pPr>
      <w:bookmarkStart w:id="46" w:name="_Toc416184638"/>
      <w:r>
        <w:t>7</w:t>
      </w:r>
      <w:r w:rsidR="008553DF">
        <w:t xml:space="preserve">.1 </w:t>
      </w:r>
      <w:r w:rsidR="008553DF">
        <w:tab/>
        <w:t>Outcome notifications</w:t>
      </w:r>
      <w:bookmarkEnd w:id="46"/>
    </w:p>
    <w:p w14:paraId="02AE9F4C" w14:textId="59547C91" w:rsidR="00302894" w:rsidRPr="00302894" w:rsidRDefault="00302894" w:rsidP="00302894">
      <w:r w:rsidRPr="00302894">
        <w:t xml:space="preserve">Where an intake and assessment process has been finalised </w:t>
      </w:r>
      <w:r w:rsidRPr="00302894">
        <w:rPr>
          <w:b/>
        </w:rPr>
        <w:t xml:space="preserve">[insert organisation name’s] </w:t>
      </w:r>
      <w:r w:rsidRPr="00302894">
        <w:t xml:space="preserve">potential and existing clients will be </w:t>
      </w:r>
      <w:r w:rsidR="00822714">
        <w:t>notified</w:t>
      </w:r>
      <w:r w:rsidR="00822714" w:rsidRPr="00302894">
        <w:t xml:space="preserve"> </w:t>
      </w:r>
      <w:r w:rsidRPr="00302894">
        <w:t xml:space="preserve">of </w:t>
      </w:r>
      <w:r w:rsidR="008553DF">
        <w:t>the outcome</w:t>
      </w:r>
      <w:r w:rsidR="00822714">
        <w:t>.</w:t>
      </w:r>
    </w:p>
    <w:p w14:paraId="3FBDB0B7" w14:textId="77777777" w:rsidR="00302894" w:rsidRPr="00302894" w:rsidRDefault="00302894" w:rsidP="00302894"/>
    <w:p w14:paraId="6B31399D" w14:textId="6405E2AB" w:rsidR="00302894" w:rsidRPr="00302894" w:rsidRDefault="00302894" w:rsidP="00302894">
      <w:r w:rsidRPr="00302894">
        <w:t xml:space="preserve">Potential and existing clients have access to information on how to provide feedback and make a complaint when accessing information or services from </w:t>
      </w:r>
      <w:r w:rsidRPr="00302894">
        <w:rPr>
          <w:b/>
        </w:rPr>
        <w:t>[insert organisation name]</w:t>
      </w:r>
      <w:r w:rsidRPr="00302894">
        <w:t>. For more information about feedback and complaints</w:t>
      </w:r>
      <w:r w:rsidR="00CB4F49">
        <w:t>,</w:t>
      </w:r>
      <w:r w:rsidRPr="00302894">
        <w:t xml:space="preserve"> refer to the Communications Policy.</w:t>
      </w:r>
    </w:p>
    <w:p w14:paraId="5A7C33C5" w14:textId="77777777" w:rsidR="00302894" w:rsidRPr="00302894" w:rsidRDefault="00302894" w:rsidP="00302894"/>
    <w:p w14:paraId="69DAF098" w14:textId="4EB7F119" w:rsidR="00302894" w:rsidRPr="00302894" w:rsidRDefault="001E39B8" w:rsidP="00742983">
      <w:pPr>
        <w:pStyle w:val="Heading4"/>
      </w:pPr>
      <w:r>
        <w:t>7</w:t>
      </w:r>
      <w:r w:rsidR="00302894" w:rsidRPr="00302894">
        <w:t>.1.1</w:t>
      </w:r>
      <w:r w:rsidR="00302894" w:rsidRPr="00302894">
        <w:tab/>
        <w:t>Service access decline</w:t>
      </w:r>
    </w:p>
    <w:p w14:paraId="0F4CE3DE" w14:textId="00A9157A" w:rsidR="00302894" w:rsidRPr="00302894" w:rsidRDefault="00302894" w:rsidP="00302894">
      <w:r w:rsidRPr="00302894">
        <w:t xml:space="preserve">Potential clients that are not eligible for the service/program following the intake, assessment or referral process are </w:t>
      </w:r>
      <w:r w:rsidR="00EC6BC9">
        <w:t xml:space="preserve">notified of the outcome and </w:t>
      </w:r>
      <w:r w:rsidRPr="00302894">
        <w:t>provided with</w:t>
      </w:r>
      <w:r w:rsidR="008553DF">
        <w:t>:</w:t>
      </w:r>
    </w:p>
    <w:p w14:paraId="13CE7DAA" w14:textId="77777777" w:rsidR="00302894" w:rsidRPr="00302894" w:rsidRDefault="00302894" w:rsidP="00302894">
      <w:pPr>
        <w:numPr>
          <w:ilvl w:val="0"/>
          <w:numId w:val="4"/>
        </w:numPr>
        <w:contextualSpacing/>
      </w:pPr>
      <w:r w:rsidRPr="00302894">
        <w:t>The reasons and details why the service will not be provided</w:t>
      </w:r>
    </w:p>
    <w:p w14:paraId="73B79734" w14:textId="77777777" w:rsidR="00302894" w:rsidRPr="00302894" w:rsidRDefault="00302894" w:rsidP="00302894">
      <w:pPr>
        <w:numPr>
          <w:ilvl w:val="0"/>
          <w:numId w:val="4"/>
        </w:numPr>
        <w:contextualSpacing/>
      </w:pPr>
      <w:r w:rsidRPr="00302894">
        <w:t xml:space="preserve">Information about other available services </w:t>
      </w:r>
    </w:p>
    <w:p w14:paraId="173B2EA4" w14:textId="0CE2E839" w:rsidR="00302894" w:rsidRPr="00302894" w:rsidRDefault="00302894" w:rsidP="00302894">
      <w:pPr>
        <w:numPr>
          <w:ilvl w:val="0"/>
          <w:numId w:val="4"/>
        </w:numPr>
        <w:contextualSpacing/>
      </w:pPr>
      <w:r w:rsidRPr="00302894">
        <w:t>Information about when and under which circumstances the person could reapply to access the organisation</w:t>
      </w:r>
      <w:r w:rsidR="00210DE7">
        <w:t>’s</w:t>
      </w:r>
      <w:r w:rsidRPr="00302894">
        <w:t xml:space="preserve"> services or programs</w:t>
      </w:r>
    </w:p>
    <w:p w14:paraId="5478FD47" w14:textId="77777777" w:rsidR="00302894" w:rsidRPr="00302894" w:rsidRDefault="00302894" w:rsidP="00302894">
      <w:pPr>
        <w:numPr>
          <w:ilvl w:val="0"/>
          <w:numId w:val="4"/>
        </w:numPr>
        <w:contextualSpacing/>
      </w:pPr>
      <w:r w:rsidRPr="00302894">
        <w:t>Information about the feedback and complaints processes</w:t>
      </w:r>
    </w:p>
    <w:p w14:paraId="4099735F" w14:textId="77777777" w:rsidR="00302894" w:rsidRPr="00302894" w:rsidRDefault="00302894" w:rsidP="00302894">
      <w:pPr>
        <w:numPr>
          <w:ilvl w:val="0"/>
          <w:numId w:val="4"/>
        </w:numPr>
        <w:contextualSpacing/>
        <w:rPr>
          <w:b/>
        </w:rPr>
      </w:pPr>
      <w:r w:rsidRPr="00302894">
        <w:rPr>
          <w:b/>
        </w:rPr>
        <w:t>[Insert other action to follow when clients are not eligible].</w:t>
      </w:r>
    </w:p>
    <w:p w14:paraId="59EBD089" w14:textId="77777777" w:rsidR="00302894" w:rsidRPr="00302894" w:rsidRDefault="00302894" w:rsidP="00302894"/>
    <w:p w14:paraId="46AC0D7B" w14:textId="53B8A288" w:rsidR="00302894" w:rsidRPr="00302894" w:rsidRDefault="001E39B8" w:rsidP="00742983">
      <w:pPr>
        <w:pStyle w:val="Heading4"/>
      </w:pPr>
      <w:r>
        <w:t>7</w:t>
      </w:r>
      <w:r w:rsidR="00302894" w:rsidRPr="00302894">
        <w:t>.1.2</w:t>
      </w:r>
      <w:r w:rsidR="00302894" w:rsidRPr="00302894">
        <w:tab/>
        <w:t>Referral to another agency</w:t>
      </w:r>
    </w:p>
    <w:p w14:paraId="518E0F3C" w14:textId="0E9ED139" w:rsidR="00302894" w:rsidRPr="00302894" w:rsidRDefault="00302894" w:rsidP="00302894">
      <w:r w:rsidRPr="00302894">
        <w:t>If a potential or existing client is not eligible for the organisation</w:t>
      </w:r>
      <w:r w:rsidR="00210DE7">
        <w:t>’s</w:t>
      </w:r>
      <w:r w:rsidRPr="00302894">
        <w:t xml:space="preserve"> services and programs</w:t>
      </w:r>
      <w:r w:rsidR="00210DE7">
        <w:t>,</w:t>
      </w:r>
      <w:r w:rsidRPr="00302894">
        <w:t xml:space="preserve"> or the potential or existing client chooses not to continue with the process, a referral may be made to an appropriate service</w:t>
      </w:r>
      <w:r w:rsidR="008553DF">
        <w:t xml:space="preserve"> in line with the organisation</w:t>
      </w:r>
      <w:r w:rsidR="00210DE7">
        <w:t>’</w:t>
      </w:r>
      <w:r w:rsidR="008553DF">
        <w:t>s active referral policy.</w:t>
      </w:r>
    </w:p>
    <w:p w14:paraId="51EB4BAF" w14:textId="77777777" w:rsidR="00302894" w:rsidRPr="00302894" w:rsidRDefault="00302894" w:rsidP="00302894"/>
    <w:p w14:paraId="4AC35F13" w14:textId="4F7BC383" w:rsidR="00302894" w:rsidRPr="00302894" w:rsidRDefault="001E39B8" w:rsidP="00742983">
      <w:pPr>
        <w:pStyle w:val="Heading4"/>
      </w:pPr>
      <w:r>
        <w:t>7</w:t>
      </w:r>
      <w:r w:rsidR="00302894" w:rsidRPr="00302894">
        <w:t>.1.3</w:t>
      </w:r>
      <w:r w:rsidR="00302894" w:rsidRPr="00302894">
        <w:tab/>
        <w:t xml:space="preserve">Provision of service </w:t>
      </w:r>
    </w:p>
    <w:p w14:paraId="44234853" w14:textId="112AE438" w:rsidR="00302894" w:rsidRPr="00302894" w:rsidRDefault="00302894" w:rsidP="00302894">
      <w:r w:rsidRPr="00302894">
        <w:t>If a potential client is eligible for services and programs, staff members act according to the following procedures:</w:t>
      </w:r>
    </w:p>
    <w:p w14:paraId="189A6BA0" w14:textId="77777777" w:rsidR="00302894" w:rsidRPr="00302894" w:rsidRDefault="00302894" w:rsidP="00302894">
      <w:pPr>
        <w:numPr>
          <w:ilvl w:val="0"/>
          <w:numId w:val="4"/>
        </w:numPr>
        <w:contextualSpacing/>
        <w:rPr>
          <w:b/>
        </w:rPr>
      </w:pPr>
      <w:r w:rsidRPr="00302894">
        <w:rPr>
          <w:b/>
        </w:rPr>
        <w:t xml:space="preserve">[Insert procedure when a potential client is eligible] </w:t>
      </w:r>
    </w:p>
    <w:p w14:paraId="771F99EF" w14:textId="7DCD3FC9" w:rsidR="00302894" w:rsidRPr="00302894" w:rsidRDefault="00302894" w:rsidP="00302894">
      <w:pPr>
        <w:numPr>
          <w:ilvl w:val="0"/>
          <w:numId w:val="4"/>
        </w:numPr>
        <w:contextualSpacing/>
        <w:rPr>
          <w:b/>
        </w:rPr>
      </w:pPr>
      <w:r w:rsidRPr="00302894">
        <w:rPr>
          <w:b/>
        </w:rPr>
        <w:t>[Insert procedure when a potential client is eligible]</w:t>
      </w:r>
      <w:r w:rsidR="00210DE7">
        <w:rPr>
          <w:b/>
        </w:rPr>
        <w:t>.</w:t>
      </w:r>
    </w:p>
    <w:p w14:paraId="12616A9A" w14:textId="77777777" w:rsidR="00302894" w:rsidRPr="00302894" w:rsidRDefault="00302894" w:rsidP="00302894"/>
    <w:p w14:paraId="3E434454" w14:textId="77777777" w:rsidR="00302894" w:rsidRPr="00302894" w:rsidRDefault="00302894" w:rsidP="00302894">
      <w:pPr>
        <w:pBdr>
          <w:top w:val="single" w:sz="2" w:space="1" w:color="auto"/>
          <w:left w:val="single" w:sz="2" w:space="4" w:color="auto"/>
          <w:bottom w:val="single" w:sz="2" w:space="1" w:color="auto"/>
          <w:right w:val="single" w:sz="2" w:space="4" w:color="auto"/>
        </w:pBdr>
        <w:shd w:val="clear" w:color="auto" w:fill="F3F3F3"/>
        <w:rPr>
          <w:b/>
          <w:bCs/>
          <w:i/>
          <w:iCs/>
          <w:sz w:val="20"/>
        </w:rPr>
      </w:pPr>
      <w:r w:rsidRPr="00302894">
        <w:rPr>
          <w:b/>
          <w:bCs/>
          <w:i/>
          <w:iCs/>
          <w:sz w:val="20"/>
        </w:rPr>
        <w:sym w:font="Wingdings 2" w:char="F023"/>
      </w:r>
      <w:r w:rsidRPr="00302894">
        <w:rPr>
          <w:b/>
          <w:bCs/>
          <w:i/>
          <w:iCs/>
          <w:sz w:val="20"/>
        </w:rPr>
        <w:t>Note*</w:t>
      </w:r>
    </w:p>
    <w:p w14:paraId="35A10EB4" w14:textId="77777777" w:rsidR="00302894" w:rsidRPr="00302894" w:rsidRDefault="00302894" w:rsidP="00302894">
      <w:pPr>
        <w:pBdr>
          <w:top w:val="single" w:sz="2" w:space="1" w:color="auto"/>
          <w:left w:val="single" w:sz="2" w:space="4" w:color="auto"/>
          <w:bottom w:val="single" w:sz="2" w:space="1" w:color="auto"/>
          <w:right w:val="single" w:sz="2" w:space="4" w:color="auto"/>
        </w:pBdr>
        <w:shd w:val="clear" w:color="auto" w:fill="F3F3F3"/>
        <w:rPr>
          <w:i/>
          <w:sz w:val="20"/>
        </w:rPr>
      </w:pPr>
      <w:r w:rsidRPr="00302894">
        <w:rPr>
          <w:i/>
          <w:sz w:val="20"/>
        </w:rPr>
        <w:t xml:space="preserve">Some example procedures when clients are eligible include: </w:t>
      </w:r>
    </w:p>
    <w:p w14:paraId="7EBDCE1A" w14:textId="7E55090C" w:rsidR="00302894" w:rsidRPr="00302894" w:rsidRDefault="00302894" w:rsidP="00302894">
      <w:pPr>
        <w:numPr>
          <w:ilvl w:val="0"/>
          <w:numId w:val="3"/>
        </w:numPr>
        <w:pBdr>
          <w:top w:val="single" w:sz="2" w:space="1" w:color="auto"/>
          <w:left w:val="single" w:sz="2" w:space="4" w:color="auto"/>
          <w:bottom w:val="single" w:sz="2" w:space="1" w:color="auto"/>
          <w:right w:val="single" w:sz="2" w:space="4" w:color="auto"/>
        </w:pBdr>
        <w:shd w:val="clear" w:color="auto" w:fill="F3F3F3"/>
        <w:rPr>
          <w:i/>
          <w:iCs/>
          <w:sz w:val="20"/>
        </w:rPr>
      </w:pPr>
      <w:r w:rsidRPr="00302894">
        <w:rPr>
          <w:i/>
          <w:sz w:val="20"/>
        </w:rPr>
        <w:t xml:space="preserve">Potential client receives an </w:t>
      </w:r>
      <w:r w:rsidR="006E5FBE">
        <w:rPr>
          <w:i/>
          <w:sz w:val="20"/>
        </w:rPr>
        <w:t>outcome letter</w:t>
      </w:r>
      <w:r w:rsidRPr="00302894">
        <w:rPr>
          <w:i/>
          <w:sz w:val="20"/>
        </w:rPr>
        <w:t xml:space="preserve"> </w:t>
      </w:r>
    </w:p>
    <w:p w14:paraId="5298BCEC" w14:textId="792631EB" w:rsidR="00302894" w:rsidRPr="00302894" w:rsidRDefault="00302894" w:rsidP="00302894">
      <w:pPr>
        <w:numPr>
          <w:ilvl w:val="0"/>
          <w:numId w:val="3"/>
        </w:numPr>
        <w:pBdr>
          <w:top w:val="single" w:sz="2" w:space="1" w:color="auto"/>
          <w:left w:val="single" w:sz="2" w:space="4" w:color="auto"/>
          <w:bottom w:val="single" w:sz="2" w:space="1" w:color="auto"/>
          <w:right w:val="single" w:sz="2" w:space="4" w:color="auto"/>
        </w:pBdr>
        <w:shd w:val="clear" w:color="auto" w:fill="F3F3F3"/>
        <w:rPr>
          <w:i/>
          <w:iCs/>
          <w:sz w:val="20"/>
        </w:rPr>
      </w:pPr>
      <w:r w:rsidRPr="00302894">
        <w:rPr>
          <w:i/>
          <w:sz w:val="20"/>
        </w:rPr>
        <w:t xml:space="preserve">Eligible client receives a Client Orientation Pack </w:t>
      </w:r>
    </w:p>
    <w:p w14:paraId="48947EC7" w14:textId="77777777" w:rsidR="00302894" w:rsidRPr="00302894" w:rsidRDefault="00302894" w:rsidP="00302894">
      <w:pPr>
        <w:numPr>
          <w:ilvl w:val="0"/>
          <w:numId w:val="3"/>
        </w:numPr>
        <w:pBdr>
          <w:top w:val="single" w:sz="2" w:space="1" w:color="auto"/>
          <w:left w:val="single" w:sz="2" w:space="4" w:color="auto"/>
          <w:bottom w:val="single" w:sz="2" w:space="1" w:color="auto"/>
          <w:right w:val="single" w:sz="2" w:space="4" w:color="auto"/>
        </w:pBdr>
        <w:shd w:val="clear" w:color="auto" w:fill="F3F3F3"/>
        <w:rPr>
          <w:i/>
          <w:iCs/>
          <w:sz w:val="20"/>
        </w:rPr>
      </w:pPr>
      <w:r w:rsidRPr="00302894">
        <w:rPr>
          <w:i/>
          <w:sz w:val="20"/>
        </w:rPr>
        <w:t>Development of a treatment plan in consultation with the eligible client</w:t>
      </w:r>
    </w:p>
    <w:p w14:paraId="03D0785B" w14:textId="6BA5D326" w:rsidR="00302894" w:rsidRPr="00302894" w:rsidRDefault="00302894" w:rsidP="00302894">
      <w:pPr>
        <w:numPr>
          <w:ilvl w:val="0"/>
          <w:numId w:val="3"/>
        </w:numPr>
        <w:pBdr>
          <w:top w:val="single" w:sz="2" w:space="1" w:color="auto"/>
          <w:left w:val="single" w:sz="2" w:space="4" w:color="auto"/>
          <w:bottom w:val="single" w:sz="2" w:space="1" w:color="auto"/>
          <w:right w:val="single" w:sz="2" w:space="4" w:color="auto"/>
        </w:pBdr>
        <w:shd w:val="clear" w:color="auto" w:fill="F3F3F3"/>
        <w:rPr>
          <w:i/>
          <w:iCs/>
          <w:sz w:val="20"/>
        </w:rPr>
      </w:pPr>
      <w:r w:rsidRPr="00302894">
        <w:rPr>
          <w:i/>
          <w:sz w:val="20"/>
        </w:rPr>
        <w:t>Nominated staff member contact</w:t>
      </w:r>
      <w:r w:rsidR="00210DE7">
        <w:rPr>
          <w:i/>
          <w:sz w:val="20"/>
        </w:rPr>
        <w:t>s</w:t>
      </w:r>
      <w:r w:rsidRPr="00302894">
        <w:rPr>
          <w:i/>
          <w:sz w:val="20"/>
        </w:rPr>
        <w:t xml:space="preserve"> eligible client and arrange</w:t>
      </w:r>
      <w:r w:rsidR="00210DE7">
        <w:rPr>
          <w:i/>
          <w:sz w:val="20"/>
        </w:rPr>
        <w:t>s</w:t>
      </w:r>
      <w:r w:rsidRPr="00302894">
        <w:rPr>
          <w:i/>
          <w:sz w:val="20"/>
        </w:rPr>
        <w:t xml:space="preserve"> final details to enter the service</w:t>
      </w:r>
      <w:r w:rsidR="00210DE7">
        <w:rPr>
          <w:i/>
          <w:sz w:val="20"/>
        </w:rPr>
        <w:t>.</w:t>
      </w:r>
    </w:p>
    <w:p w14:paraId="6FA5E949" w14:textId="77777777" w:rsidR="00302894" w:rsidRPr="00302894" w:rsidRDefault="00302894" w:rsidP="00302894">
      <w:pPr>
        <w:pBdr>
          <w:top w:val="single" w:sz="2" w:space="1" w:color="auto"/>
          <w:left w:val="single" w:sz="2" w:space="4" w:color="auto"/>
          <w:bottom w:val="single" w:sz="2" w:space="1" w:color="auto"/>
          <w:right w:val="single" w:sz="2" w:space="4" w:color="auto"/>
        </w:pBdr>
        <w:shd w:val="clear" w:color="auto" w:fill="F3F3F3"/>
        <w:rPr>
          <w:i/>
          <w:sz w:val="20"/>
        </w:rPr>
      </w:pPr>
    </w:p>
    <w:p w14:paraId="4AF3987E" w14:textId="3A4A7A9B" w:rsidR="00302894" w:rsidRPr="00302894" w:rsidRDefault="00302894" w:rsidP="00302894">
      <w:pPr>
        <w:pBdr>
          <w:top w:val="single" w:sz="2" w:space="1" w:color="auto"/>
          <w:left w:val="single" w:sz="2" w:space="4" w:color="auto"/>
          <w:bottom w:val="single" w:sz="2" w:space="1" w:color="auto"/>
          <w:right w:val="single" w:sz="2" w:space="4" w:color="auto"/>
        </w:pBdr>
        <w:shd w:val="clear" w:color="auto" w:fill="F3F3F3"/>
        <w:rPr>
          <w:i/>
          <w:sz w:val="20"/>
        </w:rPr>
      </w:pPr>
      <w:r w:rsidRPr="00302894">
        <w:rPr>
          <w:i/>
          <w:sz w:val="20"/>
        </w:rPr>
        <w:t>*Please delete note before finalising this policy</w:t>
      </w:r>
      <w:r w:rsidR="006E5FBE">
        <w:rPr>
          <w:i/>
          <w:sz w:val="20"/>
        </w:rPr>
        <w:t>.</w:t>
      </w:r>
    </w:p>
    <w:p w14:paraId="7E2E0717" w14:textId="77777777" w:rsidR="00302894" w:rsidRPr="00302894" w:rsidRDefault="00302894" w:rsidP="00302894"/>
    <w:p w14:paraId="46D2FE15" w14:textId="3A63EFF6" w:rsidR="00302894" w:rsidRPr="00302894" w:rsidRDefault="00302894" w:rsidP="00302894">
      <w:r w:rsidRPr="00302894">
        <w:t xml:space="preserve">Clients have the right to refuse the provision of service. For more information about the Client Rights, refer to </w:t>
      </w:r>
      <w:r w:rsidR="00287D55">
        <w:t xml:space="preserve">the Service </w:t>
      </w:r>
      <w:r w:rsidR="006E5FBE">
        <w:t xml:space="preserve">and Program </w:t>
      </w:r>
      <w:r w:rsidR="00287D55">
        <w:t>Operations Policy</w:t>
      </w:r>
      <w:r w:rsidRPr="00302894">
        <w:t>.</w:t>
      </w:r>
    </w:p>
    <w:p w14:paraId="276A47DE" w14:textId="77777777" w:rsidR="00302894" w:rsidRPr="00302894" w:rsidRDefault="00302894" w:rsidP="00302894"/>
    <w:p w14:paraId="3353DA21" w14:textId="0D910927" w:rsidR="00302894" w:rsidRPr="00302894" w:rsidRDefault="001E39B8" w:rsidP="00742983">
      <w:pPr>
        <w:pStyle w:val="Heading4"/>
      </w:pPr>
      <w:r>
        <w:t>7</w:t>
      </w:r>
      <w:r w:rsidR="00302894" w:rsidRPr="00302894">
        <w:t>.1.4</w:t>
      </w:r>
      <w:r w:rsidR="00302894" w:rsidRPr="00302894">
        <w:tab/>
        <w:t>Place on a waiting list</w:t>
      </w:r>
    </w:p>
    <w:p w14:paraId="32E3EC98" w14:textId="77777777" w:rsidR="00302894" w:rsidRPr="00302894" w:rsidRDefault="00302894" w:rsidP="00302894">
      <w:r w:rsidRPr="00302894">
        <w:t xml:space="preserve">Where demand for services/programs exceeds capacity, </w:t>
      </w:r>
      <w:r w:rsidRPr="00302894">
        <w:rPr>
          <w:b/>
        </w:rPr>
        <w:t>[insert organisation name]</w:t>
      </w:r>
      <w:r w:rsidRPr="00302894">
        <w:t xml:space="preserve"> maintains a client waiting list. </w:t>
      </w:r>
    </w:p>
    <w:p w14:paraId="6CF85D6E" w14:textId="77777777" w:rsidR="00302894" w:rsidRPr="00302894" w:rsidRDefault="00302894" w:rsidP="00302894"/>
    <w:p w14:paraId="0F25397A" w14:textId="77777777" w:rsidR="00302894" w:rsidRPr="00302894" w:rsidRDefault="00302894" w:rsidP="00302894">
      <w:r w:rsidRPr="00302894">
        <w:t>Potential clients placed on the waiting list are provided with:</w:t>
      </w:r>
    </w:p>
    <w:p w14:paraId="221AC22E" w14:textId="121BA312" w:rsidR="00302894" w:rsidRDefault="00822714" w:rsidP="00302894">
      <w:pPr>
        <w:numPr>
          <w:ilvl w:val="0"/>
          <w:numId w:val="4"/>
        </w:numPr>
        <w:contextualSpacing/>
      </w:pPr>
      <w:r>
        <w:t>Notification</w:t>
      </w:r>
      <w:r w:rsidR="00210DE7">
        <w:t>,</w:t>
      </w:r>
      <w:r w:rsidR="00302894" w:rsidRPr="00302894">
        <w:t xml:space="preserve"> including the reasons and details why they have been placed on the waiting list</w:t>
      </w:r>
      <w:r w:rsidR="00210DE7">
        <w:t>,</w:t>
      </w:r>
      <w:r w:rsidR="00302894" w:rsidRPr="00302894">
        <w:t xml:space="preserve"> and the approximate waiting period</w:t>
      </w:r>
    </w:p>
    <w:p w14:paraId="5D1E58B2" w14:textId="494B918D" w:rsidR="007E389D" w:rsidRPr="00302894" w:rsidRDefault="007E389D" w:rsidP="00302894">
      <w:pPr>
        <w:numPr>
          <w:ilvl w:val="0"/>
          <w:numId w:val="4"/>
        </w:numPr>
        <w:contextualSpacing/>
      </w:pPr>
      <w:r>
        <w:t xml:space="preserve">Ongoing support through </w:t>
      </w:r>
      <w:r w:rsidRPr="00103757">
        <w:rPr>
          <w:b/>
        </w:rPr>
        <w:t>[insert method of support name</w:t>
      </w:r>
      <w:r w:rsidR="00210DE7">
        <w:rPr>
          <w:b/>
        </w:rPr>
        <w:t>,</w:t>
      </w:r>
      <w:r w:rsidRPr="00103757">
        <w:rPr>
          <w:b/>
        </w:rPr>
        <w:t xml:space="preserve"> e.g. day program, outreach staff, arrangement with other </w:t>
      </w:r>
      <w:r w:rsidRPr="007E389D">
        <w:rPr>
          <w:b/>
        </w:rPr>
        <w:t>service</w:t>
      </w:r>
      <w:r w:rsidRPr="00103757">
        <w:rPr>
          <w:b/>
        </w:rPr>
        <w:t>]</w:t>
      </w:r>
    </w:p>
    <w:p w14:paraId="779835C6" w14:textId="77777777" w:rsidR="00302894" w:rsidRDefault="00302894" w:rsidP="00302894">
      <w:pPr>
        <w:numPr>
          <w:ilvl w:val="0"/>
          <w:numId w:val="4"/>
        </w:numPr>
        <w:contextualSpacing/>
      </w:pPr>
      <w:r w:rsidRPr="00302894">
        <w:t>Information about other available services and referral process</w:t>
      </w:r>
    </w:p>
    <w:p w14:paraId="4DDA1993" w14:textId="5F9AF1EE" w:rsidR="006E5FBE" w:rsidRPr="00302894" w:rsidRDefault="006E5FBE" w:rsidP="00302894">
      <w:pPr>
        <w:numPr>
          <w:ilvl w:val="0"/>
          <w:numId w:val="4"/>
        </w:numPr>
        <w:contextualSpacing/>
      </w:pPr>
      <w:r>
        <w:t>Waiting list maintenance procedure</w:t>
      </w:r>
    </w:p>
    <w:p w14:paraId="2553EFAE" w14:textId="731BA7E9" w:rsidR="00302894" w:rsidRPr="00302894" w:rsidRDefault="00302894" w:rsidP="00302894">
      <w:pPr>
        <w:numPr>
          <w:ilvl w:val="0"/>
          <w:numId w:val="4"/>
        </w:numPr>
        <w:contextualSpacing/>
        <w:rPr>
          <w:b/>
        </w:rPr>
      </w:pPr>
      <w:r w:rsidRPr="00302894">
        <w:rPr>
          <w:b/>
        </w:rPr>
        <w:t>[Insert other action to follow when clients are placed on waiting list]</w:t>
      </w:r>
      <w:r w:rsidR="00210DE7">
        <w:rPr>
          <w:b/>
        </w:rPr>
        <w:t>.</w:t>
      </w:r>
    </w:p>
    <w:p w14:paraId="201EBEB4" w14:textId="77777777" w:rsidR="00302894" w:rsidRPr="00302894" w:rsidRDefault="00302894" w:rsidP="00302894"/>
    <w:p w14:paraId="5686C6B9" w14:textId="77777777" w:rsidR="00302894" w:rsidRPr="00302894" w:rsidRDefault="00302894" w:rsidP="00302894">
      <w:r w:rsidRPr="00302894">
        <w:t xml:space="preserve">The organisation waiting list records the following details: </w:t>
      </w:r>
    </w:p>
    <w:p w14:paraId="0B827E0D" w14:textId="77777777" w:rsidR="00302894" w:rsidRPr="00302894" w:rsidRDefault="00302894" w:rsidP="00302894">
      <w:pPr>
        <w:numPr>
          <w:ilvl w:val="0"/>
          <w:numId w:val="4"/>
        </w:numPr>
        <w:contextualSpacing/>
        <w:rPr>
          <w:b/>
        </w:rPr>
      </w:pPr>
      <w:r w:rsidRPr="00302894">
        <w:rPr>
          <w:b/>
        </w:rPr>
        <w:t>[Insert other information collected by your client waiting list]</w:t>
      </w:r>
    </w:p>
    <w:p w14:paraId="282A8035" w14:textId="07057FBF" w:rsidR="00302894" w:rsidRPr="00302894" w:rsidRDefault="00302894" w:rsidP="00302894">
      <w:pPr>
        <w:numPr>
          <w:ilvl w:val="0"/>
          <w:numId w:val="4"/>
        </w:numPr>
        <w:contextualSpacing/>
        <w:rPr>
          <w:b/>
        </w:rPr>
      </w:pPr>
      <w:r w:rsidRPr="00302894">
        <w:rPr>
          <w:b/>
        </w:rPr>
        <w:t>[Insert other information collected by your client waiting list]</w:t>
      </w:r>
      <w:r w:rsidR="00210DE7">
        <w:rPr>
          <w:b/>
        </w:rPr>
        <w:t>.</w:t>
      </w:r>
    </w:p>
    <w:p w14:paraId="01852FAC" w14:textId="77777777" w:rsidR="00302894" w:rsidRPr="00302894" w:rsidRDefault="00302894" w:rsidP="00302894"/>
    <w:p w14:paraId="6D8298B9" w14:textId="77777777" w:rsidR="00302894" w:rsidRPr="00302894" w:rsidRDefault="00302894" w:rsidP="00302894">
      <w:pPr>
        <w:pBdr>
          <w:top w:val="single" w:sz="2" w:space="1" w:color="auto"/>
          <w:left w:val="single" w:sz="2" w:space="4" w:color="auto"/>
          <w:bottom w:val="single" w:sz="2" w:space="1" w:color="auto"/>
          <w:right w:val="single" w:sz="2" w:space="4" w:color="auto"/>
        </w:pBdr>
        <w:shd w:val="clear" w:color="auto" w:fill="F3F3F3"/>
        <w:rPr>
          <w:b/>
          <w:bCs/>
          <w:i/>
          <w:iCs/>
          <w:sz w:val="20"/>
        </w:rPr>
      </w:pPr>
      <w:r w:rsidRPr="00302894">
        <w:rPr>
          <w:b/>
          <w:bCs/>
          <w:i/>
          <w:iCs/>
          <w:sz w:val="20"/>
        </w:rPr>
        <w:sym w:font="Wingdings 2" w:char="F023"/>
      </w:r>
      <w:r w:rsidRPr="00302894">
        <w:rPr>
          <w:b/>
          <w:bCs/>
          <w:i/>
          <w:iCs/>
          <w:sz w:val="20"/>
        </w:rPr>
        <w:t>Note*</w:t>
      </w:r>
    </w:p>
    <w:p w14:paraId="4629D6BC" w14:textId="77777777" w:rsidR="00302894" w:rsidRPr="00302894" w:rsidRDefault="00302894" w:rsidP="00302894">
      <w:pPr>
        <w:pBdr>
          <w:top w:val="single" w:sz="2" w:space="1" w:color="auto"/>
          <w:left w:val="single" w:sz="2" w:space="4" w:color="auto"/>
          <w:bottom w:val="single" w:sz="2" w:space="1" w:color="auto"/>
          <w:right w:val="single" w:sz="2" w:space="4" w:color="auto"/>
        </w:pBdr>
        <w:shd w:val="clear" w:color="auto" w:fill="F3F3F3"/>
        <w:rPr>
          <w:i/>
          <w:sz w:val="20"/>
        </w:rPr>
      </w:pPr>
      <w:r w:rsidRPr="00302894">
        <w:rPr>
          <w:i/>
          <w:sz w:val="20"/>
        </w:rPr>
        <w:t xml:space="preserve">Some examples of information recorded on the waiting list include: </w:t>
      </w:r>
    </w:p>
    <w:p w14:paraId="4E1FD478" w14:textId="77777777" w:rsidR="00302894" w:rsidRPr="00302894" w:rsidRDefault="00302894" w:rsidP="00302894">
      <w:pPr>
        <w:numPr>
          <w:ilvl w:val="0"/>
          <w:numId w:val="3"/>
        </w:numPr>
        <w:pBdr>
          <w:top w:val="single" w:sz="2" w:space="1" w:color="auto"/>
          <w:left w:val="single" w:sz="2" w:space="4" w:color="auto"/>
          <w:bottom w:val="single" w:sz="2" w:space="1" w:color="auto"/>
          <w:right w:val="single" w:sz="2" w:space="4" w:color="auto"/>
        </w:pBdr>
        <w:shd w:val="clear" w:color="auto" w:fill="F3F3F3"/>
        <w:rPr>
          <w:i/>
          <w:iCs/>
          <w:sz w:val="20"/>
        </w:rPr>
      </w:pPr>
      <w:r w:rsidRPr="00302894">
        <w:rPr>
          <w:i/>
          <w:sz w:val="20"/>
        </w:rPr>
        <w:t>Potential client contact details</w:t>
      </w:r>
    </w:p>
    <w:p w14:paraId="3626E832" w14:textId="77777777" w:rsidR="00302894" w:rsidRPr="00302894" w:rsidRDefault="00302894" w:rsidP="00302894">
      <w:pPr>
        <w:numPr>
          <w:ilvl w:val="0"/>
          <w:numId w:val="3"/>
        </w:numPr>
        <w:pBdr>
          <w:top w:val="single" w:sz="2" w:space="1" w:color="auto"/>
          <w:left w:val="single" w:sz="2" w:space="4" w:color="auto"/>
          <w:bottom w:val="single" w:sz="2" w:space="1" w:color="auto"/>
          <w:right w:val="single" w:sz="2" w:space="4" w:color="auto"/>
        </w:pBdr>
        <w:shd w:val="clear" w:color="auto" w:fill="F3F3F3"/>
        <w:rPr>
          <w:i/>
          <w:iCs/>
          <w:sz w:val="20"/>
        </w:rPr>
      </w:pPr>
      <w:r w:rsidRPr="00302894">
        <w:rPr>
          <w:i/>
          <w:sz w:val="20"/>
        </w:rPr>
        <w:t>Source of referral</w:t>
      </w:r>
    </w:p>
    <w:p w14:paraId="0DA68F86" w14:textId="77777777" w:rsidR="00302894" w:rsidRPr="00302894" w:rsidRDefault="00302894" w:rsidP="00302894">
      <w:pPr>
        <w:numPr>
          <w:ilvl w:val="0"/>
          <w:numId w:val="3"/>
        </w:numPr>
        <w:pBdr>
          <w:top w:val="single" w:sz="2" w:space="1" w:color="auto"/>
          <w:left w:val="single" w:sz="2" w:space="4" w:color="auto"/>
          <w:bottom w:val="single" w:sz="2" w:space="1" w:color="auto"/>
          <w:right w:val="single" w:sz="2" w:space="4" w:color="auto"/>
        </w:pBdr>
        <w:shd w:val="clear" w:color="auto" w:fill="F3F3F3"/>
        <w:rPr>
          <w:i/>
          <w:iCs/>
          <w:sz w:val="20"/>
        </w:rPr>
      </w:pPr>
      <w:r w:rsidRPr="00302894">
        <w:rPr>
          <w:i/>
          <w:sz w:val="20"/>
        </w:rPr>
        <w:t>Maximum number of potential clients on waiting list</w:t>
      </w:r>
    </w:p>
    <w:p w14:paraId="49DCB47D" w14:textId="77777777" w:rsidR="00302894" w:rsidRPr="00302894" w:rsidRDefault="00302894" w:rsidP="00302894">
      <w:pPr>
        <w:numPr>
          <w:ilvl w:val="0"/>
          <w:numId w:val="3"/>
        </w:numPr>
        <w:pBdr>
          <w:top w:val="single" w:sz="2" w:space="1" w:color="auto"/>
          <w:left w:val="single" w:sz="2" w:space="4" w:color="auto"/>
          <w:bottom w:val="single" w:sz="2" w:space="1" w:color="auto"/>
          <w:right w:val="single" w:sz="2" w:space="4" w:color="auto"/>
        </w:pBdr>
        <w:shd w:val="clear" w:color="auto" w:fill="F3F3F3"/>
        <w:rPr>
          <w:i/>
          <w:iCs/>
          <w:sz w:val="20"/>
        </w:rPr>
      </w:pPr>
      <w:r w:rsidRPr="00302894">
        <w:rPr>
          <w:i/>
          <w:sz w:val="20"/>
        </w:rPr>
        <w:t xml:space="preserve">Allocated staff member </w:t>
      </w:r>
    </w:p>
    <w:p w14:paraId="3304EAB7" w14:textId="79027DA7" w:rsidR="00302894" w:rsidRPr="006E5FBE" w:rsidRDefault="00302894" w:rsidP="00302894">
      <w:pPr>
        <w:numPr>
          <w:ilvl w:val="0"/>
          <w:numId w:val="3"/>
        </w:numPr>
        <w:pBdr>
          <w:top w:val="single" w:sz="2" w:space="1" w:color="auto"/>
          <w:left w:val="single" w:sz="2" w:space="4" w:color="auto"/>
          <w:bottom w:val="single" w:sz="2" w:space="1" w:color="auto"/>
          <w:right w:val="single" w:sz="2" w:space="4" w:color="auto"/>
        </w:pBdr>
        <w:shd w:val="clear" w:color="auto" w:fill="F3F3F3"/>
        <w:rPr>
          <w:i/>
          <w:iCs/>
          <w:sz w:val="20"/>
        </w:rPr>
      </w:pPr>
      <w:r w:rsidRPr="00302894">
        <w:rPr>
          <w:i/>
          <w:sz w:val="20"/>
        </w:rPr>
        <w:t>Date of access and assessment needs</w:t>
      </w:r>
      <w:r w:rsidR="00210DE7">
        <w:rPr>
          <w:i/>
          <w:sz w:val="20"/>
        </w:rPr>
        <w:t>.</w:t>
      </w:r>
    </w:p>
    <w:p w14:paraId="09EF7B72" w14:textId="77777777" w:rsidR="006E5FBE" w:rsidRDefault="006E5FBE" w:rsidP="00822714">
      <w:pPr>
        <w:pBdr>
          <w:top w:val="single" w:sz="2" w:space="1" w:color="auto"/>
          <w:left w:val="single" w:sz="2" w:space="4" w:color="auto"/>
          <w:bottom w:val="single" w:sz="2" w:space="1" w:color="auto"/>
          <w:right w:val="single" w:sz="2" w:space="4" w:color="auto"/>
        </w:pBdr>
        <w:shd w:val="clear" w:color="auto" w:fill="F3F3F3"/>
        <w:rPr>
          <w:i/>
          <w:sz w:val="20"/>
        </w:rPr>
      </w:pPr>
    </w:p>
    <w:p w14:paraId="2A945011" w14:textId="4955F0CB" w:rsidR="006E5FBE" w:rsidRPr="00302894" w:rsidRDefault="006E5FBE" w:rsidP="00822714">
      <w:pPr>
        <w:pBdr>
          <w:top w:val="single" w:sz="2" w:space="1" w:color="auto"/>
          <w:left w:val="single" w:sz="2" w:space="4" w:color="auto"/>
          <w:bottom w:val="single" w:sz="2" w:space="1" w:color="auto"/>
          <w:right w:val="single" w:sz="2" w:space="4" w:color="auto"/>
        </w:pBdr>
        <w:shd w:val="clear" w:color="auto" w:fill="F3F3F3"/>
        <w:rPr>
          <w:i/>
          <w:iCs/>
          <w:sz w:val="20"/>
        </w:rPr>
      </w:pPr>
      <w:r>
        <w:rPr>
          <w:i/>
          <w:sz w:val="20"/>
        </w:rPr>
        <w:t>A clear waiting list maintenance procedure may need to be developed and</w:t>
      </w:r>
      <w:r w:rsidR="00C0525A">
        <w:rPr>
          <w:i/>
          <w:sz w:val="20"/>
        </w:rPr>
        <w:t>/or</w:t>
      </w:r>
      <w:r>
        <w:rPr>
          <w:i/>
          <w:sz w:val="20"/>
        </w:rPr>
        <w:t xml:space="preserve"> documented. This may include requirements of the potential client contacting the service on a weekly basis, accessing another service while waiting for a spot, receiving texts/phone calls from the intake staff on a regular basis to assess if they are still interested in participating. Waiting list maintenance procedures should be discussed with the potential client and should be flexible to the individual’s needs to support maintained motivation. </w:t>
      </w:r>
    </w:p>
    <w:p w14:paraId="5EAD3702" w14:textId="77777777" w:rsidR="00302894" w:rsidRPr="00302894" w:rsidRDefault="00302894" w:rsidP="00302894">
      <w:pPr>
        <w:pBdr>
          <w:top w:val="single" w:sz="2" w:space="1" w:color="auto"/>
          <w:left w:val="single" w:sz="2" w:space="4" w:color="auto"/>
          <w:bottom w:val="single" w:sz="2" w:space="1" w:color="auto"/>
          <w:right w:val="single" w:sz="2" w:space="4" w:color="auto"/>
        </w:pBdr>
        <w:shd w:val="clear" w:color="auto" w:fill="F3F3F3"/>
        <w:rPr>
          <w:i/>
          <w:sz w:val="20"/>
        </w:rPr>
      </w:pPr>
    </w:p>
    <w:p w14:paraId="10625494" w14:textId="00DDAFE0" w:rsidR="00302894" w:rsidRPr="00302894" w:rsidRDefault="00302894" w:rsidP="00822714">
      <w:pPr>
        <w:pBdr>
          <w:top w:val="single" w:sz="2" w:space="1" w:color="auto"/>
          <w:left w:val="single" w:sz="2" w:space="4" w:color="auto"/>
          <w:bottom w:val="single" w:sz="2" w:space="1" w:color="auto"/>
          <w:right w:val="single" w:sz="2" w:space="4" w:color="auto"/>
        </w:pBdr>
        <w:shd w:val="clear" w:color="auto" w:fill="F3F3F3"/>
      </w:pPr>
      <w:r w:rsidRPr="00302894">
        <w:rPr>
          <w:i/>
          <w:sz w:val="20"/>
        </w:rPr>
        <w:t>*Please delete note before finalising this policy</w:t>
      </w:r>
      <w:r w:rsidR="006E5FBE">
        <w:rPr>
          <w:i/>
          <w:sz w:val="20"/>
        </w:rPr>
        <w:t>.</w:t>
      </w:r>
      <w:r w:rsidRPr="00302894">
        <w:t xml:space="preserve"> </w:t>
      </w:r>
    </w:p>
    <w:p w14:paraId="275360E6" w14:textId="77777777" w:rsidR="00302894" w:rsidRPr="00302894" w:rsidRDefault="00302894" w:rsidP="00302894"/>
    <w:p w14:paraId="44B914B2" w14:textId="22C9DE76" w:rsidR="00302894" w:rsidRPr="00302894" w:rsidRDefault="001E39B8" w:rsidP="0099482D">
      <w:pPr>
        <w:pStyle w:val="Heading3"/>
      </w:pPr>
      <w:bookmarkStart w:id="47" w:name="_Toc397328675"/>
      <w:bookmarkStart w:id="48" w:name="_Toc416184639"/>
      <w:r>
        <w:t>7</w:t>
      </w:r>
      <w:r w:rsidR="00302894" w:rsidRPr="00302894">
        <w:t>.2</w:t>
      </w:r>
      <w:r w:rsidR="00302894" w:rsidRPr="00302894">
        <w:tab/>
        <w:t>Communicating with a diverse range of potential clients</w:t>
      </w:r>
      <w:bookmarkEnd w:id="47"/>
      <w:bookmarkEnd w:id="48"/>
      <w:r w:rsidR="00302894" w:rsidRPr="00302894">
        <w:t xml:space="preserve"> </w:t>
      </w:r>
    </w:p>
    <w:p w14:paraId="0B5BD2E6" w14:textId="77777777" w:rsidR="00302894" w:rsidRPr="00302894" w:rsidRDefault="00302894" w:rsidP="00302894"/>
    <w:p w14:paraId="5CB67A0D" w14:textId="6A30FC6A" w:rsidR="00302894" w:rsidRPr="00302894" w:rsidRDefault="001E39B8" w:rsidP="00742983">
      <w:pPr>
        <w:pStyle w:val="Heading4"/>
      </w:pPr>
      <w:r>
        <w:t>7</w:t>
      </w:r>
      <w:r w:rsidR="00302894" w:rsidRPr="00302894">
        <w:t>.2.1</w:t>
      </w:r>
      <w:r w:rsidR="00302894" w:rsidRPr="00302894">
        <w:tab/>
        <w:t>Non-</w:t>
      </w:r>
      <w:r w:rsidR="00101E20">
        <w:t>E</w:t>
      </w:r>
      <w:r w:rsidR="00101E20" w:rsidRPr="00302894">
        <w:t>nglish-speaking</w:t>
      </w:r>
      <w:r w:rsidR="00302894" w:rsidRPr="00302894">
        <w:t xml:space="preserve"> clients</w:t>
      </w:r>
    </w:p>
    <w:p w14:paraId="5F751CE9" w14:textId="3745452C" w:rsidR="00302894" w:rsidRPr="00302894" w:rsidRDefault="00302894" w:rsidP="00302894">
      <w:r w:rsidRPr="00302894">
        <w:t>In situations where the client does not speak English or is unable to communicate in English, the organisation arrange</w:t>
      </w:r>
      <w:r w:rsidR="00210DE7">
        <w:t>s</w:t>
      </w:r>
      <w:r w:rsidRPr="00302894">
        <w:t xml:space="preserve"> an interpreter to ensure that the client clearly understands the intake, assessment and referral processes, rights and responsibilities and all the information provided in the Client Orientation Pack.</w:t>
      </w:r>
      <w:r w:rsidR="00C0525A">
        <w:t xml:space="preserve"> Details of interpreters are available in the referral directory.</w:t>
      </w:r>
    </w:p>
    <w:p w14:paraId="58EE91D0" w14:textId="77777777" w:rsidR="00302894" w:rsidRPr="00302894" w:rsidRDefault="00302894" w:rsidP="00302894"/>
    <w:p w14:paraId="535CB433" w14:textId="77777777" w:rsidR="00302894" w:rsidRPr="00302894" w:rsidRDefault="00302894" w:rsidP="00302894">
      <w:pPr>
        <w:pBdr>
          <w:top w:val="single" w:sz="2" w:space="1" w:color="auto"/>
          <w:left w:val="single" w:sz="2" w:space="4" w:color="auto"/>
          <w:bottom w:val="single" w:sz="2" w:space="1" w:color="auto"/>
          <w:right w:val="single" w:sz="2" w:space="4" w:color="auto"/>
        </w:pBdr>
        <w:shd w:val="clear" w:color="auto" w:fill="F3F3F3"/>
        <w:rPr>
          <w:b/>
          <w:bCs/>
          <w:i/>
          <w:iCs/>
          <w:sz w:val="20"/>
        </w:rPr>
      </w:pPr>
      <w:r w:rsidRPr="00302894">
        <w:rPr>
          <w:b/>
          <w:bCs/>
          <w:i/>
          <w:iCs/>
          <w:sz w:val="20"/>
        </w:rPr>
        <w:sym w:font="Wingdings 2" w:char="F023"/>
      </w:r>
      <w:r w:rsidRPr="00302894">
        <w:rPr>
          <w:b/>
          <w:bCs/>
          <w:i/>
          <w:iCs/>
          <w:sz w:val="20"/>
        </w:rPr>
        <w:t>Note*</w:t>
      </w:r>
    </w:p>
    <w:p w14:paraId="2679E7FD" w14:textId="22B17306" w:rsidR="00302894" w:rsidRPr="00302894" w:rsidRDefault="00302894" w:rsidP="00302894">
      <w:pPr>
        <w:pBdr>
          <w:top w:val="single" w:sz="2" w:space="1" w:color="auto"/>
          <w:left w:val="single" w:sz="2" w:space="4" w:color="auto"/>
          <w:bottom w:val="single" w:sz="2" w:space="1" w:color="auto"/>
          <w:right w:val="single" w:sz="2" w:space="4" w:color="auto"/>
        </w:pBdr>
        <w:shd w:val="clear" w:color="auto" w:fill="F3F3F3"/>
        <w:rPr>
          <w:i/>
          <w:sz w:val="20"/>
        </w:rPr>
      </w:pPr>
      <w:r w:rsidRPr="00302894">
        <w:rPr>
          <w:i/>
          <w:sz w:val="20"/>
        </w:rPr>
        <w:t>The Community Relations Commission for a Multicultural NSW provide</w:t>
      </w:r>
      <w:r w:rsidR="00C356DF">
        <w:rPr>
          <w:i/>
          <w:sz w:val="20"/>
        </w:rPr>
        <w:t>s</w:t>
      </w:r>
      <w:r w:rsidRPr="00302894">
        <w:rPr>
          <w:i/>
          <w:sz w:val="20"/>
        </w:rPr>
        <w:t xml:space="preserve"> interpret</w:t>
      </w:r>
      <w:r w:rsidR="00C356DF">
        <w:rPr>
          <w:i/>
          <w:sz w:val="20"/>
        </w:rPr>
        <w:t>er</w:t>
      </w:r>
      <w:r w:rsidRPr="00302894">
        <w:rPr>
          <w:i/>
          <w:sz w:val="20"/>
        </w:rPr>
        <w:t xml:space="preserve"> and translation services in 100 languages and dialects, including Auslan. Both services are available to all New South Wales Government departments and agencies, as well as private and commercial organisations, community groups and individuals.</w:t>
      </w:r>
    </w:p>
    <w:p w14:paraId="2DC5981F" w14:textId="77777777" w:rsidR="00302894" w:rsidRPr="00302894" w:rsidRDefault="00302894" w:rsidP="00302894">
      <w:pPr>
        <w:pBdr>
          <w:top w:val="single" w:sz="2" w:space="1" w:color="auto"/>
          <w:left w:val="single" w:sz="2" w:space="4" w:color="auto"/>
          <w:bottom w:val="single" w:sz="2" w:space="1" w:color="auto"/>
          <w:right w:val="single" w:sz="2" w:space="4" w:color="auto"/>
        </w:pBdr>
        <w:shd w:val="clear" w:color="auto" w:fill="F3F3F3"/>
        <w:rPr>
          <w:i/>
          <w:sz w:val="20"/>
        </w:rPr>
      </w:pPr>
    </w:p>
    <w:p w14:paraId="1069B47B" w14:textId="1861343E" w:rsidR="00302894" w:rsidRPr="00302894" w:rsidRDefault="00302894" w:rsidP="00302894">
      <w:pPr>
        <w:pBdr>
          <w:top w:val="single" w:sz="2" w:space="1" w:color="auto"/>
          <w:left w:val="single" w:sz="2" w:space="4" w:color="auto"/>
          <w:bottom w:val="single" w:sz="2" w:space="1" w:color="auto"/>
          <w:right w:val="single" w:sz="2" w:space="4" w:color="auto"/>
        </w:pBdr>
        <w:shd w:val="clear" w:color="auto" w:fill="F3F3F3"/>
        <w:rPr>
          <w:i/>
          <w:sz w:val="20"/>
        </w:rPr>
      </w:pPr>
      <w:r w:rsidRPr="00302894">
        <w:rPr>
          <w:i/>
          <w:sz w:val="20"/>
        </w:rPr>
        <w:t>For more information about the interpretation and translation</w:t>
      </w:r>
      <w:r w:rsidR="00C356DF">
        <w:rPr>
          <w:i/>
          <w:sz w:val="20"/>
        </w:rPr>
        <w:t>,</w:t>
      </w:r>
      <w:r w:rsidRPr="00302894">
        <w:rPr>
          <w:i/>
          <w:sz w:val="20"/>
        </w:rPr>
        <w:t xml:space="preserve"> visit the Community Relations Commission for a Multicultural NSW website</w:t>
      </w:r>
      <w:r w:rsidR="00101E20">
        <w:rPr>
          <w:i/>
          <w:sz w:val="20"/>
        </w:rPr>
        <w:t xml:space="preserve"> (</w:t>
      </w:r>
      <w:r w:rsidR="00935885" w:rsidRPr="00101E20">
        <w:rPr>
          <w:i/>
          <w:sz w:val="20"/>
        </w:rPr>
        <w:t>https://multicultural.nsw.gov.au/our_services/interpreting_translation/language-services-guidelines/</w:t>
      </w:r>
      <w:r w:rsidR="00101E20">
        <w:rPr>
          <w:i/>
          <w:sz w:val="20"/>
        </w:rPr>
        <w:t>)</w:t>
      </w:r>
      <w:r w:rsidRPr="00101E20">
        <w:rPr>
          <w:i/>
          <w:sz w:val="20"/>
        </w:rPr>
        <w:t>.</w:t>
      </w:r>
    </w:p>
    <w:p w14:paraId="423D96A5" w14:textId="77777777" w:rsidR="00302894" w:rsidRPr="00302894" w:rsidRDefault="00302894" w:rsidP="00302894">
      <w:pPr>
        <w:pBdr>
          <w:top w:val="single" w:sz="2" w:space="1" w:color="auto"/>
          <w:left w:val="single" w:sz="2" w:space="4" w:color="auto"/>
          <w:bottom w:val="single" w:sz="2" w:space="1" w:color="auto"/>
          <w:right w:val="single" w:sz="2" w:space="4" w:color="auto"/>
        </w:pBdr>
        <w:shd w:val="clear" w:color="auto" w:fill="F3F3F3"/>
        <w:rPr>
          <w:i/>
          <w:sz w:val="20"/>
        </w:rPr>
      </w:pPr>
    </w:p>
    <w:p w14:paraId="4FC9081D" w14:textId="0C967590" w:rsidR="00302894" w:rsidRPr="00302894" w:rsidRDefault="00302894" w:rsidP="00302894">
      <w:pPr>
        <w:pBdr>
          <w:top w:val="single" w:sz="2" w:space="1" w:color="auto"/>
          <w:left w:val="single" w:sz="2" w:space="4" w:color="auto"/>
          <w:bottom w:val="single" w:sz="2" w:space="1" w:color="auto"/>
          <w:right w:val="single" w:sz="2" w:space="4" w:color="auto"/>
        </w:pBdr>
        <w:shd w:val="clear" w:color="auto" w:fill="F3F3F3"/>
        <w:rPr>
          <w:i/>
          <w:sz w:val="20"/>
        </w:rPr>
      </w:pPr>
      <w:r w:rsidRPr="00302894">
        <w:rPr>
          <w:i/>
          <w:sz w:val="20"/>
        </w:rPr>
        <w:t>*Please delete note before finalising this policy</w:t>
      </w:r>
      <w:r w:rsidR="00A22D5C">
        <w:rPr>
          <w:i/>
          <w:sz w:val="20"/>
        </w:rPr>
        <w:t>.</w:t>
      </w:r>
    </w:p>
    <w:p w14:paraId="6E492802" w14:textId="77777777" w:rsidR="00302894" w:rsidRPr="00302894" w:rsidRDefault="00302894" w:rsidP="00302894"/>
    <w:p w14:paraId="0790CF03" w14:textId="79EA89E3" w:rsidR="00302894" w:rsidRPr="00302894" w:rsidRDefault="001E39B8" w:rsidP="00742983">
      <w:pPr>
        <w:pStyle w:val="Heading4"/>
      </w:pPr>
      <w:r>
        <w:lastRenderedPageBreak/>
        <w:t>7</w:t>
      </w:r>
      <w:r w:rsidR="00302894" w:rsidRPr="00302894">
        <w:t>.2.2</w:t>
      </w:r>
      <w:r w:rsidR="00302894" w:rsidRPr="00302894">
        <w:tab/>
        <w:t xml:space="preserve">Clients living with mental health disorders </w:t>
      </w:r>
    </w:p>
    <w:p w14:paraId="59626A59" w14:textId="6079EAD9" w:rsidR="00302894" w:rsidRPr="00302894" w:rsidRDefault="00302894" w:rsidP="00302894">
      <w:r w:rsidRPr="00302894">
        <w:rPr>
          <w:b/>
        </w:rPr>
        <w:t>[Insert organisation name]</w:t>
      </w:r>
      <w:r w:rsidRPr="00302894">
        <w:t xml:space="preserve"> provides clients living with mental health disorders with appropriate services and programs. These services and programs are delivered by competent staff and supervised by clinical staff.</w:t>
      </w:r>
    </w:p>
    <w:p w14:paraId="2F96C461" w14:textId="77777777" w:rsidR="00302894" w:rsidRPr="00302894" w:rsidRDefault="00302894" w:rsidP="00302894"/>
    <w:p w14:paraId="45F8943B" w14:textId="0328DAA0" w:rsidR="00302894" w:rsidRPr="00302894" w:rsidRDefault="00302894" w:rsidP="00302894">
      <w:r w:rsidRPr="00302894">
        <w:t>The organisation ensures that integration with mental health service providers and other health</w:t>
      </w:r>
      <w:r w:rsidR="00F85E05">
        <w:t>-</w:t>
      </w:r>
      <w:r w:rsidRPr="00302894">
        <w:t>related services are engaged on the intake, assessment or referral process</w:t>
      </w:r>
      <w:r w:rsidR="00822714">
        <w:t>.</w:t>
      </w:r>
    </w:p>
    <w:p w14:paraId="6C5B70D9" w14:textId="77777777" w:rsidR="00302894" w:rsidRPr="00302894" w:rsidRDefault="00302894" w:rsidP="00302894"/>
    <w:p w14:paraId="0B0537BC" w14:textId="4F01E687" w:rsidR="00302894" w:rsidRPr="00302894" w:rsidRDefault="00302894" w:rsidP="00302894">
      <w:r w:rsidRPr="00302894">
        <w:t>Potential clients that are assessed with risk of suicide and/or self-harm will be treated according to the Suicide and Self-Harm Prevention Section</w:t>
      </w:r>
      <w:r w:rsidR="00F85E05">
        <w:t xml:space="preserve"> of </w:t>
      </w:r>
      <w:r w:rsidR="001B5D9C">
        <w:t>this p</w:t>
      </w:r>
      <w:r w:rsidRPr="00302894">
        <w:t>olicy.</w:t>
      </w:r>
    </w:p>
    <w:p w14:paraId="6237E75C" w14:textId="77777777" w:rsidR="00302894" w:rsidRPr="00302894" w:rsidRDefault="00302894" w:rsidP="00302894"/>
    <w:p w14:paraId="15B399E1" w14:textId="0EC9C387" w:rsidR="00302894" w:rsidRPr="00302894" w:rsidRDefault="001E39B8" w:rsidP="00742983">
      <w:pPr>
        <w:pStyle w:val="Heading4"/>
      </w:pPr>
      <w:r>
        <w:t>7</w:t>
      </w:r>
      <w:r w:rsidR="00302894" w:rsidRPr="00302894">
        <w:t>.2.3</w:t>
      </w:r>
      <w:r w:rsidR="00302894" w:rsidRPr="00302894">
        <w:tab/>
        <w:t>Aboriginal and Torres Strait Islander clients</w:t>
      </w:r>
    </w:p>
    <w:p w14:paraId="2622FDF8" w14:textId="2C2F8BBA" w:rsidR="00302894" w:rsidRDefault="00302894" w:rsidP="00302894">
      <w:r w:rsidRPr="00302894">
        <w:rPr>
          <w:b/>
        </w:rPr>
        <w:t>[Insert organisation name]</w:t>
      </w:r>
      <w:r w:rsidRPr="00302894">
        <w:t xml:space="preserve"> provides Aboriginal and Torres Strait Islander clients with culturally appropriate services and programs</w:t>
      </w:r>
      <w:r w:rsidR="00F85E05">
        <w:t>,</w:t>
      </w:r>
      <w:r w:rsidRPr="00302894">
        <w:t xml:space="preserve"> and where possible</w:t>
      </w:r>
      <w:r w:rsidR="00F85E05">
        <w:t>,</w:t>
      </w:r>
      <w:r w:rsidRPr="00302894">
        <w:t xml:space="preserve"> with programs tailored for and delivered by Aboriginal staff. </w:t>
      </w:r>
      <w:r w:rsidRPr="00302894">
        <w:rPr>
          <w:b/>
        </w:rPr>
        <w:t>[Insert organisation name]</w:t>
      </w:r>
      <w:r w:rsidRPr="00302894">
        <w:t xml:space="preserve"> ensures that staff members are trained and aware of the culturally appropriate format to </w:t>
      </w:r>
      <w:r w:rsidR="006E5FBE">
        <w:t>promote engagement between staff and clients.</w:t>
      </w:r>
    </w:p>
    <w:p w14:paraId="1AFB26BA" w14:textId="77777777" w:rsidR="007E389D" w:rsidRDefault="007E389D" w:rsidP="00302894"/>
    <w:p w14:paraId="30096B76" w14:textId="0F36A6A5" w:rsidR="007E389D" w:rsidRPr="00302894" w:rsidRDefault="007E389D" w:rsidP="00302894">
      <w:r>
        <w:t>Refer to the Organisational Development Policy for more information on the organisational approach to inclusivity and respecting diversity.</w:t>
      </w:r>
    </w:p>
    <w:p w14:paraId="2775D389" w14:textId="77777777" w:rsidR="00302894" w:rsidRPr="00302894" w:rsidRDefault="00302894" w:rsidP="00302894"/>
    <w:p w14:paraId="6E40EA56" w14:textId="67B27226" w:rsidR="00302894" w:rsidRPr="00302894" w:rsidRDefault="001E39B8" w:rsidP="00742983">
      <w:pPr>
        <w:pStyle w:val="Heading4"/>
      </w:pPr>
      <w:r>
        <w:t>7</w:t>
      </w:r>
      <w:r w:rsidR="00302894" w:rsidRPr="00302894">
        <w:t>.2.4</w:t>
      </w:r>
      <w:r w:rsidR="00302894" w:rsidRPr="00302894">
        <w:tab/>
        <w:t xml:space="preserve">Clients with low literacy </w:t>
      </w:r>
      <w:r w:rsidR="006E5FBE">
        <w:t>or reduced cognitive functioning</w:t>
      </w:r>
    </w:p>
    <w:p w14:paraId="4B6ACE97" w14:textId="2309C108" w:rsidR="00302894" w:rsidRPr="00302894" w:rsidRDefault="006E5FBE" w:rsidP="00302894">
      <w:r w:rsidRPr="00302894">
        <w:rPr>
          <w:b/>
        </w:rPr>
        <w:t>[Insert organisation name]</w:t>
      </w:r>
      <w:r w:rsidRPr="00302894">
        <w:t xml:space="preserve"> </w:t>
      </w:r>
      <w:r>
        <w:t xml:space="preserve">acknowledges that many clients may have low literacy and/or have been exposed to </w:t>
      </w:r>
      <w:r w:rsidR="004E5310">
        <w:t>situations and behaviours that may have impacted their cognitive functioning. As such</w:t>
      </w:r>
      <w:r w:rsidR="00C841A7">
        <w:t>,</w:t>
      </w:r>
      <w:r w:rsidR="004E5310">
        <w:t xml:space="preserve"> staff undertake their work using universal communication strategies to promote client engagement and understanding. Where low literacy or cognitive functioning issues have been identified</w:t>
      </w:r>
      <w:r w:rsidR="00C841A7">
        <w:t>,</w:t>
      </w:r>
      <w:r w:rsidR="004E5310">
        <w:t xml:space="preserve"> additional strategies may be used for the individual client. For more information on universal communication strategies</w:t>
      </w:r>
      <w:r w:rsidR="00C841A7">
        <w:t>,</w:t>
      </w:r>
      <w:r w:rsidR="004E5310">
        <w:t xml:space="preserve"> refer to the Communication Policy.</w:t>
      </w:r>
    </w:p>
    <w:p w14:paraId="5B845FAE" w14:textId="77777777" w:rsidR="00302894" w:rsidRDefault="00302894" w:rsidP="00302894"/>
    <w:p w14:paraId="31BCF338" w14:textId="77777777" w:rsidR="004E5310" w:rsidRPr="00302894" w:rsidRDefault="004E5310" w:rsidP="004E5310">
      <w:pPr>
        <w:pBdr>
          <w:top w:val="single" w:sz="2" w:space="1" w:color="auto"/>
          <w:left w:val="single" w:sz="2" w:space="4" w:color="auto"/>
          <w:bottom w:val="single" w:sz="2" w:space="1" w:color="auto"/>
          <w:right w:val="single" w:sz="2" w:space="4" w:color="auto"/>
        </w:pBdr>
        <w:shd w:val="clear" w:color="auto" w:fill="F3F3F3"/>
        <w:rPr>
          <w:b/>
          <w:bCs/>
          <w:i/>
          <w:iCs/>
          <w:sz w:val="20"/>
        </w:rPr>
      </w:pPr>
      <w:r w:rsidRPr="00302894">
        <w:rPr>
          <w:b/>
          <w:bCs/>
          <w:i/>
          <w:iCs/>
          <w:sz w:val="20"/>
        </w:rPr>
        <w:sym w:font="Wingdings 2" w:char="F023"/>
      </w:r>
      <w:r w:rsidRPr="00302894">
        <w:rPr>
          <w:b/>
          <w:bCs/>
          <w:i/>
          <w:iCs/>
          <w:sz w:val="20"/>
        </w:rPr>
        <w:t>Note*</w:t>
      </w:r>
    </w:p>
    <w:p w14:paraId="1FC23A8D" w14:textId="6A0F24B0" w:rsidR="004E5310" w:rsidRPr="00302894" w:rsidRDefault="004E5310" w:rsidP="004E5310">
      <w:pPr>
        <w:pBdr>
          <w:top w:val="single" w:sz="2" w:space="1" w:color="auto"/>
          <w:left w:val="single" w:sz="2" w:space="4" w:color="auto"/>
          <w:bottom w:val="single" w:sz="2" w:space="1" w:color="auto"/>
          <w:right w:val="single" w:sz="2" w:space="4" w:color="auto"/>
        </w:pBdr>
        <w:shd w:val="clear" w:color="auto" w:fill="F3F3F3"/>
        <w:rPr>
          <w:i/>
          <w:sz w:val="20"/>
        </w:rPr>
      </w:pPr>
      <w:r w:rsidRPr="00302894">
        <w:rPr>
          <w:i/>
          <w:sz w:val="20"/>
        </w:rPr>
        <w:t xml:space="preserve">The </w:t>
      </w:r>
      <w:r>
        <w:rPr>
          <w:i/>
          <w:sz w:val="20"/>
        </w:rPr>
        <w:t xml:space="preserve">NADA Complex Needs Capable: A practice resource for drug and alcohol services resource (hard copy and online </w:t>
      </w:r>
      <w:r w:rsidRPr="00101E20">
        <w:rPr>
          <w:i/>
          <w:sz w:val="20"/>
        </w:rPr>
        <w:t>www.complexneedscapable.org.au</w:t>
      </w:r>
      <w:r>
        <w:rPr>
          <w:i/>
          <w:sz w:val="20"/>
        </w:rPr>
        <w:t>) provide a range of information and tools to support workers in identifying and supporting clients with a cognitive impairment. Refer to the resource for more information.</w:t>
      </w:r>
    </w:p>
    <w:p w14:paraId="794D0710" w14:textId="77777777" w:rsidR="004E5310" w:rsidRPr="00302894" w:rsidRDefault="004E5310" w:rsidP="004E5310">
      <w:pPr>
        <w:pBdr>
          <w:top w:val="single" w:sz="2" w:space="1" w:color="auto"/>
          <w:left w:val="single" w:sz="2" w:space="4" w:color="auto"/>
          <w:bottom w:val="single" w:sz="2" w:space="1" w:color="auto"/>
          <w:right w:val="single" w:sz="2" w:space="4" w:color="auto"/>
        </w:pBdr>
        <w:shd w:val="clear" w:color="auto" w:fill="F3F3F3"/>
        <w:rPr>
          <w:i/>
          <w:sz w:val="20"/>
        </w:rPr>
      </w:pPr>
    </w:p>
    <w:p w14:paraId="1B14FAD5" w14:textId="3EA3B041" w:rsidR="004E5310" w:rsidRPr="00302894" w:rsidRDefault="004E5310" w:rsidP="004E5310">
      <w:pPr>
        <w:pBdr>
          <w:top w:val="single" w:sz="2" w:space="1" w:color="auto"/>
          <w:left w:val="single" w:sz="2" w:space="4" w:color="auto"/>
          <w:bottom w:val="single" w:sz="2" w:space="1" w:color="auto"/>
          <w:right w:val="single" w:sz="2" w:space="4" w:color="auto"/>
        </w:pBdr>
        <w:shd w:val="clear" w:color="auto" w:fill="F3F3F3"/>
        <w:rPr>
          <w:i/>
          <w:sz w:val="20"/>
        </w:rPr>
      </w:pPr>
      <w:r w:rsidRPr="00302894">
        <w:rPr>
          <w:i/>
          <w:sz w:val="20"/>
        </w:rPr>
        <w:t>*Please delete note before finalising this policy</w:t>
      </w:r>
      <w:r w:rsidR="007E389D">
        <w:rPr>
          <w:i/>
          <w:sz w:val="20"/>
        </w:rPr>
        <w:t>.</w:t>
      </w:r>
    </w:p>
    <w:p w14:paraId="3BDCE17D" w14:textId="77777777" w:rsidR="004E5310" w:rsidRPr="00302894" w:rsidRDefault="004E5310" w:rsidP="00302894"/>
    <w:p w14:paraId="0057747A" w14:textId="6E4A0D3E" w:rsidR="00302894" w:rsidRPr="00302894" w:rsidRDefault="001E39B8" w:rsidP="00742983">
      <w:pPr>
        <w:pStyle w:val="Heading4"/>
      </w:pPr>
      <w:r>
        <w:t>7</w:t>
      </w:r>
      <w:r w:rsidR="00302894" w:rsidRPr="00302894">
        <w:t>.2.5</w:t>
      </w:r>
      <w:r w:rsidR="00302894" w:rsidRPr="00302894">
        <w:tab/>
        <w:t xml:space="preserve">[Insert other client type] </w:t>
      </w:r>
    </w:p>
    <w:p w14:paraId="361C0CC4" w14:textId="5B7372EA" w:rsidR="00302894" w:rsidRPr="00302894" w:rsidRDefault="00302894" w:rsidP="00302894">
      <w:pPr>
        <w:rPr>
          <w:b/>
        </w:rPr>
      </w:pPr>
      <w:r w:rsidRPr="00302894">
        <w:rPr>
          <w:b/>
        </w:rPr>
        <w:t>[Insert your procedure to communicate the organisation intake, assessment or referral process to another client type]</w:t>
      </w:r>
      <w:r w:rsidR="00842905">
        <w:rPr>
          <w:b/>
        </w:rPr>
        <w:t>.</w:t>
      </w:r>
    </w:p>
    <w:p w14:paraId="6D2287A1" w14:textId="77777777" w:rsidR="00302894" w:rsidRPr="00302894" w:rsidRDefault="00302894" w:rsidP="00302894"/>
    <w:p w14:paraId="60BA1E34" w14:textId="77777777" w:rsidR="00302894" w:rsidRPr="00302894" w:rsidRDefault="00302894" w:rsidP="00302894">
      <w:pPr>
        <w:pBdr>
          <w:top w:val="single" w:sz="2" w:space="1" w:color="auto"/>
          <w:left w:val="single" w:sz="2" w:space="4" w:color="auto"/>
          <w:bottom w:val="single" w:sz="2" w:space="1" w:color="auto"/>
          <w:right w:val="single" w:sz="2" w:space="4" w:color="auto"/>
        </w:pBdr>
        <w:shd w:val="clear" w:color="auto" w:fill="F3F3F3"/>
        <w:rPr>
          <w:b/>
          <w:bCs/>
          <w:i/>
          <w:iCs/>
          <w:sz w:val="20"/>
        </w:rPr>
      </w:pPr>
      <w:r w:rsidRPr="00302894">
        <w:rPr>
          <w:b/>
          <w:bCs/>
          <w:i/>
          <w:iCs/>
          <w:sz w:val="20"/>
        </w:rPr>
        <w:sym w:font="Wingdings 2" w:char="F023"/>
      </w:r>
      <w:r w:rsidRPr="00302894">
        <w:rPr>
          <w:b/>
          <w:bCs/>
          <w:i/>
          <w:iCs/>
          <w:sz w:val="20"/>
        </w:rPr>
        <w:t>Note*</w:t>
      </w:r>
    </w:p>
    <w:p w14:paraId="5F258E53" w14:textId="3599DC84" w:rsidR="00302894" w:rsidRPr="00302894" w:rsidRDefault="00302894" w:rsidP="00302894">
      <w:pPr>
        <w:pBdr>
          <w:top w:val="single" w:sz="2" w:space="1" w:color="auto"/>
          <w:left w:val="single" w:sz="2" w:space="4" w:color="auto"/>
          <w:bottom w:val="single" w:sz="2" w:space="1" w:color="auto"/>
          <w:right w:val="single" w:sz="2" w:space="4" w:color="auto"/>
        </w:pBdr>
        <w:shd w:val="clear" w:color="auto" w:fill="F3F3F3"/>
        <w:rPr>
          <w:i/>
          <w:sz w:val="20"/>
        </w:rPr>
      </w:pPr>
      <w:r w:rsidRPr="00302894">
        <w:rPr>
          <w:i/>
          <w:sz w:val="20"/>
        </w:rPr>
        <w:t>Other client type</w:t>
      </w:r>
      <w:r w:rsidR="00805792">
        <w:rPr>
          <w:i/>
          <w:sz w:val="20"/>
        </w:rPr>
        <w:t>s</w:t>
      </w:r>
      <w:r w:rsidRPr="00302894">
        <w:rPr>
          <w:i/>
          <w:sz w:val="20"/>
        </w:rPr>
        <w:t xml:space="preserve"> may include: </w:t>
      </w:r>
    </w:p>
    <w:p w14:paraId="3ED1F366" w14:textId="77777777" w:rsidR="00302894" w:rsidRPr="00302894" w:rsidRDefault="00302894" w:rsidP="00302894">
      <w:pPr>
        <w:numPr>
          <w:ilvl w:val="0"/>
          <w:numId w:val="3"/>
        </w:numPr>
        <w:pBdr>
          <w:top w:val="single" w:sz="2" w:space="1" w:color="auto"/>
          <w:left w:val="single" w:sz="2" w:space="4" w:color="auto"/>
          <w:bottom w:val="single" w:sz="2" w:space="1" w:color="auto"/>
          <w:right w:val="single" w:sz="2" w:space="4" w:color="auto"/>
        </w:pBdr>
        <w:shd w:val="clear" w:color="auto" w:fill="F3F3F3"/>
        <w:rPr>
          <w:i/>
          <w:iCs/>
          <w:sz w:val="20"/>
        </w:rPr>
      </w:pPr>
      <w:r w:rsidRPr="00302894">
        <w:rPr>
          <w:i/>
          <w:sz w:val="20"/>
        </w:rPr>
        <w:t>Women with children</w:t>
      </w:r>
    </w:p>
    <w:p w14:paraId="17736374" w14:textId="77777777" w:rsidR="00302894" w:rsidRPr="00302894" w:rsidRDefault="00302894" w:rsidP="00302894">
      <w:pPr>
        <w:numPr>
          <w:ilvl w:val="0"/>
          <w:numId w:val="3"/>
        </w:numPr>
        <w:pBdr>
          <w:top w:val="single" w:sz="2" w:space="1" w:color="auto"/>
          <w:left w:val="single" w:sz="2" w:space="4" w:color="auto"/>
          <w:bottom w:val="single" w:sz="2" w:space="1" w:color="auto"/>
          <w:right w:val="single" w:sz="2" w:space="4" w:color="auto"/>
        </w:pBdr>
        <w:shd w:val="clear" w:color="auto" w:fill="F3F3F3"/>
        <w:rPr>
          <w:i/>
          <w:iCs/>
          <w:sz w:val="20"/>
        </w:rPr>
      </w:pPr>
      <w:r w:rsidRPr="00302894">
        <w:rPr>
          <w:i/>
          <w:sz w:val="20"/>
        </w:rPr>
        <w:t>Clients in contact with the criminal justice system</w:t>
      </w:r>
    </w:p>
    <w:p w14:paraId="40BB12FC" w14:textId="77777777" w:rsidR="00302894" w:rsidRPr="00302894" w:rsidRDefault="00302894" w:rsidP="00302894">
      <w:pPr>
        <w:numPr>
          <w:ilvl w:val="0"/>
          <w:numId w:val="3"/>
        </w:numPr>
        <w:pBdr>
          <w:top w:val="single" w:sz="2" w:space="1" w:color="auto"/>
          <w:left w:val="single" w:sz="2" w:space="4" w:color="auto"/>
          <w:bottom w:val="single" w:sz="2" w:space="1" w:color="auto"/>
          <w:right w:val="single" w:sz="2" w:space="4" w:color="auto"/>
        </w:pBdr>
        <w:shd w:val="clear" w:color="auto" w:fill="F3F3F3"/>
        <w:rPr>
          <w:i/>
          <w:iCs/>
          <w:sz w:val="20"/>
        </w:rPr>
      </w:pPr>
      <w:r w:rsidRPr="00302894">
        <w:rPr>
          <w:i/>
          <w:sz w:val="20"/>
        </w:rPr>
        <w:t>Clients on bail.</w:t>
      </w:r>
    </w:p>
    <w:p w14:paraId="63D43013" w14:textId="77777777" w:rsidR="00302894" w:rsidRPr="00302894" w:rsidRDefault="00302894" w:rsidP="00302894">
      <w:pPr>
        <w:pBdr>
          <w:top w:val="single" w:sz="2" w:space="1" w:color="auto"/>
          <w:left w:val="single" w:sz="2" w:space="4" w:color="auto"/>
          <w:bottom w:val="single" w:sz="2" w:space="1" w:color="auto"/>
          <w:right w:val="single" w:sz="2" w:space="4" w:color="auto"/>
        </w:pBdr>
        <w:shd w:val="clear" w:color="auto" w:fill="F3F3F3"/>
        <w:rPr>
          <w:i/>
          <w:sz w:val="20"/>
        </w:rPr>
      </w:pPr>
    </w:p>
    <w:p w14:paraId="5E4543A2" w14:textId="5AA8F4F7" w:rsidR="00302894" w:rsidRPr="00302894" w:rsidRDefault="00302894" w:rsidP="00302894">
      <w:pPr>
        <w:pBdr>
          <w:top w:val="single" w:sz="2" w:space="1" w:color="auto"/>
          <w:left w:val="single" w:sz="2" w:space="4" w:color="auto"/>
          <w:bottom w:val="single" w:sz="2" w:space="1" w:color="auto"/>
          <w:right w:val="single" w:sz="2" w:space="4" w:color="auto"/>
        </w:pBdr>
        <w:shd w:val="clear" w:color="auto" w:fill="F3F3F3"/>
        <w:rPr>
          <w:i/>
          <w:sz w:val="20"/>
        </w:rPr>
      </w:pPr>
      <w:r w:rsidRPr="00302894">
        <w:rPr>
          <w:i/>
          <w:sz w:val="20"/>
        </w:rPr>
        <w:t>The procedures for each category may contain the following information</w:t>
      </w:r>
      <w:r w:rsidR="005A0C1D">
        <w:rPr>
          <w:i/>
          <w:sz w:val="20"/>
        </w:rPr>
        <w:t>:</w:t>
      </w:r>
    </w:p>
    <w:p w14:paraId="22408BEC" w14:textId="77777777" w:rsidR="00302894" w:rsidRPr="00302894" w:rsidRDefault="00302894" w:rsidP="00302894">
      <w:pPr>
        <w:numPr>
          <w:ilvl w:val="0"/>
          <w:numId w:val="3"/>
        </w:numPr>
        <w:pBdr>
          <w:top w:val="single" w:sz="2" w:space="1" w:color="auto"/>
          <w:left w:val="single" w:sz="2" w:space="4" w:color="auto"/>
          <w:bottom w:val="single" w:sz="2" w:space="1" w:color="auto"/>
          <w:right w:val="single" w:sz="2" w:space="4" w:color="auto"/>
        </w:pBdr>
        <w:shd w:val="clear" w:color="auto" w:fill="F3F3F3"/>
        <w:rPr>
          <w:i/>
          <w:iCs/>
          <w:sz w:val="20"/>
        </w:rPr>
      </w:pPr>
      <w:r w:rsidRPr="00302894">
        <w:rPr>
          <w:i/>
          <w:sz w:val="20"/>
        </w:rPr>
        <w:t xml:space="preserve">External agencies that will be involved on the intake and assessment process </w:t>
      </w:r>
    </w:p>
    <w:p w14:paraId="2144B00F" w14:textId="77777777" w:rsidR="00302894" w:rsidRPr="00302894" w:rsidRDefault="00302894" w:rsidP="00302894">
      <w:pPr>
        <w:numPr>
          <w:ilvl w:val="0"/>
          <w:numId w:val="3"/>
        </w:numPr>
        <w:pBdr>
          <w:top w:val="single" w:sz="2" w:space="1" w:color="auto"/>
          <w:left w:val="single" w:sz="2" w:space="4" w:color="auto"/>
          <w:bottom w:val="single" w:sz="2" w:space="1" w:color="auto"/>
          <w:right w:val="single" w:sz="2" w:space="4" w:color="auto"/>
        </w:pBdr>
        <w:shd w:val="clear" w:color="auto" w:fill="F3F3F3"/>
        <w:rPr>
          <w:i/>
          <w:iCs/>
          <w:sz w:val="20"/>
        </w:rPr>
      </w:pPr>
      <w:r w:rsidRPr="00302894">
        <w:rPr>
          <w:i/>
          <w:sz w:val="20"/>
        </w:rPr>
        <w:t>Staff member’s competency and skills</w:t>
      </w:r>
    </w:p>
    <w:p w14:paraId="6322E253" w14:textId="77777777" w:rsidR="00302894" w:rsidRPr="00302894" w:rsidRDefault="00302894" w:rsidP="00302894">
      <w:pPr>
        <w:numPr>
          <w:ilvl w:val="0"/>
          <w:numId w:val="3"/>
        </w:numPr>
        <w:pBdr>
          <w:top w:val="single" w:sz="2" w:space="1" w:color="auto"/>
          <w:left w:val="single" w:sz="2" w:space="4" w:color="auto"/>
          <w:bottom w:val="single" w:sz="2" w:space="1" w:color="auto"/>
          <w:right w:val="single" w:sz="2" w:space="4" w:color="auto"/>
        </w:pBdr>
        <w:shd w:val="clear" w:color="auto" w:fill="F3F3F3"/>
        <w:rPr>
          <w:i/>
          <w:iCs/>
          <w:sz w:val="20"/>
        </w:rPr>
      </w:pPr>
      <w:r w:rsidRPr="00302894">
        <w:rPr>
          <w:i/>
          <w:sz w:val="20"/>
        </w:rPr>
        <w:t>Process to ensure they understand the Client Orientation Pack and other relevant information.</w:t>
      </w:r>
    </w:p>
    <w:p w14:paraId="4C5170CE" w14:textId="77777777" w:rsidR="00302894" w:rsidRPr="00302894" w:rsidRDefault="00302894" w:rsidP="00302894">
      <w:pPr>
        <w:pBdr>
          <w:top w:val="single" w:sz="2" w:space="1" w:color="auto"/>
          <w:left w:val="single" w:sz="2" w:space="4" w:color="auto"/>
          <w:bottom w:val="single" w:sz="2" w:space="1" w:color="auto"/>
          <w:right w:val="single" w:sz="2" w:space="4" w:color="auto"/>
        </w:pBdr>
        <w:shd w:val="clear" w:color="auto" w:fill="F3F3F3"/>
        <w:rPr>
          <w:i/>
          <w:sz w:val="20"/>
        </w:rPr>
      </w:pPr>
    </w:p>
    <w:p w14:paraId="6B6162D4" w14:textId="28AD7CD0" w:rsidR="00302894" w:rsidRPr="00302894" w:rsidRDefault="00302894" w:rsidP="00302894">
      <w:pPr>
        <w:pBdr>
          <w:top w:val="single" w:sz="2" w:space="1" w:color="auto"/>
          <w:left w:val="single" w:sz="2" w:space="4" w:color="auto"/>
          <w:bottom w:val="single" w:sz="2" w:space="1" w:color="auto"/>
          <w:right w:val="single" w:sz="2" w:space="4" w:color="auto"/>
        </w:pBdr>
        <w:shd w:val="clear" w:color="auto" w:fill="F3F3F3"/>
        <w:rPr>
          <w:i/>
          <w:sz w:val="20"/>
        </w:rPr>
      </w:pPr>
      <w:r w:rsidRPr="00302894">
        <w:rPr>
          <w:i/>
          <w:sz w:val="20"/>
        </w:rPr>
        <w:t>*Please delete note before finalising this policy</w:t>
      </w:r>
      <w:r w:rsidR="007E389D">
        <w:rPr>
          <w:i/>
          <w:sz w:val="20"/>
        </w:rPr>
        <w:t>.</w:t>
      </w:r>
    </w:p>
    <w:p w14:paraId="1219509C" w14:textId="77777777" w:rsidR="00302894" w:rsidRPr="00302894" w:rsidRDefault="00302894" w:rsidP="00302894"/>
    <w:p w14:paraId="7036323B" w14:textId="34407341" w:rsidR="00302894" w:rsidRPr="00302894" w:rsidRDefault="001E39B8" w:rsidP="0099482D">
      <w:pPr>
        <w:pStyle w:val="Heading3"/>
      </w:pPr>
      <w:bookmarkStart w:id="49" w:name="_Toc397328676"/>
      <w:bookmarkStart w:id="50" w:name="_Toc416184640"/>
      <w:r>
        <w:t>7</w:t>
      </w:r>
      <w:r w:rsidR="00302894" w:rsidRPr="00302894">
        <w:t>.3</w:t>
      </w:r>
      <w:r w:rsidR="00302894" w:rsidRPr="00302894">
        <w:tab/>
        <w:t>Documentation</w:t>
      </w:r>
      <w:bookmarkEnd w:id="49"/>
      <w:bookmarkEnd w:id="50"/>
    </w:p>
    <w:p w14:paraId="6A31FF29" w14:textId="77777777" w:rsidR="00302894" w:rsidRPr="00302894" w:rsidRDefault="00302894" w:rsidP="00302894">
      <w:r w:rsidRPr="00302894">
        <w:t xml:space="preserve">All documentation processed by the organisation is kept for </w:t>
      </w:r>
      <w:r w:rsidRPr="00302894">
        <w:rPr>
          <w:b/>
        </w:rPr>
        <w:t>[insert period of time]</w:t>
      </w:r>
      <w:r w:rsidRPr="00302894">
        <w:t xml:space="preserve"> to ensure fair and transparent access, intake, assessment and referral processes and to monitor all requests for services, outcomes and other relevant information. </w:t>
      </w:r>
    </w:p>
    <w:p w14:paraId="1B16C04F" w14:textId="77777777" w:rsidR="00302894" w:rsidRPr="00302894" w:rsidRDefault="00302894" w:rsidP="00302894"/>
    <w:p w14:paraId="52DC4634" w14:textId="69CC9A62" w:rsidR="00302894" w:rsidRDefault="00302894" w:rsidP="00302894">
      <w:r w:rsidRPr="00302894">
        <w:t xml:space="preserve">All client intake information is recorded and filed on </w:t>
      </w:r>
      <w:r w:rsidRPr="00302894">
        <w:rPr>
          <w:b/>
        </w:rPr>
        <w:t>[insert filing location]</w:t>
      </w:r>
      <w:r w:rsidRPr="00302894">
        <w:t xml:space="preserve"> and managed by </w:t>
      </w:r>
      <w:r w:rsidRPr="00302894">
        <w:rPr>
          <w:b/>
        </w:rPr>
        <w:t>[insert nominated filing person</w:t>
      </w:r>
      <w:r w:rsidR="00B1095C">
        <w:rPr>
          <w:b/>
        </w:rPr>
        <w:t>,</w:t>
      </w:r>
      <w:r w:rsidRPr="00302894">
        <w:rPr>
          <w:b/>
        </w:rPr>
        <w:t xml:space="preserve"> e.g. administration officer].</w:t>
      </w:r>
    </w:p>
    <w:p w14:paraId="229A112E" w14:textId="77777777" w:rsidR="007E389D" w:rsidRPr="00302894" w:rsidRDefault="007E389D" w:rsidP="00302894"/>
    <w:p w14:paraId="6B8D1700" w14:textId="66132F7A" w:rsidR="00302894" w:rsidRDefault="00302894" w:rsidP="00302894">
      <w:r w:rsidRPr="00302894">
        <w:t xml:space="preserve">All client assessment information is </w:t>
      </w:r>
      <w:r w:rsidR="007E389D">
        <w:t xml:space="preserve">logged using the client management system and </w:t>
      </w:r>
      <w:r w:rsidRPr="00302894">
        <w:t xml:space="preserve">recorded in individual client files and secured. To view more information about </w:t>
      </w:r>
      <w:r w:rsidR="007E389D" w:rsidRPr="00302894">
        <w:t>file management</w:t>
      </w:r>
      <w:r w:rsidR="00B1095C">
        <w:t>,</w:t>
      </w:r>
      <w:r w:rsidR="007E389D" w:rsidRPr="00302894">
        <w:t xml:space="preserve"> </w:t>
      </w:r>
      <w:r w:rsidRPr="00302894">
        <w:t xml:space="preserve">refer to </w:t>
      </w:r>
      <w:r w:rsidR="007E389D">
        <w:t xml:space="preserve">the </w:t>
      </w:r>
      <w:r w:rsidR="00FA55F8">
        <w:t xml:space="preserve">Service and </w:t>
      </w:r>
      <w:r w:rsidR="008743AB">
        <w:t xml:space="preserve">Program Operations </w:t>
      </w:r>
      <w:r w:rsidR="00FA55F8">
        <w:t>Policy.</w:t>
      </w:r>
    </w:p>
    <w:p w14:paraId="6F193CCA" w14:textId="77777777" w:rsidR="008131C1" w:rsidRPr="00302894" w:rsidRDefault="008131C1" w:rsidP="00302894"/>
    <w:p w14:paraId="1EB83BBC" w14:textId="7808E38F" w:rsidR="00302894" w:rsidRPr="00302894" w:rsidRDefault="00302894" w:rsidP="00302894">
      <w:r w:rsidRPr="00302894">
        <w:t>Reports and information prepared for a third party are done with previous client consent unless it relates to a child protection concern, concern for the person</w:t>
      </w:r>
      <w:r w:rsidR="00B1095C">
        <w:t>,</w:t>
      </w:r>
      <w:r w:rsidRPr="00302894">
        <w:t xml:space="preserve"> or another person’s safety. </w:t>
      </w:r>
      <w:r w:rsidRPr="00B17396">
        <w:t>For more information on child protection</w:t>
      </w:r>
      <w:r w:rsidR="00B1095C">
        <w:t>,</w:t>
      </w:r>
      <w:r w:rsidRPr="00B17396">
        <w:t xml:space="preserve"> refer to </w:t>
      </w:r>
      <w:r w:rsidR="00A22D5C">
        <w:t xml:space="preserve">the Child Protection Reporting of this policy </w:t>
      </w:r>
      <w:r w:rsidR="00B94164">
        <w:t>S</w:t>
      </w:r>
      <w:r w:rsidR="001E39B8">
        <w:t>ection</w:t>
      </w:r>
      <w:r w:rsidR="00FB42D0">
        <w:t xml:space="preserve"> </w:t>
      </w:r>
      <w:r w:rsidR="001E39B8">
        <w:t xml:space="preserve">and the </w:t>
      </w:r>
      <w:r w:rsidR="00B17396">
        <w:t xml:space="preserve">Service and Program </w:t>
      </w:r>
      <w:r w:rsidR="00822714">
        <w:t>Operations</w:t>
      </w:r>
      <w:r w:rsidR="00B17396">
        <w:t xml:space="preserve"> Management Policy</w:t>
      </w:r>
      <w:r w:rsidR="008743AB">
        <w:t>.</w:t>
      </w:r>
    </w:p>
    <w:p w14:paraId="1CD861F5" w14:textId="77777777" w:rsidR="00302894" w:rsidRPr="00302894" w:rsidRDefault="00302894" w:rsidP="00302894"/>
    <w:p w14:paraId="3432B27F" w14:textId="77777777" w:rsidR="00302894" w:rsidRPr="00302894" w:rsidRDefault="00302894" w:rsidP="00302894">
      <w:r w:rsidRPr="00302894">
        <w:t xml:space="preserve">Third party reports are: </w:t>
      </w:r>
    </w:p>
    <w:p w14:paraId="17F67859" w14:textId="77777777" w:rsidR="00302894" w:rsidRPr="00302894" w:rsidRDefault="00302894" w:rsidP="00302894">
      <w:pPr>
        <w:numPr>
          <w:ilvl w:val="0"/>
          <w:numId w:val="4"/>
        </w:numPr>
        <w:contextualSpacing/>
      </w:pPr>
      <w:r w:rsidRPr="00302894">
        <w:t>To include only relevant and important information</w:t>
      </w:r>
    </w:p>
    <w:p w14:paraId="6573A960" w14:textId="77777777" w:rsidR="00302894" w:rsidRPr="00302894" w:rsidRDefault="00302894" w:rsidP="00302894">
      <w:pPr>
        <w:numPr>
          <w:ilvl w:val="0"/>
          <w:numId w:val="4"/>
        </w:numPr>
        <w:contextualSpacing/>
      </w:pPr>
      <w:r w:rsidRPr="00302894">
        <w:t>Concise, clear, simple and objective</w:t>
      </w:r>
    </w:p>
    <w:p w14:paraId="2135A6D0" w14:textId="77777777" w:rsidR="00302894" w:rsidRPr="00302894" w:rsidRDefault="00302894" w:rsidP="00302894">
      <w:pPr>
        <w:numPr>
          <w:ilvl w:val="0"/>
          <w:numId w:val="4"/>
        </w:numPr>
        <w:contextualSpacing/>
      </w:pPr>
      <w:r w:rsidRPr="00302894">
        <w:t>Avoidant of value statements</w:t>
      </w:r>
    </w:p>
    <w:p w14:paraId="224D325C" w14:textId="77777777" w:rsidR="00302894" w:rsidRPr="00302894" w:rsidRDefault="00302894" w:rsidP="00302894">
      <w:pPr>
        <w:numPr>
          <w:ilvl w:val="0"/>
          <w:numId w:val="4"/>
        </w:numPr>
        <w:contextualSpacing/>
      </w:pPr>
      <w:r w:rsidRPr="00302894">
        <w:t>Exclusive of ambiguous terms, bias and jargon</w:t>
      </w:r>
    </w:p>
    <w:p w14:paraId="0691C120" w14:textId="77777777" w:rsidR="00302894" w:rsidRPr="00302894" w:rsidRDefault="00302894" w:rsidP="00302894">
      <w:pPr>
        <w:numPr>
          <w:ilvl w:val="0"/>
          <w:numId w:val="4"/>
        </w:numPr>
        <w:contextualSpacing/>
      </w:pPr>
      <w:r w:rsidRPr="00302894">
        <w:t>Inclusive of the source of information noted</w:t>
      </w:r>
    </w:p>
    <w:p w14:paraId="20AAA9F7" w14:textId="3092B53D" w:rsidR="00302894" w:rsidRPr="00302894" w:rsidRDefault="00302894" w:rsidP="00302894">
      <w:pPr>
        <w:numPr>
          <w:ilvl w:val="0"/>
          <w:numId w:val="4"/>
        </w:numPr>
        <w:contextualSpacing/>
      </w:pPr>
      <w:r w:rsidRPr="00302894">
        <w:t>Marked as ‘strictly confidential’.</w:t>
      </w:r>
    </w:p>
    <w:p w14:paraId="253003A7" w14:textId="6E3FE614" w:rsidR="00963517" w:rsidRDefault="003C4338" w:rsidP="00B8248D">
      <w:pPr>
        <w:jc w:val="left"/>
      </w:pPr>
      <w:r>
        <w:br w:type="page"/>
      </w:r>
    </w:p>
    <w:p w14:paraId="258E023A" w14:textId="77777777" w:rsidR="00742983" w:rsidRDefault="00742983" w:rsidP="005E35C5">
      <w:pPr>
        <w:pStyle w:val="Heading2"/>
      </w:pPr>
      <w:bookmarkStart w:id="51" w:name="_Toc397328677"/>
    </w:p>
    <w:p w14:paraId="2D6CF14F" w14:textId="271912A2" w:rsidR="005E35C5" w:rsidRPr="005E35C5" w:rsidRDefault="001E39B8" w:rsidP="005E35C5">
      <w:pPr>
        <w:pStyle w:val="Heading2"/>
      </w:pPr>
      <w:bookmarkStart w:id="52" w:name="_Toc416184641"/>
      <w:r>
        <w:t>SECTION 8</w:t>
      </w:r>
      <w:r w:rsidR="005E35C5" w:rsidRPr="005E35C5">
        <w:t>:</w:t>
      </w:r>
      <w:r w:rsidR="005E35C5" w:rsidRPr="005E35C5">
        <w:tab/>
        <w:t>CLIENT CONSENT AND PLANS</w:t>
      </w:r>
      <w:bookmarkEnd w:id="51"/>
      <w:bookmarkEnd w:id="52"/>
    </w:p>
    <w:p w14:paraId="47722DBA" w14:textId="77777777" w:rsidR="005E35C5" w:rsidRPr="005E35C5" w:rsidRDefault="005E35C5" w:rsidP="005E35C5"/>
    <w:p w14:paraId="02512419" w14:textId="77777777" w:rsidR="005E35C5" w:rsidRPr="005E35C5" w:rsidRDefault="005E35C5" w:rsidP="005E35C5">
      <w:r w:rsidRPr="005E35C5">
        <w:t xml:space="preserve">The purpose of this section is to ensure that all people accessing </w:t>
      </w:r>
      <w:r w:rsidRPr="005E35C5">
        <w:rPr>
          <w:b/>
        </w:rPr>
        <w:t>[insert organisation name]</w:t>
      </w:r>
      <w:r w:rsidRPr="005E35C5">
        <w:t xml:space="preserve"> services have the opportunity to participate as fully as possible in decision-making processes impacting on their life, including the treatment, care and support they receive, information they provide and responsibilities they assume. </w:t>
      </w:r>
    </w:p>
    <w:p w14:paraId="7DE2794B" w14:textId="77777777" w:rsidR="005E35C5" w:rsidRPr="005E35C5" w:rsidRDefault="005E35C5" w:rsidP="005E35C5"/>
    <w:p w14:paraId="74542483" w14:textId="1A1E5F5A" w:rsidR="005E35C5" w:rsidRPr="0034738B" w:rsidRDefault="001E39B8" w:rsidP="0034738B">
      <w:pPr>
        <w:pStyle w:val="Heading3"/>
      </w:pPr>
      <w:bookmarkStart w:id="53" w:name="_Toc397328678"/>
      <w:bookmarkStart w:id="54" w:name="_Toc416184642"/>
      <w:r>
        <w:rPr>
          <w:szCs w:val="26"/>
        </w:rPr>
        <w:t>8</w:t>
      </w:r>
      <w:r w:rsidR="005E35C5" w:rsidRPr="005E35C5">
        <w:rPr>
          <w:szCs w:val="26"/>
        </w:rPr>
        <w:t>.1</w:t>
      </w:r>
      <w:r w:rsidR="005E35C5" w:rsidRPr="005E35C5">
        <w:rPr>
          <w:szCs w:val="26"/>
        </w:rPr>
        <w:tab/>
      </w:r>
      <w:r w:rsidR="005E35C5" w:rsidRPr="0034738B">
        <w:t>Client consent</w:t>
      </w:r>
      <w:bookmarkEnd w:id="53"/>
      <w:bookmarkEnd w:id="54"/>
    </w:p>
    <w:p w14:paraId="5B09A681" w14:textId="1B6B908D" w:rsidR="005E35C5" w:rsidRPr="005E35C5" w:rsidRDefault="005E35C5" w:rsidP="005E35C5">
      <w:r w:rsidRPr="005E35C5">
        <w:rPr>
          <w:b/>
        </w:rPr>
        <w:t>[Insert organisation name]</w:t>
      </w:r>
      <w:r w:rsidRPr="005E35C5">
        <w:t xml:space="preserve"> potential and existing clients must provide informed</w:t>
      </w:r>
      <w:r w:rsidR="007E389D">
        <w:t xml:space="preserve"> consent</w:t>
      </w:r>
      <w:r w:rsidR="00822714">
        <w:t>.</w:t>
      </w:r>
      <w:r w:rsidRPr="005E35C5">
        <w:t xml:space="preserve"> Informed consent is given verbally and/or in writing and is valid for </w:t>
      </w:r>
      <w:r w:rsidRPr="005E35C5">
        <w:rPr>
          <w:b/>
        </w:rPr>
        <w:t>[insert timeframe]</w:t>
      </w:r>
      <w:r w:rsidRPr="005E35C5">
        <w:t xml:space="preserve">. Where the client comes into contact with the organisation through a </w:t>
      </w:r>
      <w:r w:rsidR="00101E20" w:rsidRPr="005E35C5">
        <w:t>third-party</w:t>
      </w:r>
      <w:r w:rsidRPr="005E35C5">
        <w:t xml:space="preserve"> referral, consent is confirmed directly with the client before commencing the referral, intake and/or assessment process. </w:t>
      </w:r>
    </w:p>
    <w:p w14:paraId="1C4598E1" w14:textId="77777777" w:rsidR="005E35C5" w:rsidRPr="005E35C5" w:rsidRDefault="005E35C5" w:rsidP="005E35C5"/>
    <w:p w14:paraId="3506A670" w14:textId="77777777" w:rsidR="005E35C5" w:rsidRPr="005E35C5" w:rsidRDefault="005E35C5" w:rsidP="005E35C5">
      <w:r w:rsidRPr="005E35C5">
        <w:t xml:space="preserve">Consent is documented on client intake forms and client file notes. </w:t>
      </w:r>
    </w:p>
    <w:p w14:paraId="5B2BE117" w14:textId="77777777" w:rsidR="005E35C5" w:rsidRPr="005E35C5" w:rsidRDefault="005E35C5" w:rsidP="005E35C5"/>
    <w:p w14:paraId="3D67175B" w14:textId="77777777" w:rsidR="005E35C5" w:rsidRPr="005E35C5" w:rsidRDefault="005E35C5" w:rsidP="005E35C5">
      <w:r w:rsidRPr="005E35C5">
        <w:rPr>
          <w:b/>
        </w:rPr>
        <w:t>[Insert organisation name]</w:t>
      </w:r>
      <w:r w:rsidRPr="005E35C5">
        <w:t xml:space="preserve"> considers:</w:t>
      </w:r>
    </w:p>
    <w:p w14:paraId="36F7DC65" w14:textId="500AAB8F" w:rsidR="005E35C5" w:rsidRPr="00C0525A" w:rsidRDefault="00C0525A" w:rsidP="005E35C5">
      <w:pPr>
        <w:numPr>
          <w:ilvl w:val="0"/>
          <w:numId w:val="4"/>
        </w:numPr>
        <w:contextualSpacing/>
      </w:pPr>
      <w:r>
        <w:t>Consent provided by a client should be accepted unless there is a factual basis to believe the</w:t>
      </w:r>
      <w:r w:rsidR="001268EB">
        <w:t xml:space="preserve"> client</w:t>
      </w:r>
      <w:r>
        <w:t xml:space="preserve"> did not have the capacity to provide this consent (for </w:t>
      </w:r>
      <w:r w:rsidR="001268EB">
        <w:t>example,</w:t>
      </w:r>
      <w:r>
        <w:t xml:space="preserve"> if they </w:t>
      </w:r>
      <w:r w:rsidR="008743AB">
        <w:t xml:space="preserve">are </w:t>
      </w:r>
      <w:r>
        <w:t>intoxicated)</w:t>
      </w:r>
    </w:p>
    <w:p w14:paraId="5DCEDC77" w14:textId="44647690" w:rsidR="005E35C5" w:rsidRPr="005E35C5" w:rsidRDefault="005E35C5" w:rsidP="005E35C5">
      <w:pPr>
        <w:numPr>
          <w:ilvl w:val="0"/>
          <w:numId w:val="4"/>
        </w:numPr>
        <w:contextualSpacing/>
      </w:pPr>
      <w:r w:rsidRPr="005E35C5">
        <w:t xml:space="preserve">For clients supported by the organisation, the participation/involvement of others in </w:t>
      </w:r>
      <w:r w:rsidR="001268EB">
        <w:t>decision-making</w:t>
      </w:r>
      <w:r w:rsidRPr="005E35C5">
        <w:t xml:space="preserve"> on key treatment, care and support processes is dependent on: </w:t>
      </w:r>
    </w:p>
    <w:p w14:paraId="63ECAFE6" w14:textId="5D2539CB" w:rsidR="005E35C5" w:rsidRPr="005E35C5" w:rsidRDefault="001268EB" w:rsidP="005E35C5">
      <w:pPr>
        <w:numPr>
          <w:ilvl w:val="0"/>
          <w:numId w:val="7"/>
        </w:numPr>
        <w:contextualSpacing/>
      </w:pPr>
      <w:r>
        <w:t>decision-making</w:t>
      </w:r>
      <w:r w:rsidR="005E35C5" w:rsidRPr="005E35C5">
        <w:t xml:space="preserve"> rights of others, as determined by their legal status, in relation to the person;</w:t>
      </w:r>
    </w:p>
    <w:p w14:paraId="0A24EF43" w14:textId="77777777" w:rsidR="005E35C5" w:rsidRPr="005E35C5" w:rsidRDefault="005E35C5" w:rsidP="005E35C5">
      <w:pPr>
        <w:numPr>
          <w:ilvl w:val="0"/>
          <w:numId w:val="7"/>
        </w:numPr>
        <w:contextualSpacing/>
      </w:pPr>
      <w:r w:rsidRPr="005E35C5">
        <w:t>the person’s expressed wishes;</w:t>
      </w:r>
    </w:p>
    <w:p w14:paraId="45FB959C" w14:textId="78270586" w:rsidR="005E35C5" w:rsidRPr="005E35C5" w:rsidRDefault="005E35C5" w:rsidP="005E35C5">
      <w:pPr>
        <w:numPr>
          <w:ilvl w:val="0"/>
          <w:numId w:val="7"/>
        </w:numPr>
        <w:contextualSpacing/>
      </w:pPr>
      <w:r w:rsidRPr="005E35C5">
        <w:t xml:space="preserve">An assessment of the person’s need for </w:t>
      </w:r>
      <w:r w:rsidR="001268EB">
        <w:t>decision-making</w:t>
      </w:r>
      <w:r w:rsidRPr="005E35C5">
        <w:t xml:space="preserve"> support</w:t>
      </w:r>
      <w:r w:rsidR="001268EB">
        <w:t>.</w:t>
      </w:r>
    </w:p>
    <w:p w14:paraId="5FA76B52" w14:textId="77777777" w:rsidR="005E35C5" w:rsidRPr="005E35C5" w:rsidRDefault="005E35C5" w:rsidP="005E35C5">
      <w:pPr>
        <w:numPr>
          <w:ilvl w:val="0"/>
          <w:numId w:val="4"/>
        </w:numPr>
        <w:contextualSpacing/>
      </w:pPr>
      <w:r w:rsidRPr="005E35C5">
        <w:t>Every effort should be made to support clients to make their own decisions</w:t>
      </w:r>
    </w:p>
    <w:p w14:paraId="34CD06FA" w14:textId="77777777" w:rsidR="005E35C5" w:rsidRPr="005E35C5" w:rsidRDefault="005E35C5" w:rsidP="005E35C5">
      <w:pPr>
        <w:numPr>
          <w:ilvl w:val="0"/>
          <w:numId w:val="4"/>
        </w:numPr>
        <w:contextualSpacing/>
      </w:pPr>
      <w:r w:rsidRPr="005E35C5">
        <w:t xml:space="preserve">Clients have the right to make their own choices </w:t>
      </w:r>
    </w:p>
    <w:p w14:paraId="389164A9" w14:textId="77777777" w:rsidR="005E35C5" w:rsidRPr="005E35C5" w:rsidRDefault="005E35C5" w:rsidP="005E35C5">
      <w:pPr>
        <w:numPr>
          <w:ilvl w:val="0"/>
          <w:numId w:val="4"/>
        </w:numPr>
        <w:contextualSpacing/>
      </w:pPr>
      <w:r w:rsidRPr="005E35C5">
        <w:t>Clients have the right to provide or withhold consent for treatment without experiencing any adverse consequences</w:t>
      </w:r>
    </w:p>
    <w:p w14:paraId="3CCF77F1" w14:textId="77777777" w:rsidR="005E35C5" w:rsidRPr="005E35C5" w:rsidRDefault="005E35C5" w:rsidP="005E35C5">
      <w:pPr>
        <w:numPr>
          <w:ilvl w:val="0"/>
          <w:numId w:val="4"/>
        </w:numPr>
        <w:contextualSpacing/>
      </w:pPr>
      <w:r w:rsidRPr="005E35C5">
        <w:t>Consent given while a client is intoxicated cannot be regarded as informed consent.</w:t>
      </w:r>
    </w:p>
    <w:p w14:paraId="7E393C80" w14:textId="77777777" w:rsidR="005E35C5" w:rsidRPr="005E35C5" w:rsidRDefault="005E35C5" w:rsidP="005E35C5"/>
    <w:p w14:paraId="74D3068A" w14:textId="25E34E76" w:rsidR="005E35C5" w:rsidRPr="005E35C5" w:rsidRDefault="001E39B8" w:rsidP="00742983">
      <w:pPr>
        <w:pStyle w:val="Heading4"/>
      </w:pPr>
      <w:r>
        <w:t>8</w:t>
      </w:r>
      <w:r w:rsidR="005E35C5" w:rsidRPr="005E35C5">
        <w:t>.1.1</w:t>
      </w:r>
      <w:r w:rsidR="005E35C5" w:rsidRPr="005E35C5">
        <w:tab/>
        <w:t>Information</w:t>
      </w:r>
    </w:p>
    <w:p w14:paraId="63A79735" w14:textId="0C0BCB49" w:rsidR="0075223B" w:rsidRDefault="005E35C5" w:rsidP="005E35C5">
      <w:r w:rsidRPr="005E35C5">
        <w:t xml:space="preserve">As soon as reasonably possible after the client enters a </w:t>
      </w:r>
      <w:r w:rsidRPr="005E35C5">
        <w:rPr>
          <w:b/>
        </w:rPr>
        <w:t>[insert organisation name]</w:t>
      </w:r>
      <w:r w:rsidRPr="005E35C5">
        <w:t xml:space="preserve"> program, staff must establish</w:t>
      </w:r>
      <w:r w:rsidR="00077F4D">
        <w:t xml:space="preserve"> if the client understands the information and options provided to them</w:t>
      </w:r>
      <w:r w:rsidR="00AE624F">
        <w:t>,</w:t>
      </w:r>
      <w:r w:rsidR="00077F4D">
        <w:t xml:space="preserve"> or if the client would benefit from the support of a person </w:t>
      </w:r>
      <w:r w:rsidR="001268EB">
        <w:t xml:space="preserve">with </w:t>
      </w:r>
      <w:r w:rsidR="0075223B">
        <w:t>who</w:t>
      </w:r>
      <w:r w:rsidR="001268EB">
        <w:t>m</w:t>
      </w:r>
      <w:r w:rsidR="0075223B">
        <w:t xml:space="preserve"> they have a pre-existing trusting </w:t>
      </w:r>
      <w:r w:rsidR="00822714">
        <w:t>relationship</w:t>
      </w:r>
      <w:r w:rsidR="001268EB">
        <w:t>;</w:t>
      </w:r>
      <w:r w:rsidR="00822714">
        <w:t xml:space="preserve"> </w:t>
      </w:r>
      <w:r w:rsidR="0075223B">
        <w:t>for example</w:t>
      </w:r>
      <w:r w:rsidR="001268EB">
        <w:t>,</w:t>
      </w:r>
      <w:r w:rsidR="0075223B">
        <w:t xml:space="preserve"> a case manager from another service. </w:t>
      </w:r>
    </w:p>
    <w:p w14:paraId="7CC90E0B" w14:textId="77777777" w:rsidR="005E35C5" w:rsidRPr="005E35C5" w:rsidRDefault="005E35C5" w:rsidP="005E35C5"/>
    <w:p w14:paraId="482CB082" w14:textId="72323A77" w:rsidR="005E35C5" w:rsidRPr="005E35C5" w:rsidRDefault="005E35C5" w:rsidP="005E35C5">
      <w:r w:rsidRPr="005E35C5">
        <w:t xml:space="preserve">Once </w:t>
      </w:r>
      <w:r w:rsidRPr="005E35C5">
        <w:rPr>
          <w:b/>
        </w:rPr>
        <w:t>[insert organisation name]</w:t>
      </w:r>
      <w:r w:rsidRPr="005E35C5">
        <w:t xml:space="preserve"> staff have successfully assessed and identified the client’s capacity to make decisions, the nominated staff member must inform the client </w:t>
      </w:r>
      <w:r w:rsidR="0075223B">
        <w:t>about</w:t>
      </w:r>
      <w:r w:rsidRPr="005E35C5">
        <w:t>:</w:t>
      </w:r>
    </w:p>
    <w:p w14:paraId="757C5672" w14:textId="77777777" w:rsidR="005E35C5" w:rsidRPr="005E35C5" w:rsidRDefault="005E35C5" w:rsidP="005E35C5">
      <w:pPr>
        <w:numPr>
          <w:ilvl w:val="0"/>
          <w:numId w:val="4"/>
        </w:numPr>
        <w:contextualSpacing/>
      </w:pPr>
      <w:r w:rsidRPr="005E35C5">
        <w:t>How the organisation works and what services are available</w:t>
      </w:r>
    </w:p>
    <w:p w14:paraId="3E0D50D8" w14:textId="77777777" w:rsidR="005E35C5" w:rsidRPr="005E35C5" w:rsidRDefault="005E35C5" w:rsidP="005E35C5">
      <w:pPr>
        <w:numPr>
          <w:ilvl w:val="0"/>
          <w:numId w:val="4"/>
        </w:numPr>
        <w:contextualSpacing/>
      </w:pPr>
      <w:r w:rsidRPr="005E35C5">
        <w:t>The organisation’s policy relating to consent, assisted decision-making and his/her options to disclose information to external agencies</w:t>
      </w:r>
    </w:p>
    <w:p w14:paraId="1FE34B02" w14:textId="77777777" w:rsidR="005E35C5" w:rsidRPr="005E35C5" w:rsidRDefault="005E35C5" w:rsidP="005E35C5">
      <w:pPr>
        <w:numPr>
          <w:ilvl w:val="0"/>
          <w:numId w:val="4"/>
        </w:numPr>
        <w:contextualSpacing/>
      </w:pPr>
      <w:r w:rsidRPr="005E35C5">
        <w:t>Rights and responsibilities</w:t>
      </w:r>
    </w:p>
    <w:p w14:paraId="6DC14BB6" w14:textId="77777777" w:rsidR="005E35C5" w:rsidRPr="005E35C5" w:rsidRDefault="005E35C5" w:rsidP="005E35C5">
      <w:pPr>
        <w:numPr>
          <w:ilvl w:val="0"/>
          <w:numId w:val="4"/>
        </w:numPr>
        <w:contextualSpacing/>
      </w:pPr>
      <w:r w:rsidRPr="005E35C5">
        <w:t xml:space="preserve">Feedback and complaints processes </w:t>
      </w:r>
    </w:p>
    <w:p w14:paraId="2B8289F7" w14:textId="77777777" w:rsidR="005E35C5" w:rsidRPr="005E35C5" w:rsidRDefault="005E35C5" w:rsidP="005E35C5">
      <w:pPr>
        <w:numPr>
          <w:ilvl w:val="0"/>
          <w:numId w:val="4"/>
        </w:numPr>
        <w:contextualSpacing/>
      </w:pPr>
      <w:r w:rsidRPr="005E35C5">
        <w:t>Fees, if applicable</w:t>
      </w:r>
    </w:p>
    <w:p w14:paraId="49F3A484" w14:textId="77777777" w:rsidR="005E35C5" w:rsidRPr="005E35C5" w:rsidRDefault="005E35C5" w:rsidP="005E35C5">
      <w:pPr>
        <w:numPr>
          <w:ilvl w:val="0"/>
          <w:numId w:val="4"/>
        </w:numPr>
        <w:contextualSpacing/>
      </w:pPr>
      <w:r w:rsidRPr="005E35C5">
        <w:t>Information about other available services and referrals.</w:t>
      </w:r>
    </w:p>
    <w:p w14:paraId="22FB495A" w14:textId="77777777" w:rsidR="005E35C5" w:rsidRPr="005E35C5" w:rsidRDefault="005E35C5" w:rsidP="005E35C5"/>
    <w:p w14:paraId="1D39BCAB" w14:textId="3AAC6EE8" w:rsidR="005E35C5" w:rsidRPr="005E35C5" w:rsidRDefault="001E39B8" w:rsidP="00742983">
      <w:pPr>
        <w:pStyle w:val="Heading4"/>
      </w:pPr>
      <w:r>
        <w:lastRenderedPageBreak/>
        <w:t>8</w:t>
      </w:r>
      <w:r w:rsidR="005E35C5" w:rsidRPr="005E35C5">
        <w:t>.1.2</w:t>
      </w:r>
      <w:r w:rsidR="005E35C5" w:rsidRPr="005E35C5">
        <w:tab/>
        <w:t>Informed consent</w:t>
      </w:r>
    </w:p>
    <w:p w14:paraId="4B079DB9" w14:textId="40423BA6" w:rsidR="005E35C5" w:rsidRPr="005E35C5" w:rsidRDefault="005E35C5" w:rsidP="005E35C5">
      <w:r w:rsidRPr="005E35C5">
        <w:rPr>
          <w:b/>
        </w:rPr>
        <w:t>[insert organisation name]</w:t>
      </w:r>
      <w:r w:rsidRPr="005E35C5">
        <w:t xml:space="preserve"> uses </w:t>
      </w:r>
      <w:r w:rsidR="0075223B">
        <w:t xml:space="preserve">plain English </w:t>
      </w:r>
      <w:r w:rsidRPr="005E35C5">
        <w:t>to inform people of program, services, processes and the purpose of them, including risks related to activities, restrictions, costs, reasonable alternatives, the right to refuse or withdraw consent, and the timeframe covered by the consent. Clients are encouraged to ask questions throughout the process in order to establish</w:t>
      </w:r>
      <w:r w:rsidR="005C1BF2">
        <w:t xml:space="preserve"> and enhance their</w:t>
      </w:r>
      <w:r w:rsidRPr="005E35C5">
        <w:t xml:space="preserve"> understanding.</w:t>
      </w:r>
    </w:p>
    <w:p w14:paraId="7E3AA57C" w14:textId="77777777" w:rsidR="005E35C5" w:rsidRPr="005E35C5" w:rsidRDefault="005E35C5" w:rsidP="005E35C5"/>
    <w:p w14:paraId="2AEB79BD" w14:textId="77777777" w:rsidR="005E35C5" w:rsidRPr="005E35C5" w:rsidRDefault="005E35C5" w:rsidP="005E35C5">
      <w:r w:rsidRPr="005E35C5">
        <w:rPr>
          <w:b/>
        </w:rPr>
        <w:t>[Insert organisation name]</w:t>
      </w:r>
      <w:r w:rsidRPr="005E35C5">
        <w:t xml:space="preserve"> program and services will only be provided to clients after informed consent has been provided. </w:t>
      </w:r>
    </w:p>
    <w:p w14:paraId="26AA0C85" w14:textId="77777777" w:rsidR="005E35C5" w:rsidRPr="005E35C5" w:rsidRDefault="005E35C5" w:rsidP="005E35C5"/>
    <w:p w14:paraId="64AF2162" w14:textId="3E71C15D" w:rsidR="005E35C5" w:rsidRPr="005E35C5" w:rsidRDefault="005E35C5" w:rsidP="005E35C5">
      <w:r w:rsidRPr="005E35C5">
        <w:t xml:space="preserve">If clients have difficulty understanding the information, the organisation takes steps to </w:t>
      </w:r>
      <w:r w:rsidR="005C1BF2">
        <w:t xml:space="preserve">improve </w:t>
      </w:r>
      <w:r w:rsidR="005C1BF2" w:rsidRPr="005E35C5">
        <w:t>comprehension</w:t>
      </w:r>
      <w:r w:rsidRPr="005E35C5">
        <w:t>.</w:t>
      </w:r>
    </w:p>
    <w:p w14:paraId="2DA088FD" w14:textId="77777777" w:rsidR="005E35C5" w:rsidRPr="005E35C5" w:rsidRDefault="005E35C5" w:rsidP="005E35C5"/>
    <w:p w14:paraId="02B42A54" w14:textId="1E2C3976" w:rsidR="005E35C5" w:rsidRPr="005E35C5" w:rsidRDefault="005E35C5" w:rsidP="005E35C5">
      <w:r w:rsidRPr="005E35C5">
        <w:t xml:space="preserve">Clients are advised about the limits of confidentiality in documentation provided to them at intake. In providing formal and informed consent to receive a service, </w:t>
      </w:r>
      <w:r w:rsidR="00C0525A">
        <w:t>clients acknowledge the limit</w:t>
      </w:r>
      <w:r w:rsidR="008743AB">
        <w:t>ations</w:t>
      </w:r>
      <w:r w:rsidR="00C0525A">
        <w:t xml:space="preserve"> of </w:t>
      </w:r>
      <w:r w:rsidR="00E358EA">
        <w:t>confidentiality</w:t>
      </w:r>
      <w:r w:rsidR="00316055">
        <w:t>,</w:t>
      </w:r>
      <w:r w:rsidR="00E358EA">
        <w:t xml:space="preserve"> </w:t>
      </w:r>
      <w:r w:rsidR="008743AB">
        <w:t xml:space="preserve">in </w:t>
      </w:r>
      <w:r w:rsidR="00C0525A">
        <w:t xml:space="preserve">that consent </w:t>
      </w:r>
      <w:r w:rsidR="00E358EA">
        <w:t xml:space="preserve">is not required </w:t>
      </w:r>
      <w:r w:rsidR="00C0525A">
        <w:t>to refer them to other health services or report to relevant authorities (e.g. child protection)</w:t>
      </w:r>
      <w:r w:rsidR="00316055">
        <w:t>,</w:t>
      </w:r>
      <w:r w:rsidR="00C0525A">
        <w:t xml:space="preserve"> if they are at risk to themselves or others</w:t>
      </w:r>
      <w:r w:rsidR="008743AB">
        <w:t>.</w:t>
      </w:r>
    </w:p>
    <w:p w14:paraId="54C898E1" w14:textId="77777777" w:rsidR="005E35C5" w:rsidRPr="005E35C5" w:rsidRDefault="005E35C5" w:rsidP="005E35C5"/>
    <w:p w14:paraId="2E9DCAB4" w14:textId="7DD49625" w:rsidR="005E35C5" w:rsidRPr="005E35C5" w:rsidRDefault="001E39B8" w:rsidP="00742983">
      <w:pPr>
        <w:pStyle w:val="Heading4"/>
      </w:pPr>
      <w:r>
        <w:t>8</w:t>
      </w:r>
      <w:r w:rsidR="005E35C5" w:rsidRPr="005E35C5">
        <w:t>.1.3</w:t>
      </w:r>
      <w:r w:rsidR="005E35C5" w:rsidRPr="005E35C5">
        <w:tab/>
        <w:t>Clients with no capacity to provide informed consent</w:t>
      </w:r>
    </w:p>
    <w:p w14:paraId="7676397F" w14:textId="77777777" w:rsidR="005E35C5" w:rsidRPr="005E35C5" w:rsidRDefault="005E35C5" w:rsidP="005E35C5">
      <w:r w:rsidRPr="005E35C5">
        <w:t xml:space="preserve">When a client does not have the capacity to give informed consent, </w:t>
      </w:r>
      <w:r w:rsidRPr="005E35C5">
        <w:rPr>
          <w:b/>
        </w:rPr>
        <w:t>[insert organisation name]</w:t>
      </w:r>
      <w:r w:rsidRPr="005E35C5">
        <w:t xml:space="preserve"> will, where possible, protect the person’s interests by:</w:t>
      </w:r>
    </w:p>
    <w:p w14:paraId="3088C2BC" w14:textId="77777777" w:rsidR="005E35C5" w:rsidRPr="005E35C5" w:rsidRDefault="005E35C5" w:rsidP="005E35C5">
      <w:pPr>
        <w:numPr>
          <w:ilvl w:val="0"/>
          <w:numId w:val="4"/>
        </w:numPr>
        <w:contextualSpacing/>
      </w:pPr>
      <w:r w:rsidRPr="005E35C5">
        <w:t>Seeking permission from an appropriate third party recognised by the law (e.g. guardian, parent, carer, person responsible)</w:t>
      </w:r>
    </w:p>
    <w:p w14:paraId="09A37B0B" w14:textId="6FD58367" w:rsidR="005E35C5" w:rsidRPr="005E35C5" w:rsidRDefault="005E35C5" w:rsidP="005E35C5">
      <w:pPr>
        <w:numPr>
          <w:ilvl w:val="0"/>
          <w:numId w:val="4"/>
        </w:numPr>
        <w:contextualSpacing/>
      </w:pPr>
      <w:r w:rsidRPr="005E35C5">
        <w:t>Ensuring that the third</w:t>
      </w:r>
      <w:r w:rsidR="00935885">
        <w:t>-</w:t>
      </w:r>
      <w:r w:rsidRPr="005E35C5">
        <w:t>party acts in the best interest</w:t>
      </w:r>
      <w:r w:rsidR="00316055">
        <w:t>s</w:t>
      </w:r>
      <w:r w:rsidRPr="005E35C5">
        <w:t xml:space="preserve"> of the client and respects their wishes and interests</w:t>
      </w:r>
    </w:p>
    <w:p w14:paraId="5FB4192E" w14:textId="77777777" w:rsidR="005E35C5" w:rsidRPr="005E35C5" w:rsidRDefault="005E35C5" w:rsidP="005E35C5">
      <w:pPr>
        <w:numPr>
          <w:ilvl w:val="0"/>
          <w:numId w:val="4"/>
        </w:numPr>
        <w:contextualSpacing/>
      </w:pPr>
      <w:r w:rsidRPr="005E35C5">
        <w:t>Taking reasonable steps to enhance the person’s ability to give informed consent.</w:t>
      </w:r>
    </w:p>
    <w:p w14:paraId="1B36DECB" w14:textId="77777777" w:rsidR="005E35C5" w:rsidRPr="005E35C5" w:rsidRDefault="005E35C5" w:rsidP="005E35C5"/>
    <w:p w14:paraId="230DC67F" w14:textId="77777777" w:rsidR="005E35C5" w:rsidRPr="005E35C5" w:rsidRDefault="005E35C5" w:rsidP="005E35C5">
      <w:r w:rsidRPr="005E35C5">
        <w:t>If there is no alternative for the client, the organisation may support people to find an advocate/ independent decision maker.</w:t>
      </w:r>
    </w:p>
    <w:p w14:paraId="6284CB2E" w14:textId="77777777" w:rsidR="005E35C5" w:rsidRPr="005E35C5" w:rsidRDefault="005E35C5" w:rsidP="005E35C5"/>
    <w:p w14:paraId="1B7383C6" w14:textId="5A3FEFDB" w:rsidR="005E35C5" w:rsidRPr="005E35C5" w:rsidRDefault="001E39B8" w:rsidP="00742983">
      <w:pPr>
        <w:pStyle w:val="Heading4"/>
      </w:pPr>
      <w:r>
        <w:t>8</w:t>
      </w:r>
      <w:r w:rsidR="005E35C5" w:rsidRPr="005E35C5">
        <w:t>.1.4</w:t>
      </w:r>
      <w:r w:rsidR="005E35C5" w:rsidRPr="005E35C5">
        <w:tab/>
        <w:t xml:space="preserve">Assisted decision-making </w:t>
      </w:r>
    </w:p>
    <w:p w14:paraId="3992F129" w14:textId="3B826EAF" w:rsidR="005E35C5" w:rsidRPr="005E35C5" w:rsidRDefault="005E35C5" w:rsidP="005E35C5">
      <w:r w:rsidRPr="005E35C5">
        <w:t xml:space="preserve">If a client has the capacity to make their own decisions but they would like some help, they are able to request support from someone they trust to assist them throughout the process. </w:t>
      </w:r>
    </w:p>
    <w:p w14:paraId="553A8E81" w14:textId="77777777" w:rsidR="005E35C5" w:rsidRPr="005E35C5" w:rsidRDefault="005E35C5" w:rsidP="005E35C5"/>
    <w:p w14:paraId="4279D82F" w14:textId="77777777" w:rsidR="005E35C5" w:rsidRPr="005E35C5" w:rsidRDefault="005E35C5" w:rsidP="005E35C5">
      <w:r w:rsidRPr="005E35C5">
        <w:t xml:space="preserve">An assisted decision-making arrangement is an agreement by the parties involved, the client and the supporter. Either party may end the agreement, at any time.  </w:t>
      </w:r>
    </w:p>
    <w:p w14:paraId="57675D70" w14:textId="77777777" w:rsidR="005E35C5" w:rsidRPr="005E35C5" w:rsidRDefault="005E35C5" w:rsidP="005E35C5"/>
    <w:p w14:paraId="33786DC7" w14:textId="77777777" w:rsidR="005E35C5" w:rsidRPr="005E35C5" w:rsidRDefault="005E35C5" w:rsidP="005E35C5">
      <w:r w:rsidRPr="005E35C5">
        <w:t>The client support could include:</w:t>
      </w:r>
    </w:p>
    <w:p w14:paraId="2E1827D6" w14:textId="77777777" w:rsidR="005E35C5" w:rsidRPr="005E35C5" w:rsidRDefault="005E35C5" w:rsidP="005E35C5">
      <w:pPr>
        <w:numPr>
          <w:ilvl w:val="0"/>
          <w:numId w:val="4"/>
        </w:numPr>
        <w:contextualSpacing/>
      </w:pPr>
      <w:r w:rsidRPr="005E35C5">
        <w:t>Helping the client think through the decision-making process and communicate decisions, if necessary</w:t>
      </w:r>
    </w:p>
    <w:p w14:paraId="6FBD0D96" w14:textId="77777777" w:rsidR="005E35C5" w:rsidRPr="005E35C5" w:rsidRDefault="005E35C5" w:rsidP="005E35C5">
      <w:pPr>
        <w:numPr>
          <w:ilvl w:val="0"/>
          <w:numId w:val="4"/>
        </w:numPr>
        <w:contextualSpacing/>
      </w:pPr>
      <w:r w:rsidRPr="005E35C5">
        <w:t>Participating on personal and non-financial decision-making activities.</w:t>
      </w:r>
    </w:p>
    <w:p w14:paraId="675E79BE" w14:textId="77777777" w:rsidR="005E35C5" w:rsidRPr="005E35C5" w:rsidRDefault="005E35C5" w:rsidP="005E35C5"/>
    <w:p w14:paraId="2E715893" w14:textId="262D5906" w:rsidR="005E35C5" w:rsidRPr="005E35C5" w:rsidRDefault="001E39B8" w:rsidP="00742983">
      <w:pPr>
        <w:pStyle w:val="Heading4"/>
      </w:pPr>
      <w:r>
        <w:t>8</w:t>
      </w:r>
      <w:r w:rsidR="005E35C5" w:rsidRPr="005E35C5">
        <w:t>.1.</w:t>
      </w:r>
      <w:r w:rsidR="0075223B">
        <w:t>5</w:t>
      </w:r>
      <w:r w:rsidR="005E35C5" w:rsidRPr="005E35C5">
        <w:tab/>
        <w:t xml:space="preserve">Client decisions involving service delivery and network support  </w:t>
      </w:r>
    </w:p>
    <w:p w14:paraId="4D5FBE1E" w14:textId="08953EA1" w:rsidR="005E35C5" w:rsidRPr="005E35C5" w:rsidRDefault="005E35C5" w:rsidP="005E35C5">
      <w:r w:rsidRPr="005E35C5">
        <w:rPr>
          <w:b/>
        </w:rPr>
        <w:t>[Insert organisation name]</w:t>
      </w:r>
      <w:r w:rsidRPr="005E35C5">
        <w:t xml:space="preserve"> ensures the decision-making processes about client services, treatment, and supporting networks is informed as far as reasonable</w:t>
      </w:r>
      <w:r w:rsidR="00102C81">
        <w:t>,</w:t>
      </w:r>
      <w:r w:rsidRPr="005E35C5">
        <w:t xml:space="preserve"> and </w:t>
      </w:r>
      <w:r w:rsidR="007E389D">
        <w:t>up</w:t>
      </w:r>
      <w:r w:rsidRPr="005E35C5">
        <w:t>hold</w:t>
      </w:r>
      <w:r w:rsidR="007E389D">
        <w:t>s</w:t>
      </w:r>
      <w:r w:rsidRPr="005E35C5">
        <w:t xml:space="preserve"> client rights at all time</w:t>
      </w:r>
      <w:r w:rsidR="007E389D">
        <w:t>s</w:t>
      </w:r>
      <w:r w:rsidRPr="005E35C5">
        <w:t xml:space="preserve">.   </w:t>
      </w:r>
    </w:p>
    <w:p w14:paraId="6D0D6002" w14:textId="77777777" w:rsidR="005E35C5" w:rsidRPr="005E35C5" w:rsidRDefault="005E35C5" w:rsidP="005E35C5"/>
    <w:p w14:paraId="35292822" w14:textId="77777777" w:rsidR="005E35C5" w:rsidRPr="005E35C5" w:rsidRDefault="005E35C5" w:rsidP="005E35C5">
      <w:r w:rsidRPr="005E35C5">
        <w:t xml:space="preserve">These decisions are considered essential to </w:t>
      </w:r>
      <w:r w:rsidRPr="005E35C5">
        <w:rPr>
          <w:b/>
        </w:rPr>
        <w:t>[insert organisation name]</w:t>
      </w:r>
      <w:r w:rsidRPr="005E35C5">
        <w:t xml:space="preserve"> treatment and effective recovery pathways. Staff members ensure that clients are provided with opportunities to participate in decision-making during their entire involvement with the organisation, individually and as group.</w:t>
      </w:r>
    </w:p>
    <w:p w14:paraId="06F5807D" w14:textId="77777777" w:rsidR="005E35C5" w:rsidRPr="005E35C5" w:rsidRDefault="005E35C5" w:rsidP="005E35C5"/>
    <w:p w14:paraId="134EF09D" w14:textId="77777777" w:rsidR="005E35C5" w:rsidRPr="005E35C5" w:rsidRDefault="005E35C5" w:rsidP="005E35C5">
      <w:r w:rsidRPr="005E35C5">
        <w:t>Decision-making opportunities for the client accessing program and support networks could include:</w:t>
      </w:r>
    </w:p>
    <w:p w14:paraId="56716929" w14:textId="77777777" w:rsidR="005E35C5" w:rsidRPr="005E35C5" w:rsidRDefault="005E35C5" w:rsidP="005E35C5">
      <w:pPr>
        <w:numPr>
          <w:ilvl w:val="0"/>
          <w:numId w:val="4"/>
        </w:numPr>
        <w:contextualSpacing/>
      </w:pPr>
      <w:r w:rsidRPr="005E35C5">
        <w:t xml:space="preserve">Receive a specific service from the organisation </w:t>
      </w:r>
    </w:p>
    <w:p w14:paraId="57DC3797" w14:textId="76C96FA5" w:rsidR="005E35C5" w:rsidRPr="005E35C5" w:rsidRDefault="005E35C5" w:rsidP="005E35C5">
      <w:pPr>
        <w:numPr>
          <w:ilvl w:val="0"/>
          <w:numId w:val="4"/>
        </w:numPr>
        <w:contextualSpacing/>
      </w:pPr>
      <w:r w:rsidRPr="005E35C5">
        <w:t xml:space="preserve">Involve carers, </w:t>
      </w:r>
      <w:r w:rsidR="00102C81">
        <w:t xml:space="preserve">a </w:t>
      </w:r>
      <w:r w:rsidRPr="005E35C5">
        <w:t xml:space="preserve">guardian or </w:t>
      </w:r>
      <w:r w:rsidR="007E389D">
        <w:t xml:space="preserve">an </w:t>
      </w:r>
      <w:r w:rsidRPr="005E35C5">
        <w:t>advocate in any or all stages of involvement with the organisation</w:t>
      </w:r>
    </w:p>
    <w:p w14:paraId="364D72B3" w14:textId="77777777" w:rsidR="005E35C5" w:rsidRPr="005E35C5" w:rsidRDefault="005E35C5" w:rsidP="005E35C5">
      <w:pPr>
        <w:numPr>
          <w:ilvl w:val="0"/>
          <w:numId w:val="4"/>
        </w:numPr>
        <w:contextualSpacing/>
      </w:pPr>
      <w:r w:rsidRPr="005E35C5">
        <w:t>Allow personal information to be disclosed with external agencies</w:t>
      </w:r>
    </w:p>
    <w:p w14:paraId="54360482" w14:textId="77777777" w:rsidR="005E35C5" w:rsidRPr="005E35C5" w:rsidRDefault="005E35C5" w:rsidP="005E35C5">
      <w:pPr>
        <w:numPr>
          <w:ilvl w:val="0"/>
          <w:numId w:val="4"/>
        </w:numPr>
        <w:contextualSpacing/>
      </w:pPr>
      <w:r w:rsidRPr="005E35C5">
        <w:t>Attend and contribute to treatment meetings</w:t>
      </w:r>
    </w:p>
    <w:p w14:paraId="3757D402" w14:textId="77777777" w:rsidR="005E35C5" w:rsidRPr="005E35C5" w:rsidRDefault="005E35C5" w:rsidP="005E35C5">
      <w:pPr>
        <w:numPr>
          <w:ilvl w:val="0"/>
          <w:numId w:val="4"/>
        </w:numPr>
        <w:contextualSpacing/>
      </w:pPr>
      <w:r w:rsidRPr="005E35C5">
        <w:t>Identify strategies for maintaining and improving wellbeing</w:t>
      </w:r>
    </w:p>
    <w:p w14:paraId="3F6D0FF7" w14:textId="77777777" w:rsidR="005E35C5" w:rsidRPr="005E35C5" w:rsidRDefault="005E35C5" w:rsidP="005E35C5">
      <w:pPr>
        <w:numPr>
          <w:ilvl w:val="0"/>
          <w:numId w:val="4"/>
        </w:numPr>
        <w:contextualSpacing/>
      </w:pPr>
      <w:r w:rsidRPr="005E35C5">
        <w:t>Identify early trigger factors and take actions to minimise the impact of self-harm</w:t>
      </w:r>
    </w:p>
    <w:p w14:paraId="560A5C42" w14:textId="77777777" w:rsidR="005E35C5" w:rsidRPr="005E35C5" w:rsidRDefault="005E35C5" w:rsidP="005E35C5">
      <w:pPr>
        <w:numPr>
          <w:ilvl w:val="0"/>
          <w:numId w:val="4"/>
        </w:numPr>
        <w:contextualSpacing/>
      </w:pPr>
      <w:r w:rsidRPr="005E35C5">
        <w:t>Identify values, strengths and aspirations</w:t>
      </w:r>
    </w:p>
    <w:p w14:paraId="66822E89" w14:textId="77777777" w:rsidR="005E35C5" w:rsidRPr="005E35C5" w:rsidRDefault="005E35C5" w:rsidP="005E35C5">
      <w:pPr>
        <w:numPr>
          <w:ilvl w:val="0"/>
          <w:numId w:val="4"/>
        </w:numPr>
        <w:contextualSpacing/>
      </w:pPr>
      <w:r w:rsidRPr="005E35C5">
        <w:t>Keep personal records of positive health experiences</w:t>
      </w:r>
    </w:p>
    <w:p w14:paraId="2B402074" w14:textId="77777777" w:rsidR="005E35C5" w:rsidRPr="005E35C5" w:rsidRDefault="005E35C5" w:rsidP="005E35C5">
      <w:pPr>
        <w:numPr>
          <w:ilvl w:val="0"/>
          <w:numId w:val="4"/>
        </w:numPr>
        <w:contextualSpacing/>
      </w:pPr>
      <w:r w:rsidRPr="005E35C5">
        <w:t>Complete and discuss outcome measurement self-ratings</w:t>
      </w:r>
    </w:p>
    <w:p w14:paraId="5629BE15" w14:textId="15DD0E23" w:rsidR="005E35C5" w:rsidRPr="005E35C5" w:rsidRDefault="005E35C5" w:rsidP="005E35C5">
      <w:pPr>
        <w:numPr>
          <w:ilvl w:val="0"/>
          <w:numId w:val="4"/>
        </w:numPr>
        <w:contextualSpacing/>
      </w:pPr>
      <w:r w:rsidRPr="005E35C5">
        <w:t xml:space="preserve">Make decisions about assessment; the development, implementation and monitoring of </w:t>
      </w:r>
      <w:r w:rsidR="00102C81">
        <w:t xml:space="preserve">a </w:t>
      </w:r>
      <w:r w:rsidRPr="005E35C5">
        <w:t>treatment plan, support options and exit plan</w:t>
      </w:r>
    </w:p>
    <w:p w14:paraId="1A6E1176" w14:textId="77777777" w:rsidR="005E35C5" w:rsidRPr="005E35C5" w:rsidRDefault="005E35C5" w:rsidP="005E35C5">
      <w:pPr>
        <w:numPr>
          <w:ilvl w:val="0"/>
          <w:numId w:val="4"/>
        </w:numPr>
        <w:contextualSpacing/>
      </w:pPr>
      <w:r w:rsidRPr="005E35C5">
        <w:t>Make a complaint or provide positive feedback</w:t>
      </w:r>
    </w:p>
    <w:p w14:paraId="0BA08994" w14:textId="77777777" w:rsidR="005E35C5" w:rsidRPr="005E35C5" w:rsidRDefault="005E35C5" w:rsidP="005E35C5">
      <w:pPr>
        <w:numPr>
          <w:ilvl w:val="0"/>
          <w:numId w:val="4"/>
        </w:numPr>
        <w:contextualSpacing/>
      </w:pPr>
      <w:r w:rsidRPr="005E35C5">
        <w:t>Access and provide peer support.</w:t>
      </w:r>
    </w:p>
    <w:p w14:paraId="47E0A8B5" w14:textId="77777777" w:rsidR="005E35C5" w:rsidRPr="005E35C5" w:rsidRDefault="005E35C5" w:rsidP="005E35C5"/>
    <w:p w14:paraId="10B4F622" w14:textId="54EA91D7" w:rsidR="005E35C5" w:rsidRPr="005E35C5" w:rsidRDefault="001E39B8" w:rsidP="00742983">
      <w:pPr>
        <w:pStyle w:val="Heading4"/>
      </w:pPr>
      <w:r>
        <w:t>8</w:t>
      </w:r>
      <w:r w:rsidR="005E35C5" w:rsidRPr="005E35C5">
        <w:t>.1.</w:t>
      </w:r>
      <w:r w:rsidR="009609DD">
        <w:t>6</w:t>
      </w:r>
      <w:r w:rsidR="005E35C5" w:rsidRPr="005E35C5">
        <w:tab/>
        <w:t xml:space="preserve">Client decisions involving medication   </w:t>
      </w:r>
    </w:p>
    <w:p w14:paraId="09533811" w14:textId="77007ABC" w:rsidR="005E35C5" w:rsidRPr="005E35C5" w:rsidRDefault="005E35C5" w:rsidP="005E35C5">
      <w:r w:rsidRPr="005E35C5">
        <w:t xml:space="preserve">Medication can have an important role in the client treatment. Each client is assessed individually by qualified staff and the use of medication must be justified and used according to medical regulations. </w:t>
      </w:r>
      <w:r w:rsidR="00BE3C2D">
        <w:t>For more information regarding medication while involved in treatment</w:t>
      </w:r>
      <w:r w:rsidR="00102C81">
        <w:t>,</w:t>
      </w:r>
      <w:r w:rsidR="00BE3C2D">
        <w:t xml:space="preserve"> see the Service and Program Operations Policy.</w:t>
      </w:r>
    </w:p>
    <w:p w14:paraId="59DA3344" w14:textId="77777777" w:rsidR="005E35C5" w:rsidRPr="005E35C5" w:rsidRDefault="005E35C5" w:rsidP="005E35C5"/>
    <w:p w14:paraId="22ED98E3" w14:textId="35E71DB6" w:rsidR="005E35C5" w:rsidRPr="005E35C5" w:rsidRDefault="001E39B8" w:rsidP="00742983">
      <w:pPr>
        <w:pStyle w:val="Heading4"/>
      </w:pPr>
      <w:r>
        <w:t>8</w:t>
      </w:r>
      <w:r w:rsidR="005E35C5" w:rsidRPr="005E35C5">
        <w:t>.1.</w:t>
      </w:r>
      <w:r w:rsidR="009609DD">
        <w:t>7</w:t>
      </w:r>
      <w:r w:rsidR="005E35C5" w:rsidRPr="005E35C5">
        <w:tab/>
        <w:t xml:space="preserve">Client decisions when they are experiencing a health crisis  </w:t>
      </w:r>
    </w:p>
    <w:p w14:paraId="100F067F" w14:textId="7A36FBCA" w:rsidR="005E35C5" w:rsidRPr="005E35C5" w:rsidRDefault="005E35C5" w:rsidP="005E35C5">
      <w:r>
        <w:t>A</w:t>
      </w:r>
      <w:r w:rsidRPr="005E35C5">
        <w:t xml:space="preserve">lthough clients may find it difficult to make choices when they are experiencing a health crisis, they should still be involved in decisions as far as possible. Clients experiencing a crisis are:  </w:t>
      </w:r>
    </w:p>
    <w:p w14:paraId="2B78FB4C" w14:textId="77777777" w:rsidR="005E35C5" w:rsidRPr="005E35C5" w:rsidRDefault="005E35C5" w:rsidP="005E35C5">
      <w:pPr>
        <w:numPr>
          <w:ilvl w:val="0"/>
          <w:numId w:val="4"/>
        </w:numPr>
        <w:contextualSpacing/>
      </w:pPr>
      <w:r w:rsidRPr="005E35C5">
        <w:t>Supported to understand the current situation and concerns</w:t>
      </w:r>
    </w:p>
    <w:p w14:paraId="5B4D5F2F" w14:textId="46B05004" w:rsidR="005E35C5" w:rsidRPr="005E35C5" w:rsidRDefault="005E35C5" w:rsidP="005E35C5">
      <w:pPr>
        <w:numPr>
          <w:ilvl w:val="0"/>
          <w:numId w:val="4"/>
        </w:numPr>
        <w:contextualSpacing/>
      </w:pPr>
      <w:r w:rsidRPr="005E35C5">
        <w:t xml:space="preserve">Given information about possible options and consequences </w:t>
      </w:r>
      <w:r w:rsidR="007E389D">
        <w:t xml:space="preserve">(when qualified) </w:t>
      </w:r>
    </w:p>
    <w:p w14:paraId="42498057" w14:textId="77777777" w:rsidR="005E35C5" w:rsidRPr="005E35C5" w:rsidRDefault="005E35C5" w:rsidP="005E35C5">
      <w:pPr>
        <w:numPr>
          <w:ilvl w:val="0"/>
          <w:numId w:val="4"/>
        </w:numPr>
        <w:contextualSpacing/>
      </w:pPr>
      <w:r w:rsidRPr="005E35C5">
        <w:t>Asked what they would find helpful, and</w:t>
      </w:r>
    </w:p>
    <w:p w14:paraId="18CD6386" w14:textId="77777777" w:rsidR="005E35C5" w:rsidRPr="005E35C5" w:rsidRDefault="005E35C5" w:rsidP="005E35C5">
      <w:pPr>
        <w:numPr>
          <w:ilvl w:val="0"/>
          <w:numId w:val="4"/>
        </w:numPr>
        <w:contextualSpacing/>
      </w:pPr>
      <w:r w:rsidRPr="005E35C5">
        <w:t>Given some degree of choice, although this may be from a more restricted range of alternatives.</w:t>
      </w:r>
    </w:p>
    <w:p w14:paraId="1A6FBDF6" w14:textId="77777777" w:rsidR="005E35C5" w:rsidRPr="005E35C5" w:rsidRDefault="005E35C5" w:rsidP="005E35C5"/>
    <w:p w14:paraId="4BD73546" w14:textId="5C741108" w:rsidR="005E35C5" w:rsidRPr="005E35C5" w:rsidRDefault="005E35C5" w:rsidP="005E35C5">
      <w:r w:rsidRPr="005E35C5">
        <w:rPr>
          <w:b/>
        </w:rPr>
        <w:t>[Insert organisation name]</w:t>
      </w:r>
      <w:r w:rsidRPr="005E35C5">
        <w:t xml:space="preserve"> will attempt to find someone who can act as a decision</w:t>
      </w:r>
      <w:r w:rsidR="00102C81">
        <w:t>-</w:t>
      </w:r>
      <w:r w:rsidRPr="005E35C5">
        <w:t xml:space="preserve">maker, advocate or guardian for the client, possibly a member of his/her informal support network, who may provide appropriate knowledge of the causes and possible ways of proceeding. This process will be recorded on the client file. </w:t>
      </w:r>
    </w:p>
    <w:p w14:paraId="7B451377" w14:textId="043D652B" w:rsidR="005E35C5" w:rsidRPr="005E35C5" w:rsidRDefault="001E39B8" w:rsidP="00BE3C2D">
      <w:pPr>
        <w:pStyle w:val="Heading3"/>
      </w:pPr>
      <w:bookmarkStart w:id="55" w:name="_Toc397328679"/>
      <w:bookmarkStart w:id="56" w:name="_Toc416184643"/>
      <w:r>
        <w:t>8</w:t>
      </w:r>
      <w:r w:rsidR="005E35C5" w:rsidRPr="005E35C5">
        <w:t>.2</w:t>
      </w:r>
      <w:r w:rsidR="005E35C5" w:rsidRPr="005E35C5">
        <w:tab/>
        <w:t>Client plans and commitments</w:t>
      </w:r>
      <w:bookmarkEnd w:id="55"/>
      <w:bookmarkEnd w:id="56"/>
    </w:p>
    <w:p w14:paraId="2408ADE6" w14:textId="005BE0BD" w:rsidR="005E35C5" w:rsidRPr="005E35C5" w:rsidRDefault="005E35C5" w:rsidP="005E35C5">
      <w:r w:rsidRPr="005E35C5">
        <w:rPr>
          <w:b/>
        </w:rPr>
        <w:t>[Insert organisation name]</w:t>
      </w:r>
      <w:r w:rsidRPr="005E35C5">
        <w:t xml:space="preserve"> use a range of plans and commitments with clients involved in the organisation. </w:t>
      </w:r>
    </w:p>
    <w:p w14:paraId="4F7E4452" w14:textId="77777777" w:rsidR="005E35C5" w:rsidRPr="005E35C5" w:rsidRDefault="005E35C5" w:rsidP="005E35C5"/>
    <w:p w14:paraId="3A0FE8F0" w14:textId="77777777" w:rsidR="005E35C5" w:rsidRPr="005E35C5" w:rsidRDefault="005E35C5" w:rsidP="005E35C5">
      <w:pPr>
        <w:pBdr>
          <w:top w:val="single" w:sz="2" w:space="1" w:color="auto"/>
          <w:left w:val="single" w:sz="2" w:space="4" w:color="auto"/>
          <w:bottom w:val="single" w:sz="2" w:space="1" w:color="auto"/>
          <w:right w:val="single" w:sz="2" w:space="4" w:color="auto"/>
        </w:pBdr>
        <w:shd w:val="clear" w:color="auto" w:fill="F3F3F3"/>
        <w:rPr>
          <w:b/>
          <w:bCs/>
          <w:i/>
          <w:iCs/>
          <w:sz w:val="20"/>
        </w:rPr>
      </w:pPr>
      <w:r w:rsidRPr="005E35C5">
        <w:rPr>
          <w:b/>
          <w:bCs/>
          <w:i/>
          <w:iCs/>
          <w:sz w:val="20"/>
        </w:rPr>
        <w:sym w:font="Wingdings 2" w:char="F023"/>
      </w:r>
      <w:r w:rsidRPr="005E35C5">
        <w:rPr>
          <w:b/>
          <w:bCs/>
          <w:i/>
          <w:iCs/>
          <w:sz w:val="20"/>
        </w:rPr>
        <w:t>Note*</w:t>
      </w:r>
    </w:p>
    <w:p w14:paraId="0F680F4A" w14:textId="6BBE4236" w:rsidR="005E35C5" w:rsidRPr="005E35C5" w:rsidRDefault="005E35C5" w:rsidP="005E35C5">
      <w:pPr>
        <w:pBdr>
          <w:top w:val="single" w:sz="2" w:space="1" w:color="auto"/>
          <w:left w:val="single" w:sz="2" w:space="4" w:color="auto"/>
          <w:bottom w:val="single" w:sz="2" w:space="1" w:color="auto"/>
          <w:right w:val="single" w:sz="2" w:space="4" w:color="auto"/>
        </w:pBdr>
        <w:shd w:val="clear" w:color="auto" w:fill="F3F3F3"/>
        <w:rPr>
          <w:i/>
          <w:sz w:val="20"/>
        </w:rPr>
      </w:pPr>
      <w:r w:rsidRPr="005E35C5">
        <w:rPr>
          <w:i/>
          <w:sz w:val="20"/>
        </w:rPr>
        <w:t xml:space="preserve">Organisations </w:t>
      </w:r>
      <w:r w:rsidR="009609DD">
        <w:rPr>
          <w:i/>
          <w:sz w:val="20"/>
        </w:rPr>
        <w:t xml:space="preserve">should add, edit and delete the </w:t>
      </w:r>
      <w:r w:rsidR="00102C81">
        <w:rPr>
          <w:i/>
          <w:sz w:val="20"/>
        </w:rPr>
        <w:t xml:space="preserve">following information </w:t>
      </w:r>
      <w:r w:rsidRPr="005E35C5">
        <w:rPr>
          <w:i/>
          <w:sz w:val="20"/>
        </w:rPr>
        <w:t xml:space="preserve">in order to suit their organisational needs. </w:t>
      </w:r>
    </w:p>
    <w:p w14:paraId="261F4407" w14:textId="77777777" w:rsidR="005E35C5" w:rsidRPr="005E35C5" w:rsidRDefault="005E35C5" w:rsidP="005E35C5">
      <w:pPr>
        <w:pBdr>
          <w:top w:val="single" w:sz="2" w:space="1" w:color="auto"/>
          <w:left w:val="single" w:sz="2" w:space="4" w:color="auto"/>
          <w:bottom w:val="single" w:sz="2" w:space="1" w:color="auto"/>
          <w:right w:val="single" w:sz="2" w:space="4" w:color="auto"/>
        </w:pBdr>
        <w:shd w:val="clear" w:color="auto" w:fill="F3F3F3"/>
        <w:rPr>
          <w:i/>
          <w:sz w:val="20"/>
        </w:rPr>
      </w:pPr>
    </w:p>
    <w:p w14:paraId="18819896" w14:textId="74FA72F4" w:rsidR="005E35C5" w:rsidRPr="005E35C5" w:rsidRDefault="005E35C5" w:rsidP="005E35C5">
      <w:pPr>
        <w:pBdr>
          <w:top w:val="single" w:sz="2" w:space="1" w:color="auto"/>
          <w:left w:val="single" w:sz="2" w:space="4" w:color="auto"/>
          <w:bottom w:val="single" w:sz="2" w:space="1" w:color="auto"/>
          <w:right w:val="single" w:sz="2" w:space="4" w:color="auto"/>
        </w:pBdr>
        <w:shd w:val="clear" w:color="auto" w:fill="F3F3F3"/>
        <w:rPr>
          <w:i/>
          <w:sz w:val="20"/>
        </w:rPr>
      </w:pPr>
      <w:r w:rsidRPr="005E35C5">
        <w:rPr>
          <w:i/>
          <w:sz w:val="20"/>
        </w:rPr>
        <w:t>*Please delete note before finalising this policy</w:t>
      </w:r>
      <w:r w:rsidR="007E389D">
        <w:rPr>
          <w:i/>
          <w:sz w:val="20"/>
        </w:rPr>
        <w:t>.</w:t>
      </w:r>
    </w:p>
    <w:p w14:paraId="732C00E8" w14:textId="7DF093F2" w:rsidR="005E35C5" w:rsidRPr="005E35C5" w:rsidRDefault="005E35C5" w:rsidP="005E35C5"/>
    <w:p w14:paraId="7A2BBB1D" w14:textId="6F7EEC0B" w:rsidR="005E35C5" w:rsidRPr="00E358EA" w:rsidRDefault="005E35C5" w:rsidP="00E358EA">
      <w:pPr>
        <w:pStyle w:val="ListParagraph"/>
        <w:numPr>
          <w:ilvl w:val="0"/>
          <w:numId w:val="10"/>
        </w:numPr>
        <w:rPr>
          <w:b/>
        </w:rPr>
      </w:pPr>
      <w:r w:rsidRPr="00E358EA">
        <w:rPr>
          <w:b/>
        </w:rPr>
        <w:t>Case management plan</w:t>
      </w:r>
    </w:p>
    <w:p w14:paraId="7AB64B08" w14:textId="5C67A48F" w:rsidR="005E35C5" w:rsidRPr="005E35C5" w:rsidRDefault="005E35C5" w:rsidP="005E35C5">
      <w:r w:rsidRPr="005E35C5">
        <w:t xml:space="preserve">The organisation adopt a case management approach to increase </w:t>
      </w:r>
      <w:r w:rsidR="00102C81">
        <w:t xml:space="preserve">the </w:t>
      </w:r>
      <w:r w:rsidRPr="005E35C5">
        <w:t xml:space="preserve">client’s likelihood </w:t>
      </w:r>
      <w:r w:rsidR="00102C81">
        <w:t>of</w:t>
      </w:r>
      <w:r w:rsidRPr="005E35C5">
        <w:t xml:space="preserve"> receiv</w:t>
      </w:r>
      <w:r w:rsidR="00102C81">
        <w:t>ing</w:t>
      </w:r>
      <w:r w:rsidRPr="005E35C5">
        <w:t xml:space="preserve"> targeted and specialist assistance, facilitating retention and contact with other providers. </w:t>
      </w:r>
    </w:p>
    <w:p w14:paraId="3E6969B8" w14:textId="77777777" w:rsidR="005E35C5" w:rsidRPr="005E35C5" w:rsidRDefault="005E35C5" w:rsidP="005E35C5"/>
    <w:p w14:paraId="1FF65CFA" w14:textId="73325C47" w:rsidR="005E35C5" w:rsidRPr="005E35C5" w:rsidRDefault="005E35C5" w:rsidP="005E35C5">
      <w:r w:rsidRPr="005E35C5">
        <w:t xml:space="preserve">As clients often present with other significant health issues, relating to mental health, general physical health, child protection, employment, education, living skills, legal issues and family difficulties, a case </w:t>
      </w:r>
      <w:r w:rsidRPr="005E35C5">
        <w:lastRenderedPageBreak/>
        <w:t>management approach can increase the likelihood of the client successfully addressing their drug and alcohol use issues. Staff members utilise the Case Management Plan to record this information.</w:t>
      </w:r>
    </w:p>
    <w:p w14:paraId="0FC7922D" w14:textId="77777777" w:rsidR="005E35C5" w:rsidRPr="005E35C5" w:rsidRDefault="005E35C5" w:rsidP="005E35C5"/>
    <w:p w14:paraId="763F8E8D" w14:textId="3038DC5C" w:rsidR="005E35C5" w:rsidRPr="00E358EA" w:rsidRDefault="005E35C5" w:rsidP="00E358EA">
      <w:pPr>
        <w:pStyle w:val="ListParagraph"/>
        <w:numPr>
          <w:ilvl w:val="0"/>
          <w:numId w:val="10"/>
        </w:numPr>
        <w:rPr>
          <w:b/>
        </w:rPr>
      </w:pPr>
      <w:r w:rsidRPr="00E358EA">
        <w:rPr>
          <w:b/>
        </w:rPr>
        <w:t>Client treatment plan and review</w:t>
      </w:r>
    </w:p>
    <w:p w14:paraId="7F4CBEFD" w14:textId="03D04FF0" w:rsidR="005E35C5" w:rsidRPr="005E35C5" w:rsidRDefault="005E35C5" w:rsidP="005E35C5">
      <w:r w:rsidRPr="005E35C5">
        <w:t>The Client Treatment Plan and Review form detail</w:t>
      </w:r>
      <w:r w:rsidR="009609DD">
        <w:t>s</w:t>
      </w:r>
      <w:r w:rsidRPr="005E35C5">
        <w:t xml:space="preserve"> the activities, treatment, services, reviews and other interventions planned for and with the client within </w:t>
      </w:r>
      <w:r w:rsidRPr="005E35C5">
        <w:rPr>
          <w:b/>
        </w:rPr>
        <w:t>[insert organisation name]</w:t>
      </w:r>
      <w:r w:rsidRPr="005E35C5">
        <w:t xml:space="preserve">. Reviews occur every </w:t>
      </w:r>
      <w:r w:rsidRPr="005E35C5">
        <w:rPr>
          <w:b/>
        </w:rPr>
        <w:t>[insert frequency]</w:t>
      </w:r>
      <w:r w:rsidRPr="005E35C5">
        <w:t xml:space="preserve"> or when </w:t>
      </w:r>
      <w:r w:rsidRPr="005E35C5">
        <w:rPr>
          <w:b/>
        </w:rPr>
        <w:t>[insert other reason for review].</w:t>
      </w:r>
    </w:p>
    <w:p w14:paraId="3E47F535" w14:textId="77777777" w:rsidR="005E35C5" w:rsidRPr="005E35C5" w:rsidRDefault="005E35C5" w:rsidP="005E35C5"/>
    <w:p w14:paraId="6996D17C" w14:textId="7ED6DCAB" w:rsidR="005E35C5" w:rsidRPr="005E35C5" w:rsidRDefault="005E35C5" w:rsidP="005E35C5">
      <w:r w:rsidRPr="005E35C5">
        <w:t xml:space="preserve">All clients have a clearly documented Client Treatment Plan and Review to ensure continuity of care for clients, particularly where more than one staff member is responsible for their care. </w:t>
      </w:r>
      <w:r w:rsidR="00E42BC3">
        <w:t>For more information on care plans</w:t>
      </w:r>
      <w:r w:rsidR="00C349A8">
        <w:t>,</w:t>
      </w:r>
      <w:r w:rsidR="00E42BC3">
        <w:t xml:space="preserve"> refer to Section 8 in this Policy.</w:t>
      </w:r>
    </w:p>
    <w:p w14:paraId="7AD086AA" w14:textId="77777777" w:rsidR="005E35C5" w:rsidRPr="005E35C5" w:rsidRDefault="005E35C5" w:rsidP="005E35C5"/>
    <w:p w14:paraId="2CCB28DC" w14:textId="58E2F9A0" w:rsidR="005E35C5" w:rsidRPr="00E358EA" w:rsidRDefault="005E35C5" w:rsidP="00E358EA">
      <w:pPr>
        <w:pStyle w:val="ListParagraph"/>
        <w:numPr>
          <w:ilvl w:val="0"/>
          <w:numId w:val="10"/>
        </w:numPr>
        <w:rPr>
          <w:b/>
        </w:rPr>
      </w:pPr>
      <w:r w:rsidRPr="00E358EA">
        <w:rPr>
          <w:b/>
        </w:rPr>
        <w:t>Commitment to treatment</w:t>
      </w:r>
    </w:p>
    <w:p w14:paraId="08EB5891" w14:textId="2BD25312" w:rsidR="005E35C5" w:rsidRDefault="005E35C5" w:rsidP="005E35C5">
      <w:r w:rsidRPr="005E35C5">
        <w:t>When a client expresses suicidal ideation, commitment to treatment is agreed with the client on the Commitment to Treatment Form in order to encourage participation in the therapeutic process and all that it entails.</w:t>
      </w:r>
    </w:p>
    <w:p w14:paraId="72680DA9" w14:textId="77777777" w:rsidR="00822714" w:rsidRDefault="00822714" w:rsidP="005E35C5"/>
    <w:p w14:paraId="0605D806" w14:textId="129B75A5" w:rsidR="00822714" w:rsidRPr="00E358EA" w:rsidRDefault="00822714" w:rsidP="00E358EA">
      <w:pPr>
        <w:pStyle w:val="ListParagraph"/>
        <w:numPr>
          <w:ilvl w:val="0"/>
          <w:numId w:val="10"/>
        </w:numPr>
        <w:rPr>
          <w:b/>
        </w:rPr>
      </w:pPr>
      <w:r w:rsidRPr="00E358EA">
        <w:rPr>
          <w:b/>
        </w:rPr>
        <w:t>Client safety plans</w:t>
      </w:r>
    </w:p>
    <w:p w14:paraId="293D07FE" w14:textId="487D5FB7" w:rsidR="00822714" w:rsidRPr="005E35C5" w:rsidRDefault="00822714" w:rsidP="00822714">
      <w:r w:rsidRPr="005E35C5">
        <w:t>Safety plans are developed following the implementation of a suicide assessment and screening process and when there needs to be a crisis response or contingency strategy</w:t>
      </w:r>
      <w:r w:rsidR="00D313FB">
        <w:t>,</w:t>
      </w:r>
      <w:r w:rsidRPr="005E35C5">
        <w:t xml:space="preserve"> staff members develop a Client Safety Plan.</w:t>
      </w:r>
    </w:p>
    <w:p w14:paraId="25685C63" w14:textId="77777777" w:rsidR="00822714" w:rsidRPr="005E35C5" w:rsidRDefault="00822714" w:rsidP="00822714"/>
    <w:p w14:paraId="2FAD15E3" w14:textId="7467F159" w:rsidR="00822714" w:rsidRDefault="00822714" w:rsidP="00822714">
      <w:r w:rsidRPr="005E35C5">
        <w:t xml:space="preserve">For more information on </w:t>
      </w:r>
      <w:r w:rsidRPr="008131C1">
        <w:t>client safety plans</w:t>
      </w:r>
      <w:r w:rsidR="003A4616">
        <w:t>,</w:t>
      </w:r>
      <w:r w:rsidRPr="008131C1">
        <w:t xml:space="preserve"> refer to </w:t>
      </w:r>
      <w:r w:rsidR="003A4616">
        <w:t>S</w:t>
      </w:r>
      <w:r>
        <w:t xml:space="preserve">ection </w:t>
      </w:r>
      <w:r w:rsidR="00571E24">
        <w:t>10</w:t>
      </w:r>
      <w:r w:rsidRPr="008131C1">
        <w:t xml:space="preserve"> of this policy</w:t>
      </w:r>
      <w:r w:rsidRPr="005E35C5">
        <w:t xml:space="preserve"> </w:t>
      </w:r>
    </w:p>
    <w:p w14:paraId="0938CD55" w14:textId="77777777" w:rsidR="00CD5993" w:rsidRDefault="00CD5993" w:rsidP="00822714"/>
    <w:p w14:paraId="6329D978" w14:textId="74243356" w:rsidR="00CD5993" w:rsidRPr="00FB25E1" w:rsidRDefault="00511C34" w:rsidP="00FB25E1">
      <w:pPr>
        <w:pStyle w:val="ListParagraph"/>
        <w:numPr>
          <w:ilvl w:val="0"/>
          <w:numId w:val="10"/>
        </w:numPr>
      </w:pPr>
      <w:r>
        <w:rPr>
          <w:b/>
        </w:rPr>
        <w:t xml:space="preserve">Substance Use in </w:t>
      </w:r>
      <w:r w:rsidR="00CD5993">
        <w:rPr>
          <w:b/>
        </w:rPr>
        <w:t xml:space="preserve">Treatment </w:t>
      </w:r>
      <w:r>
        <w:rPr>
          <w:b/>
        </w:rPr>
        <w:t>Agreement</w:t>
      </w:r>
    </w:p>
    <w:p w14:paraId="21000184" w14:textId="52A2D4FF" w:rsidR="00CD5993" w:rsidRDefault="00FB25E1" w:rsidP="00FB25E1">
      <w:pPr>
        <w:spacing w:line="276" w:lineRule="auto"/>
      </w:pPr>
      <w:r>
        <w:t>The treatment contract is designed to safeguard clients and staff in the organisation from the use or possession of substances on premises. For more information on this contract</w:t>
      </w:r>
      <w:r w:rsidR="00775E2C">
        <w:t>,</w:t>
      </w:r>
      <w:r>
        <w:t xml:space="preserve"> see the Managing substances on premises section in the Service and Program Operations Policy.</w:t>
      </w:r>
    </w:p>
    <w:p w14:paraId="7AF95FBA" w14:textId="5A2A9EE5" w:rsidR="005E35C5" w:rsidRPr="005E35C5" w:rsidRDefault="005E35C5" w:rsidP="005E35C5"/>
    <w:p w14:paraId="781F9117" w14:textId="53782A9D" w:rsidR="007079D5" w:rsidRDefault="007079D5" w:rsidP="008D4FAD">
      <w:r>
        <w:br w:type="page"/>
      </w:r>
    </w:p>
    <w:p w14:paraId="6526CE0A" w14:textId="77777777" w:rsidR="00742983" w:rsidRDefault="00742983" w:rsidP="007079D5">
      <w:pPr>
        <w:pStyle w:val="Heading2"/>
      </w:pPr>
    </w:p>
    <w:p w14:paraId="561CFF06" w14:textId="093397FF" w:rsidR="00963517" w:rsidRDefault="00963517" w:rsidP="007079D5">
      <w:pPr>
        <w:pStyle w:val="Heading2"/>
      </w:pPr>
      <w:bookmarkStart w:id="57" w:name="_Toc416184644"/>
      <w:r>
        <w:t>SECT</w:t>
      </w:r>
      <w:r w:rsidR="007079D5">
        <w:t xml:space="preserve">ION </w:t>
      </w:r>
      <w:r w:rsidR="001E39B8">
        <w:t>9</w:t>
      </w:r>
      <w:r w:rsidR="005E0972">
        <w:t>:</w:t>
      </w:r>
      <w:r w:rsidR="005E0972">
        <w:tab/>
      </w:r>
      <w:r>
        <w:t>CLIENT INTERVENTION</w:t>
      </w:r>
      <w:bookmarkEnd w:id="57"/>
    </w:p>
    <w:p w14:paraId="503C485C" w14:textId="77777777" w:rsidR="002F628F" w:rsidRDefault="002F628F" w:rsidP="008465B6"/>
    <w:p w14:paraId="68A5ECE3" w14:textId="44A915B9" w:rsidR="008465B6" w:rsidRDefault="00680E5F" w:rsidP="008465B6">
      <w:r>
        <w:t xml:space="preserve">This section provides guidance for staff </w:t>
      </w:r>
      <w:r w:rsidR="008465B6">
        <w:t xml:space="preserve">on broad concepts under which the organisation provides treatment and health services and programs. </w:t>
      </w:r>
    </w:p>
    <w:p w14:paraId="64B5F40E" w14:textId="77777777" w:rsidR="00931C1D" w:rsidRDefault="00931C1D" w:rsidP="00963517"/>
    <w:p w14:paraId="1C517B74" w14:textId="4BD2299B" w:rsidR="00604ADF" w:rsidRDefault="00931C1D" w:rsidP="00963517">
      <w:r w:rsidRPr="00931C1D">
        <w:t xml:space="preserve">For more information on </w:t>
      </w:r>
      <w:r>
        <w:t>client administrative processes</w:t>
      </w:r>
      <w:r w:rsidR="00417648">
        <w:t>,</w:t>
      </w:r>
      <w:r w:rsidR="00604ADF">
        <w:t xml:space="preserve"> </w:t>
      </w:r>
      <w:r w:rsidR="00CE3C60">
        <w:t xml:space="preserve">such as file management and medication, </w:t>
      </w:r>
      <w:r>
        <w:t xml:space="preserve">refer </w:t>
      </w:r>
      <w:r w:rsidRPr="00931C1D">
        <w:t xml:space="preserve">to the </w:t>
      </w:r>
      <w:r w:rsidR="00046A3E">
        <w:t>Service and Program Operations Policy.</w:t>
      </w:r>
    </w:p>
    <w:p w14:paraId="31705D8D" w14:textId="067FA6AA" w:rsidR="00963517" w:rsidRDefault="00963517" w:rsidP="00963517"/>
    <w:p w14:paraId="65446BE3" w14:textId="039C42F8" w:rsidR="004612EA" w:rsidRDefault="001E39B8" w:rsidP="004612EA">
      <w:pPr>
        <w:pStyle w:val="Heading3"/>
      </w:pPr>
      <w:bookmarkStart w:id="58" w:name="_Toc416184645"/>
      <w:r>
        <w:t>9</w:t>
      </w:r>
      <w:r w:rsidR="004612EA">
        <w:t>.1</w:t>
      </w:r>
      <w:r w:rsidR="004612EA">
        <w:tab/>
        <w:t>Environmental setting of intervention</w:t>
      </w:r>
      <w:bookmarkEnd w:id="58"/>
    </w:p>
    <w:p w14:paraId="0CEBCBFE" w14:textId="5892F985" w:rsidR="004612EA" w:rsidRDefault="004612EA" w:rsidP="004612EA">
      <w:r w:rsidRPr="009733B0">
        <w:rPr>
          <w:b/>
        </w:rPr>
        <w:t>[Insert organisation name]</w:t>
      </w:r>
      <w:r>
        <w:t xml:space="preserve"> ensures the environment </w:t>
      </w:r>
      <w:r w:rsidR="00417648">
        <w:t xml:space="preserve">in </w:t>
      </w:r>
      <w:r>
        <w:t xml:space="preserve">which interventions take place </w:t>
      </w:r>
      <w:r w:rsidR="004862C2">
        <w:t xml:space="preserve">is </w:t>
      </w:r>
      <w:r>
        <w:t xml:space="preserve">safe and conducive to establishing </w:t>
      </w:r>
      <w:r w:rsidR="0015754F">
        <w:t xml:space="preserve">and maintaining </w:t>
      </w:r>
      <w:r>
        <w:t>a therapeutic relationship with clients</w:t>
      </w:r>
      <w:r w:rsidR="009609DD">
        <w:t xml:space="preserve"> </w:t>
      </w:r>
      <w:r>
        <w:t>and</w:t>
      </w:r>
      <w:r w:rsidR="00204B51">
        <w:t>/or</w:t>
      </w:r>
      <w:r>
        <w:t xml:space="preserve"> their family.</w:t>
      </w:r>
      <w:r w:rsidR="00204B51">
        <w:t xml:space="preserve"> See the Communications Policy for information on the Organisation Communications Audit which highlights environmental communication strategies.</w:t>
      </w:r>
    </w:p>
    <w:p w14:paraId="25C72E35" w14:textId="77777777" w:rsidR="004612EA" w:rsidRDefault="004612EA" w:rsidP="00963517"/>
    <w:p w14:paraId="631F1DF7" w14:textId="77777777" w:rsidR="0015754F" w:rsidRPr="00003EBD" w:rsidRDefault="0015754F" w:rsidP="00003EBD">
      <w:pPr>
        <w:pStyle w:val="BodyText2"/>
        <w:rPr>
          <w:b/>
          <w:bCs/>
          <w:iCs/>
        </w:rPr>
      </w:pPr>
      <w:r w:rsidRPr="00003EBD">
        <w:rPr>
          <w:b/>
          <w:bCs/>
          <w:iCs/>
        </w:rPr>
        <w:sym w:font="Wingdings 2" w:char="F023"/>
      </w:r>
      <w:r w:rsidRPr="00003EBD">
        <w:rPr>
          <w:b/>
          <w:bCs/>
          <w:iCs/>
        </w:rPr>
        <w:t>Note*</w:t>
      </w:r>
    </w:p>
    <w:p w14:paraId="3BCD73AF" w14:textId="2BE54B2A" w:rsidR="0015754F" w:rsidRPr="00AB0738" w:rsidRDefault="0015754F" w:rsidP="00AB0738">
      <w:pPr>
        <w:pStyle w:val="BodyText2"/>
      </w:pPr>
      <w:r w:rsidRPr="00AB0738">
        <w:t>Specific approaches to environment settings are in line with famil</w:t>
      </w:r>
      <w:r w:rsidR="00557EA9">
        <w:t>y-</w:t>
      </w:r>
      <w:r w:rsidRPr="00AB0738">
        <w:t>inclusive and trauma</w:t>
      </w:r>
      <w:r w:rsidR="00557EA9">
        <w:t>-</w:t>
      </w:r>
      <w:r w:rsidRPr="00AB0738">
        <w:t>informed approaches, and could include:</w:t>
      </w:r>
    </w:p>
    <w:p w14:paraId="53DBD58B" w14:textId="1A6B5636" w:rsidR="0015754F" w:rsidRPr="001760EB" w:rsidRDefault="0015754F" w:rsidP="00E86094">
      <w:pPr>
        <w:pStyle w:val="BodyText2"/>
        <w:numPr>
          <w:ilvl w:val="0"/>
          <w:numId w:val="2"/>
        </w:numPr>
        <w:rPr>
          <w:iCs/>
        </w:rPr>
      </w:pPr>
      <w:r w:rsidRPr="00AB0738">
        <w:t>Ensuring appropriate space for children</w:t>
      </w:r>
    </w:p>
    <w:p w14:paraId="1D3A50C1" w14:textId="6138AF70" w:rsidR="0015754F" w:rsidRPr="001760EB" w:rsidRDefault="0015754F" w:rsidP="00E86094">
      <w:pPr>
        <w:pStyle w:val="BodyText2"/>
        <w:numPr>
          <w:ilvl w:val="0"/>
          <w:numId w:val="2"/>
        </w:numPr>
        <w:rPr>
          <w:iCs/>
        </w:rPr>
      </w:pPr>
      <w:r w:rsidRPr="00AB0738">
        <w:t>Asking if client is comfortable in the setting (e.g. they may prefer to have the door open)</w:t>
      </w:r>
    </w:p>
    <w:p w14:paraId="49D3D2A3" w14:textId="642106DF" w:rsidR="00204B51" w:rsidRPr="00204B51" w:rsidRDefault="0015754F" w:rsidP="00204B51">
      <w:pPr>
        <w:pStyle w:val="BodyText2"/>
        <w:numPr>
          <w:ilvl w:val="0"/>
          <w:numId w:val="2"/>
        </w:numPr>
        <w:rPr>
          <w:iCs/>
        </w:rPr>
      </w:pPr>
      <w:r w:rsidRPr="00AB0738">
        <w:t>Considering the impact of the gender of the clinician on the client</w:t>
      </w:r>
      <w:r w:rsidR="00557EA9">
        <w:t>.</w:t>
      </w:r>
    </w:p>
    <w:p w14:paraId="70600437" w14:textId="77777777" w:rsidR="0015754F" w:rsidRPr="00AB0738" w:rsidRDefault="0015754F" w:rsidP="00AB0738">
      <w:pPr>
        <w:pStyle w:val="BodyText2"/>
      </w:pPr>
    </w:p>
    <w:p w14:paraId="2E8EB28F" w14:textId="77777777" w:rsidR="0015754F" w:rsidRPr="00AB0738" w:rsidRDefault="0015754F" w:rsidP="00AB0738">
      <w:pPr>
        <w:pStyle w:val="BodyText2"/>
      </w:pPr>
      <w:r w:rsidRPr="00AB0738">
        <w:t xml:space="preserve">*Please delete note before finalising this policy </w:t>
      </w:r>
    </w:p>
    <w:p w14:paraId="3364E61A" w14:textId="77777777" w:rsidR="0015754F" w:rsidRDefault="0015754F" w:rsidP="0015754F"/>
    <w:p w14:paraId="3EC1B1EE" w14:textId="55F5F100" w:rsidR="00963517" w:rsidRDefault="001E39B8" w:rsidP="007079D5">
      <w:pPr>
        <w:pStyle w:val="Heading3"/>
      </w:pPr>
      <w:bookmarkStart w:id="59" w:name="_Toc416184646"/>
      <w:r>
        <w:t>9</w:t>
      </w:r>
      <w:r w:rsidR="004612EA">
        <w:t>.2</w:t>
      </w:r>
      <w:r w:rsidR="007079D5">
        <w:tab/>
      </w:r>
      <w:r w:rsidR="00963517">
        <w:t>Integration of service provision</w:t>
      </w:r>
      <w:bookmarkEnd w:id="59"/>
    </w:p>
    <w:p w14:paraId="27D3CAC8" w14:textId="1B27AC1C" w:rsidR="00963517" w:rsidRDefault="009733B0" w:rsidP="00963517">
      <w:r w:rsidRPr="009733B0">
        <w:rPr>
          <w:b/>
        </w:rPr>
        <w:t>[</w:t>
      </w:r>
      <w:r w:rsidR="001C3FD3" w:rsidRPr="009733B0">
        <w:rPr>
          <w:b/>
        </w:rPr>
        <w:t>Insert</w:t>
      </w:r>
      <w:r w:rsidRPr="009733B0">
        <w:rPr>
          <w:b/>
        </w:rPr>
        <w:t xml:space="preserve"> organisation name]</w:t>
      </w:r>
      <w:r w:rsidR="00963517">
        <w:t xml:space="preserve"> ensures the provision of integrated services</w:t>
      </w:r>
      <w:r w:rsidR="00151F66">
        <w:t xml:space="preserve"> by developing and implementing policies and procedures that encourage </w:t>
      </w:r>
      <w:r w:rsidR="007B5ED7">
        <w:t>and promote e</w:t>
      </w:r>
      <w:r w:rsidR="00963517">
        <w:t>ffective collaborative partnerships with professionals in primary care, community services, mental health, housing, criminal justice, education and related fields are developed and maintained to meet the complex needs of clients.</w:t>
      </w:r>
    </w:p>
    <w:p w14:paraId="24CBA22B" w14:textId="77777777" w:rsidR="00713760" w:rsidRPr="00C06375" w:rsidRDefault="00713760" w:rsidP="008570B9"/>
    <w:p w14:paraId="23000E15" w14:textId="37E40E77" w:rsidR="00372CD5" w:rsidRDefault="001E39B8" w:rsidP="00372CD5">
      <w:pPr>
        <w:pStyle w:val="Heading3"/>
      </w:pPr>
      <w:bookmarkStart w:id="60" w:name="_Toc416184647"/>
      <w:r>
        <w:t>9</w:t>
      </w:r>
      <w:r w:rsidR="00372CD5">
        <w:t>.</w:t>
      </w:r>
      <w:r w:rsidR="00742983">
        <w:t>3</w:t>
      </w:r>
      <w:r w:rsidR="00372CD5">
        <w:tab/>
      </w:r>
      <w:r w:rsidR="00B779E2">
        <w:t>Client treatment plan and r</w:t>
      </w:r>
      <w:r w:rsidR="00855C22">
        <w:t>eview</w:t>
      </w:r>
      <w:bookmarkEnd w:id="60"/>
      <w:r w:rsidR="00855C22">
        <w:t xml:space="preserve"> </w:t>
      </w:r>
    </w:p>
    <w:p w14:paraId="3362BF08" w14:textId="4EE50892" w:rsidR="00B34850" w:rsidRPr="00B34850" w:rsidRDefault="00B34850" w:rsidP="00B34850">
      <w:r w:rsidRPr="00B34850">
        <w:t>The Client Treatment Plan and Review form detail</w:t>
      </w:r>
      <w:r w:rsidR="00603505">
        <w:t>s</w:t>
      </w:r>
      <w:r w:rsidRPr="00B34850">
        <w:t xml:space="preserve"> the activities, treatment, services, reviews and other interventions planned for and with the client. Reviews occur every </w:t>
      </w:r>
      <w:r w:rsidRPr="00B34850">
        <w:rPr>
          <w:b/>
        </w:rPr>
        <w:t>[insert frequency]</w:t>
      </w:r>
      <w:r w:rsidRPr="00B34850">
        <w:t xml:space="preserve"> or when </w:t>
      </w:r>
      <w:r w:rsidRPr="00B34850">
        <w:rPr>
          <w:b/>
        </w:rPr>
        <w:t>[insert other reason for review].</w:t>
      </w:r>
    </w:p>
    <w:p w14:paraId="18760EC9" w14:textId="77777777" w:rsidR="00372CD5" w:rsidRDefault="00372CD5" w:rsidP="00372CD5"/>
    <w:p w14:paraId="569855BA" w14:textId="3709C466" w:rsidR="00126CF7" w:rsidRPr="00742983" w:rsidRDefault="001E39B8" w:rsidP="00742983">
      <w:pPr>
        <w:pStyle w:val="Heading4"/>
      </w:pPr>
      <w:r>
        <w:t>9</w:t>
      </w:r>
      <w:r w:rsidR="00742983" w:rsidRPr="00742983">
        <w:t>.3</w:t>
      </w:r>
      <w:r w:rsidR="00126CF7" w:rsidRPr="00742983">
        <w:t>.1</w:t>
      </w:r>
      <w:r w:rsidR="00126CF7" w:rsidRPr="00742983">
        <w:tab/>
        <w:t>Client treatment goals</w:t>
      </w:r>
    </w:p>
    <w:p w14:paraId="2D1D97CA" w14:textId="3437D3B8" w:rsidR="00126CF7" w:rsidRDefault="00126CF7" w:rsidP="00126CF7">
      <w:r>
        <w:t>Client treatment goals are developed in partnership with the client and are client</w:t>
      </w:r>
      <w:r w:rsidR="00603505">
        <w:t>-</w:t>
      </w:r>
      <w:r w:rsidR="00375EC0">
        <w:t>driven</w:t>
      </w:r>
      <w:r w:rsidR="00E20D4C">
        <w:t xml:space="preserve"> statements. These goals are flexible, </w:t>
      </w:r>
      <w:r>
        <w:t>clear and understood by both parties</w:t>
      </w:r>
      <w:r w:rsidR="00603505">
        <w:t>;</w:t>
      </w:r>
      <w:r>
        <w:t xml:space="preserve"> </w:t>
      </w:r>
      <w:r w:rsidR="00E20D4C">
        <w:t>they are at all times stated in positive</w:t>
      </w:r>
      <w:r>
        <w:t>, realistic and achievable</w:t>
      </w:r>
      <w:r w:rsidR="00E20D4C">
        <w:t xml:space="preserve"> terms</w:t>
      </w:r>
      <w:r w:rsidR="00375EC0" w:rsidRPr="00375EC0">
        <w:t xml:space="preserve"> to support the client</w:t>
      </w:r>
      <w:r w:rsidR="00603505">
        <w:t>’s</w:t>
      </w:r>
      <w:r w:rsidR="00375EC0" w:rsidRPr="00375EC0">
        <w:t xml:space="preserve"> progress through treatment</w:t>
      </w:r>
      <w:r w:rsidR="00E20D4C">
        <w:t xml:space="preserve">. </w:t>
      </w:r>
    </w:p>
    <w:p w14:paraId="6354E457" w14:textId="77777777" w:rsidR="00126CF7" w:rsidRDefault="00126CF7" w:rsidP="00126CF7"/>
    <w:p w14:paraId="6E2BBD0D" w14:textId="5CC1FDCD" w:rsidR="00AE3C10" w:rsidRDefault="00F93036" w:rsidP="00126CF7">
      <w:r>
        <w:t xml:space="preserve">Staff members are encouraged to suggest </w:t>
      </w:r>
      <w:r w:rsidR="00603505">
        <w:t xml:space="preserve">to </w:t>
      </w:r>
      <w:r>
        <w:t xml:space="preserve">clients some examples of </w:t>
      </w:r>
      <w:r w:rsidR="00126CF7">
        <w:t>goals</w:t>
      </w:r>
      <w:r>
        <w:t xml:space="preserve"> to guide their treatment</w:t>
      </w:r>
      <w:r w:rsidR="00603505">
        <w:t>;</w:t>
      </w:r>
      <w:r>
        <w:t xml:space="preserve"> these could include:</w:t>
      </w:r>
      <w:r w:rsidR="00126CF7">
        <w:t xml:space="preserve"> </w:t>
      </w:r>
    </w:p>
    <w:p w14:paraId="46B8B61E" w14:textId="531C9574" w:rsidR="00AE3C10" w:rsidRPr="00D0051B" w:rsidRDefault="00AE3C10" w:rsidP="00E86094">
      <w:pPr>
        <w:pStyle w:val="ListParagraph"/>
        <w:numPr>
          <w:ilvl w:val="0"/>
          <w:numId w:val="1"/>
        </w:numPr>
        <w:rPr>
          <w:b/>
        </w:rPr>
      </w:pPr>
      <w:r w:rsidRPr="00D0051B">
        <w:rPr>
          <w:b/>
        </w:rPr>
        <w:t>[Insert relevant goal]</w:t>
      </w:r>
    </w:p>
    <w:p w14:paraId="7428E6D7" w14:textId="5ABB2FF9" w:rsidR="008D4FAD" w:rsidRPr="00D0051B" w:rsidRDefault="00AE3C10" w:rsidP="00E86094">
      <w:pPr>
        <w:pStyle w:val="ListParagraph"/>
        <w:numPr>
          <w:ilvl w:val="0"/>
          <w:numId w:val="1"/>
        </w:numPr>
        <w:rPr>
          <w:b/>
        </w:rPr>
      </w:pPr>
      <w:r w:rsidRPr="00D0051B">
        <w:rPr>
          <w:b/>
        </w:rPr>
        <w:t>[Insert relevant goal]</w:t>
      </w:r>
      <w:r w:rsidR="00603505">
        <w:rPr>
          <w:b/>
        </w:rPr>
        <w:t>.</w:t>
      </w:r>
    </w:p>
    <w:p w14:paraId="0C2E4216" w14:textId="77777777" w:rsidR="00E34C0D" w:rsidRPr="008570B9" w:rsidRDefault="00E34C0D" w:rsidP="008570B9"/>
    <w:p w14:paraId="720C9AA9" w14:textId="2A7F6B05" w:rsidR="00074549" w:rsidRPr="00003EBD" w:rsidRDefault="00074549" w:rsidP="00003EBD">
      <w:pPr>
        <w:pStyle w:val="BodyText2"/>
        <w:rPr>
          <w:b/>
          <w:bCs/>
          <w:iCs/>
        </w:rPr>
      </w:pPr>
      <w:r w:rsidRPr="00003EBD">
        <w:rPr>
          <w:b/>
          <w:bCs/>
          <w:iCs/>
        </w:rPr>
        <w:sym w:font="Wingdings 2" w:char="F023"/>
      </w:r>
      <w:r w:rsidRPr="00003EBD">
        <w:rPr>
          <w:b/>
          <w:bCs/>
          <w:iCs/>
        </w:rPr>
        <w:t>Note*</w:t>
      </w:r>
    </w:p>
    <w:p w14:paraId="1DBD0770" w14:textId="44FE6C34" w:rsidR="00AE3C10" w:rsidRPr="00606BF2" w:rsidRDefault="00AE3C10" w:rsidP="00606BF2">
      <w:pPr>
        <w:pStyle w:val="BodyText2"/>
      </w:pPr>
      <w:r w:rsidRPr="00606BF2">
        <w:t xml:space="preserve">Some </w:t>
      </w:r>
      <w:r w:rsidR="00B374A8" w:rsidRPr="00606BF2">
        <w:t xml:space="preserve">examples </w:t>
      </w:r>
      <w:r w:rsidR="00B374A8">
        <w:t xml:space="preserve">of </w:t>
      </w:r>
      <w:r w:rsidRPr="00606BF2">
        <w:t xml:space="preserve">goals </w:t>
      </w:r>
      <w:r w:rsidR="005E273B" w:rsidRPr="00606BF2">
        <w:t>include:</w:t>
      </w:r>
    </w:p>
    <w:p w14:paraId="461A45B1" w14:textId="6F89DACF" w:rsidR="00AE3C10" w:rsidRPr="008D4FAD" w:rsidRDefault="005E273B" w:rsidP="00E86094">
      <w:pPr>
        <w:pStyle w:val="BodyText2"/>
        <w:numPr>
          <w:ilvl w:val="0"/>
          <w:numId w:val="2"/>
        </w:numPr>
        <w:rPr>
          <w:iCs/>
        </w:rPr>
      </w:pPr>
      <w:r w:rsidRPr="00606BF2">
        <w:lastRenderedPageBreak/>
        <w:t>Reduction</w:t>
      </w:r>
      <w:r w:rsidR="00B061CA">
        <w:t xml:space="preserve"> or cessation</w:t>
      </w:r>
      <w:r w:rsidR="00126CF7" w:rsidRPr="00606BF2">
        <w:t xml:space="preserve"> </w:t>
      </w:r>
      <w:r w:rsidR="00B061CA">
        <w:t>of</w:t>
      </w:r>
      <w:r w:rsidR="00B061CA" w:rsidRPr="00606BF2">
        <w:t xml:space="preserve"> </w:t>
      </w:r>
      <w:r w:rsidR="00126CF7" w:rsidRPr="00606BF2">
        <w:t xml:space="preserve">drug use </w:t>
      </w:r>
    </w:p>
    <w:p w14:paraId="3AE966FC" w14:textId="148250FF" w:rsidR="00AE3C10" w:rsidRPr="008D4FAD" w:rsidRDefault="005E273B" w:rsidP="00E86094">
      <w:pPr>
        <w:pStyle w:val="BodyText2"/>
        <w:numPr>
          <w:ilvl w:val="0"/>
          <w:numId w:val="2"/>
        </w:numPr>
        <w:rPr>
          <w:iCs/>
        </w:rPr>
      </w:pPr>
      <w:r w:rsidRPr="00606BF2">
        <w:t>Improved</w:t>
      </w:r>
      <w:r w:rsidR="00126CF7" w:rsidRPr="00606BF2">
        <w:t xml:space="preserve"> physical </w:t>
      </w:r>
      <w:r w:rsidR="00B061CA">
        <w:t xml:space="preserve">or psychological </w:t>
      </w:r>
      <w:r w:rsidR="00126CF7" w:rsidRPr="00606BF2">
        <w:t>health</w:t>
      </w:r>
      <w:r w:rsidR="00B061CA">
        <w:t>.</w:t>
      </w:r>
    </w:p>
    <w:p w14:paraId="3631B98D" w14:textId="77777777" w:rsidR="005E273B" w:rsidRPr="00606BF2" w:rsidRDefault="005E273B" w:rsidP="00606BF2">
      <w:pPr>
        <w:pStyle w:val="BodyText2"/>
      </w:pPr>
    </w:p>
    <w:p w14:paraId="157F508F" w14:textId="7ECA6168" w:rsidR="00126CF7" w:rsidRPr="00606BF2" w:rsidRDefault="00F93036" w:rsidP="00606BF2">
      <w:pPr>
        <w:pStyle w:val="BodyText2"/>
      </w:pPr>
      <w:r w:rsidRPr="00606BF2">
        <w:t>*Please delete note before finalising this policy</w:t>
      </w:r>
      <w:r w:rsidR="00571E24">
        <w:t>.</w:t>
      </w:r>
      <w:r w:rsidRPr="00606BF2">
        <w:t xml:space="preserve"> </w:t>
      </w:r>
    </w:p>
    <w:p w14:paraId="67CE5619" w14:textId="77777777" w:rsidR="00F93036" w:rsidRDefault="00F93036" w:rsidP="00F93036"/>
    <w:p w14:paraId="50422B81" w14:textId="49F4DF50" w:rsidR="00126CF7" w:rsidRDefault="001E39B8" w:rsidP="00A21AA4">
      <w:pPr>
        <w:pStyle w:val="Heading4"/>
      </w:pPr>
      <w:r>
        <w:t>9</w:t>
      </w:r>
      <w:r w:rsidR="00742983">
        <w:t>.3</w:t>
      </w:r>
      <w:r w:rsidR="00126CF7">
        <w:t>.2</w:t>
      </w:r>
      <w:r w:rsidR="00126CF7">
        <w:tab/>
        <w:t>Treatment matching</w:t>
      </w:r>
    </w:p>
    <w:p w14:paraId="158BDE7D" w14:textId="169C21D3" w:rsidR="00126CF7" w:rsidRDefault="00126CF7" w:rsidP="00126CF7">
      <w:r>
        <w:t xml:space="preserve">When connecting and/or providing the client with the most appropriate treatment for their current health situation, consideration is also given to what the client is seeking and </w:t>
      </w:r>
      <w:r w:rsidR="00B374A8">
        <w:t>requesting</w:t>
      </w:r>
      <w:r>
        <w:t xml:space="preserve">. </w:t>
      </w:r>
      <w:r w:rsidRPr="00A21AA4">
        <w:rPr>
          <w:b/>
        </w:rPr>
        <w:t>[</w:t>
      </w:r>
      <w:r w:rsidR="007E06CF" w:rsidRPr="00A21AA4">
        <w:rPr>
          <w:b/>
        </w:rPr>
        <w:t>Insert</w:t>
      </w:r>
      <w:r w:rsidRPr="00A21AA4">
        <w:rPr>
          <w:b/>
        </w:rPr>
        <w:t xml:space="preserve"> organisation name] </w:t>
      </w:r>
      <w:r>
        <w:t xml:space="preserve">does not provide specific services/interventions with clients without their informed consent. </w:t>
      </w:r>
    </w:p>
    <w:p w14:paraId="31E32718" w14:textId="77777777" w:rsidR="00126CF7" w:rsidRDefault="00126CF7" w:rsidP="00126CF7"/>
    <w:p w14:paraId="725F9AB5" w14:textId="14504C3D" w:rsidR="00126CF7" w:rsidRDefault="00126CF7" w:rsidP="00126CF7">
      <w:r>
        <w:t>When matching client need</w:t>
      </w:r>
      <w:r w:rsidR="00B374A8">
        <w:t>s</w:t>
      </w:r>
      <w:r>
        <w:t xml:space="preserve"> to appropriate treatment options, </w:t>
      </w:r>
      <w:r w:rsidR="009E3F17">
        <w:t>staff members are encouraged to</w:t>
      </w:r>
      <w:r>
        <w:t xml:space="preserve"> consider:</w:t>
      </w:r>
    </w:p>
    <w:p w14:paraId="34771D4F" w14:textId="37EEB62E" w:rsidR="00126CF7" w:rsidRPr="008570B9" w:rsidRDefault="00126CF7" w:rsidP="00E86094">
      <w:pPr>
        <w:pStyle w:val="ListParagraph"/>
        <w:numPr>
          <w:ilvl w:val="0"/>
          <w:numId w:val="1"/>
        </w:numPr>
      </w:pPr>
      <w:r>
        <w:t>Type and frequency of drug and alcohol use</w:t>
      </w:r>
    </w:p>
    <w:p w14:paraId="58AC1FB0" w14:textId="5E3654FB" w:rsidR="00126CF7" w:rsidRPr="008570B9" w:rsidRDefault="00126CF7" w:rsidP="00E86094">
      <w:pPr>
        <w:pStyle w:val="ListParagraph"/>
        <w:numPr>
          <w:ilvl w:val="0"/>
          <w:numId w:val="1"/>
        </w:numPr>
      </w:pPr>
      <w:r>
        <w:t xml:space="preserve">Physical and psychological </w:t>
      </w:r>
      <w:r w:rsidR="00B061CA">
        <w:t>dependence</w:t>
      </w:r>
    </w:p>
    <w:p w14:paraId="5E48816C" w14:textId="05A7D4CB" w:rsidR="00126CF7" w:rsidRPr="008570B9" w:rsidRDefault="00126CF7" w:rsidP="00E86094">
      <w:pPr>
        <w:pStyle w:val="ListParagraph"/>
        <w:numPr>
          <w:ilvl w:val="0"/>
          <w:numId w:val="1"/>
        </w:numPr>
      </w:pPr>
      <w:r>
        <w:t>Existing resources and strengths</w:t>
      </w:r>
      <w:r w:rsidR="00B061CA">
        <w:t xml:space="preserve"> and support networks</w:t>
      </w:r>
    </w:p>
    <w:p w14:paraId="72A11CBF" w14:textId="72E56B9B" w:rsidR="00B061CA" w:rsidRDefault="00B061CA" w:rsidP="00E86094">
      <w:pPr>
        <w:pStyle w:val="ListParagraph"/>
        <w:numPr>
          <w:ilvl w:val="0"/>
          <w:numId w:val="1"/>
        </w:numPr>
      </w:pPr>
      <w:r>
        <w:t>Mental and physical health issues</w:t>
      </w:r>
    </w:p>
    <w:p w14:paraId="1E99E7F3" w14:textId="29D8C359" w:rsidR="00126CF7" w:rsidRPr="008570B9" w:rsidRDefault="00126CF7" w:rsidP="00E86094">
      <w:pPr>
        <w:pStyle w:val="ListParagraph"/>
        <w:numPr>
          <w:ilvl w:val="0"/>
          <w:numId w:val="1"/>
        </w:numPr>
      </w:pPr>
      <w:r>
        <w:t>Cognitive functioning</w:t>
      </w:r>
    </w:p>
    <w:p w14:paraId="030A670B" w14:textId="3619EBDB" w:rsidR="00126CF7" w:rsidRPr="008570B9" w:rsidRDefault="00126CF7" w:rsidP="00E86094">
      <w:pPr>
        <w:pStyle w:val="ListParagraph"/>
        <w:numPr>
          <w:ilvl w:val="0"/>
          <w:numId w:val="1"/>
        </w:numPr>
      </w:pPr>
      <w:r>
        <w:t>Client motivation and choice</w:t>
      </w:r>
    </w:p>
    <w:p w14:paraId="411FD16F" w14:textId="1B7A0F32" w:rsidR="00126CF7" w:rsidRPr="008570B9" w:rsidRDefault="00126CF7" w:rsidP="00E86094">
      <w:pPr>
        <w:pStyle w:val="ListParagraph"/>
        <w:numPr>
          <w:ilvl w:val="0"/>
          <w:numId w:val="1"/>
        </w:numPr>
      </w:pPr>
      <w:r>
        <w:t>Barriers to treatment</w:t>
      </w:r>
    </w:p>
    <w:p w14:paraId="72ACED0B" w14:textId="77777777" w:rsidR="00B061CA" w:rsidRDefault="00126CF7" w:rsidP="00822714">
      <w:pPr>
        <w:pStyle w:val="ListParagraph"/>
        <w:numPr>
          <w:ilvl w:val="0"/>
          <w:numId w:val="1"/>
        </w:numPr>
      </w:pPr>
      <w:r>
        <w:t>Diversity</w:t>
      </w:r>
      <w:r w:rsidR="00B061CA">
        <w:t>.</w:t>
      </w:r>
    </w:p>
    <w:p w14:paraId="470A456A" w14:textId="77777777" w:rsidR="00126CF7" w:rsidRDefault="00126CF7" w:rsidP="00822714">
      <w:pPr>
        <w:pStyle w:val="ListParagraph"/>
        <w:ind w:left="360"/>
      </w:pPr>
    </w:p>
    <w:p w14:paraId="7015CB9F" w14:textId="5C249881" w:rsidR="00126CF7" w:rsidRDefault="001E39B8" w:rsidP="00A21AA4">
      <w:pPr>
        <w:pStyle w:val="Heading4"/>
      </w:pPr>
      <w:r>
        <w:t>9</w:t>
      </w:r>
      <w:r w:rsidR="00742983">
        <w:t>.3</w:t>
      </w:r>
      <w:r w:rsidR="00126CF7">
        <w:t>.3</w:t>
      </w:r>
      <w:r w:rsidR="00126CF7">
        <w:tab/>
        <w:t>Stepped care</w:t>
      </w:r>
    </w:p>
    <w:p w14:paraId="0F3183FB" w14:textId="2FEDC479" w:rsidR="00126CF7" w:rsidRDefault="00126CF7" w:rsidP="00126CF7">
      <w:r>
        <w:t>Stepped care is the practice of providing client care only to</w:t>
      </w:r>
      <w:r w:rsidR="00FF29FC">
        <w:t xml:space="preserve"> the</w:t>
      </w:r>
      <w:r>
        <w:t xml:space="preserve"> level of need. Following a comprehensive client assessment</w:t>
      </w:r>
      <w:r w:rsidR="00A74278">
        <w:t>,</w:t>
      </w:r>
      <w:r>
        <w:t xml:space="preserve"> the </w:t>
      </w:r>
      <w:r w:rsidR="00B061CA">
        <w:t xml:space="preserve">service </w:t>
      </w:r>
      <w:r>
        <w:t>type is determined, with intervention</w:t>
      </w:r>
      <w:r w:rsidR="00B061CA">
        <w:t>s</w:t>
      </w:r>
      <w:r>
        <w:t xml:space="preserve"> provided that adequately support the achievement of treatment goals and outcomes. </w:t>
      </w:r>
    </w:p>
    <w:p w14:paraId="79A0F957" w14:textId="77777777" w:rsidR="00126CF7" w:rsidRDefault="00126CF7" w:rsidP="00126CF7"/>
    <w:p w14:paraId="73E879FD" w14:textId="2A21BAA7" w:rsidR="00126CF7" w:rsidRDefault="00126CF7" w:rsidP="00B5604A">
      <w:r>
        <w:t>Stepped care strongly aligns with</w:t>
      </w:r>
      <w:r w:rsidR="00B061CA">
        <w:t xml:space="preserve"> the</w:t>
      </w:r>
      <w:r>
        <w:t xml:space="preserve"> individualised </w:t>
      </w:r>
      <w:r w:rsidR="00FF29FC">
        <w:t>c</w:t>
      </w:r>
      <w:r w:rsidR="00855C22">
        <w:t xml:space="preserve">lient </w:t>
      </w:r>
      <w:r w:rsidR="00FF29FC">
        <w:t>t</w:t>
      </w:r>
      <w:r w:rsidR="00855C22">
        <w:t>re</w:t>
      </w:r>
      <w:r w:rsidR="00FF29FC">
        <w:t>atment plan and r</w:t>
      </w:r>
      <w:r w:rsidR="00955339">
        <w:t>eview</w:t>
      </w:r>
      <w:r w:rsidR="00087EF2">
        <w:t xml:space="preserve"> form</w:t>
      </w:r>
      <w:r>
        <w:t xml:space="preserve">, ensuring clients are provided with the care and service </w:t>
      </w:r>
      <w:r w:rsidR="00DC0F3A">
        <w:t>that they as individuals need and can change and adapt to address changing need.</w:t>
      </w:r>
    </w:p>
    <w:p w14:paraId="66350415" w14:textId="77777777" w:rsidR="00A21AA4" w:rsidRDefault="00A21AA4" w:rsidP="00B5604A"/>
    <w:p w14:paraId="1D26692D" w14:textId="04ADB5E4" w:rsidR="006A5D4F" w:rsidRPr="00C713C6" w:rsidRDefault="001E39B8" w:rsidP="006A5D4F">
      <w:pPr>
        <w:pStyle w:val="Heading3"/>
      </w:pPr>
      <w:bookmarkStart w:id="61" w:name="_Toc416184648"/>
      <w:r>
        <w:t>9</w:t>
      </w:r>
      <w:r w:rsidR="002B0FD6">
        <w:t>.</w:t>
      </w:r>
      <w:r w:rsidR="00742983">
        <w:t>4</w:t>
      </w:r>
      <w:r w:rsidR="00F776BC">
        <w:tab/>
      </w:r>
      <w:r w:rsidR="006A5D4F">
        <w:t>Case management</w:t>
      </w:r>
      <w:bookmarkEnd w:id="61"/>
      <w:r w:rsidR="006A5D4F">
        <w:t xml:space="preserve"> </w:t>
      </w:r>
    </w:p>
    <w:p w14:paraId="316A7F93" w14:textId="1F32B8F9" w:rsidR="00AF267E" w:rsidRDefault="00AF267E" w:rsidP="00AF267E">
      <w:r>
        <w:t xml:space="preserve">All clients of </w:t>
      </w:r>
      <w:r w:rsidRPr="00C06961">
        <w:rPr>
          <w:b/>
        </w:rPr>
        <w:t>[insert organisation name]</w:t>
      </w:r>
      <w:r>
        <w:t xml:space="preserve"> are provided with case management</w:t>
      </w:r>
      <w:r w:rsidR="008C62DB">
        <w:t xml:space="preserve"> options </w:t>
      </w:r>
      <w:r>
        <w:t xml:space="preserve">as part of the delivery of drug and alcohol and related services. </w:t>
      </w:r>
    </w:p>
    <w:p w14:paraId="5DACED29" w14:textId="77777777" w:rsidR="00AF267E" w:rsidRDefault="00AF267E" w:rsidP="00AF267E"/>
    <w:p w14:paraId="4E133807" w14:textId="3507D71B" w:rsidR="00AF267E" w:rsidRDefault="008C62DB" w:rsidP="00AF267E">
      <w:r>
        <w:t>Workers allocated with c</w:t>
      </w:r>
      <w:r w:rsidR="00AF267E">
        <w:t>ase manage</w:t>
      </w:r>
      <w:r>
        <w:t>ment duties</w:t>
      </w:r>
      <w:r w:rsidR="00AF267E">
        <w:t xml:space="preserve"> are not expected to provide all the necessary services themselves; rather, referrals, linkages and shared case management with other service providers is undertaken </w:t>
      </w:r>
      <w:r w:rsidR="0015324E">
        <w:t xml:space="preserve">on behalf of </w:t>
      </w:r>
      <w:r w:rsidR="00AF267E">
        <w:t xml:space="preserve">clients. </w:t>
      </w:r>
    </w:p>
    <w:p w14:paraId="5259413A" w14:textId="77777777" w:rsidR="00AF267E" w:rsidRDefault="00AF267E" w:rsidP="00AF267E"/>
    <w:p w14:paraId="1C6F58DA" w14:textId="1542D05A" w:rsidR="000B0325" w:rsidRDefault="000B0325" w:rsidP="00AF267E">
      <w:r>
        <w:rPr>
          <w:b/>
        </w:rPr>
        <w:t>[</w:t>
      </w:r>
      <w:r w:rsidRPr="000B0325">
        <w:rPr>
          <w:b/>
        </w:rPr>
        <w:t>Insert</w:t>
      </w:r>
      <w:r w:rsidR="00AF267E" w:rsidRPr="000B0325">
        <w:rPr>
          <w:b/>
        </w:rPr>
        <w:t xml:space="preserve"> organisation name]</w:t>
      </w:r>
      <w:r w:rsidR="00AF267E">
        <w:t xml:space="preserve"> acts as the primary </w:t>
      </w:r>
      <w:r>
        <w:t xml:space="preserve">case manager for </w:t>
      </w:r>
      <w:r w:rsidR="007B5A7E">
        <w:t xml:space="preserve">clients, </w:t>
      </w:r>
      <w:r w:rsidR="00B061CA">
        <w:t>where one has not</w:t>
      </w:r>
      <w:r w:rsidR="00822714">
        <w:t xml:space="preserve"> </w:t>
      </w:r>
      <w:r w:rsidR="00B061CA">
        <w:t>already been identified (e.g. the referral agency) and</w:t>
      </w:r>
      <w:r w:rsidR="00840D58">
        <w:t xml:space="preserve"> is responsible for </w:t>
      </w:r>
      <w:r w:rsidR="00101E20">
        <w:t>coordinating</w:t>
      </w:r>
      <w:r w:rsidR="00840D58">
        <w:t xml:space="preserve"> the identification of other service providers and supporting the client to connect with them </w:t>
      </w:r>
      <w:r w:rsidR="00BE306C">
        <w:t xml:space="preserve">only </w:t>
      </w:r>
      <w:r w:rsidR="00840D58">
        <w:t>as part of the following programs:</w:t>
      </w:r>
    </w:p>
    <w:p w14:paraId="0525BD24" w14:textId="09327A75" w:rsidR="000B0325" w:rsidRPr="00D0051B" w:rsidRDefault="000B0325" w:rsidP="00E86094">
      <w:pPr>
        <w:pStyle w:val="ListParagraph"/>
        <w:numPr>
          <w:ilvl w:val="0"/>
          <w:numId w:val="1"/>
        </w:numPr>
        <w:rPr>
          <w:b/>
        </w:rPr>
      </w:pPr>
      <w:r w:rsidRPr="00D0051B">
        <w:rPr>
          <w:b/>
        </w:rPr>
        <w:t>[Insert service/program]</w:t>
      </w:r>
    </w:p>
    <w:p w14:paraId="37973F94" w14:textId="375A0EDF" w:rsidR="000B0325" w:rsidRPr="00D0051B" w:rsidRDefault="000B0325" w:rsidP="00E86094">
      <w:pPr>
        <w:pStyle w:val="ListParagraph"/>
        <w:numPr>
          <w:ilvl w:val="0"/>
          <w:numId w:val="1"/>
        </w:numPr>
        <w:rPr>
          <w:b/>
        </w:rPr>
      </w:pPr>
      <w:r w:rsidRPr="00D0051B">
        <w:rPr>
          <w:b/>
        </w:rPr>
        <w:t>[Insert service/program]</w:t>
      </w:r>
      <w:r w:rsidR="007B5A7E">
        <w:rPr>
          <w:b/>
        </w:rPr>
        <w:t>.</w:t>
      </w:r>
    </w:p>
    <w:p w14:paraId="443EC8FE" w14:textId="77777777" w:rsidR="00E34C0D" w:rsidRDefault="00E34C0D" w:rsidP="00AF267E"/>
    <w:p w14:paraId="2AD9746C" w14:textId="3E80BEF6" w:rsidR="00EF1924" w:rsidRDefault="005456E4" w:rsidP="00E15BE8">
      <w:r>
        <w:t>The organisation co</w:t>
      </w:r>
      <w:r w:rsidR="007B5A7E">
        <w:t>-</w:t>
      </w:r>
      <w:r>
        <w:t xml:space="preserve">ordinates </w:t>
      </w:r>
      <w:r w:rsidR="00D10C3C">
        <w:t>and collect</w:t>
      </w:r>
      <w:r w:rsidR="007B5A7E">
        <w:t>s</w:t>
      </w:r>
      <w:r w:rsidR="00D10C3C">
        <w:t xml:space="preserve"> </w:t>
      </w:r>
      <w:r>
        <w:t xml:space="preserve">case </w:t>
      </w:r>
      <w:r w:rsidR="00D10C3C">
        <w:t>management information with</w:t>
      </w:r>
      <w:r>
        <w:t xml:space="preserve"> the Case Management </w:t>
      </w:r>
      <w:r w:rsidR="00EC7083">
        <w:t xml:space="preserve">Plan </w:t>
      </w:r>
      <w:r>
        <w:t>Template</w:t>
      </w:r>
      <w:r w:rsidR="00D10C3C">
        <w:t xml:space="preserve">. </w:t>
      </w:r>
      <w:r w:rsidR="00AF267E">
        <w:t xml:space="preserve">When clients are exited from </w:t>
      </w:r>
      <w:r w:rsidR="00AF267E" w:rsidRPr="00B8620C">
        <w:rPr>
          <w:b/>
        </w:rPr>
        <w:t>[insert organisation name],</w:t>
      </w:r>
      <w:r w:rsidR="00AF267E">
        <w:t xml:space="preserve"> whether through program completion or otherwise, other services that the client is connected to are informed of the cessation of </w:t>
      </w:r>
      <w:r w:rsidR="00E15BE8">
        <w:t xml:space="preserve">the </w:t>
      </w:r>
      <w:r w:rsidR="00AF267E">
        <w:t xml:space="preserve">intervention. </w:t>
      </w:r>
    </w:p>
    <w:p w14:paraId="55CC5E30" w14:textId="64C42B43" w:rsidR="00EF1924" w:rsidRDefault="001E39B8" w:rsidP="00EF1924">
      <w:pPr>
        <w:pStyle w:val="Heading3"/>
      </w:pPr>
      <w:bookmarkStart w:id="62" w:name="_Toc416184649"/>
      <w:r>
        <w:lastRenderedPageBreak/>
        <w:t>9</w:t>
      </w:r>
      <w:r w:rsidR="00742983">
        <w:t>.5</w:t>
      </w:r>
      <w:r w:rsidR="00EF1924">
        <w:tab/>
        <w:t>Harm minimisation</w:t>
      </w:r>
      <w:bookmarkEnd w:id="62"/>
    </w:p>
    <w:p w14:paraId="1EA80007" w14:textId="77777777" w:rsidR="00444BCC" w:rsidRDefault="00EF1924" w:rsidP="00EF1924">
      <w:r w:rsidRPr="00444BCC">
        <w:rPr>
          <w:b/>
        </w:rPr>
        <w:t>[</w:t>
      </w:r>
      <w:r w:rsidR="00444BCC" w:rsidRPr="00444BCC">
        <w:rPr>
          <w:b/>
        </w:rPr>
        <w:t>Insert</w:t>
      </w:r>
      <w:r w:rsidRPr="00444BCC">
        <w:rPr>
          <w:b/>
        </w:rPr>
        <w:t xml:space="preserve"> organisation name]</w:t>
      </w:r>
      <w:r>
        <w:t xml:space="preserve"> incorporates harm minimisation strategies int</w:t>
      </w:r>
      <w:r w:rsidR="00444BCC">
        <w:t>o services and programs through:</w:t>
      </w:r>
    </w:p>
    <w:p w14:paraId="14E440F0" w14:textId="0C73FBEF" w:rsidR="00444BCC" w:rsidRPr="00D0051B" w:rsidRDefault="00EF1924" w:rsidP="00E86094">
      <w:pPr>
        <w:pStyle w:val="ListParagraph"/>
        <w:numPr>
          <w:ilvl w:val="0"/>
          <w:numId w:val="1"/>
        </w:numPr>
        <w:rPr>
          <w:b/>
        </w:rPr>
      </w:pPr>
      <w:r w:rsidRPr="00D0051B">
        <w:rPr>
          <w:b/>
        </w:rPr>
        <w:t>[</w:t>
      </w:r>
      <w:r w:rsidR="00444BCC" w:rsidRPr="00D0051B">
        <w:rPr>
          <w:b/>
        </w:rPr>
        <w:t>Insert</w:t>
      </w:r>
      <w:r w:rsidRPr="00D0051B">
        <w:rPr>
          <w:b/>
        </w:rPr>
        <w:t xml:space="preserve"> sp</w:t>
      </w:r>
      <w:r w:rsidR="00444BCC" w:rsidRPr="00D0051B">
        <w:rPr>
          <w:b/>
        </w:rPr>
        <w:t>ecific activities and services]</w:t>
      </w:r>
    </w:p>
    <w:p w14:paraId="7C09D9A8" w14:textId="6C2AB496" w:rsidR="00444BCC" w:rsidRPr="00D0051B" w:rsidRDefault="00444BCC" w:rsidP="00E86094">
      <w:pPr>
        <w:pStyle w:val="ListParagraph"/>
        <w:numPr>
          <w:ilvl w:val="0"/>
          <w:numId w:val="1"/>
        </w:numPr>
        <w:rPr>
          <w:b/>
        </w:rPr>
      </w:pPr>
      <w:r w:rsidRPr="00D0051B">
        <w:rPr>
          <w:b/>
        </w:rPr>
        <w:t>[Insert specific activities and services]</w:t>
      </w:r>
      <w:r w:rsidR="007B5A7E">
        <w:rPr>
          <w:b/>
        </w:rPr>
        <w:t>.</w:t>
      </w:r>
    </w:p>
    <w:p w14:paraId="60E4FDA6" w14:textId="77777777" w:rsidR="00444BCC" w:rsidRDefault="00444BCC" w:rsidP="00EF1924"/>
    <w:p w14:paraId="3158C905" w14:textId="3499F3B5" w:rsidR="00074549" w:rsidRPr="00003EBD" w:rsidRDefault="00074549" w:rsidP="00003EBD">
      <w:pPr>
        <w:pStyle w:val="BodyText2"/>
        <w:rPr>
          <w:b/>
          <w:bCs/>
          <w:iCs/>
        </w:rPr>
      </w:pPr>
      <w:r w:rsidRPr="00003EBD">
        <w:rPr>
          <w:b/>
          <w:bCs/>
          <w:iCs/>
        </w:rPr>
        <w:sym w:font="Wingdings 2" w:char="F023"/>
      </w:r>
      <w:r w:rsidRPr="00003EBD">
        <w:rPr>
          <w:b/>
          <w:bCs/>
          <w:iCs/>
        </w:rPr>
        <w:t>Note*</w:t>
      </w:r>
    </w:p>
    <w:p w14:paraId="434B9B83" w14:textId="3D91F82A" w:rsidR="004228FE" w:rsidRPr="0074372E" w:rsidRDefault="00444BCC" w:rsidP="0074372E">
      <w:pPr>
        <w:pStyle w:val="BodyText2"/>
      </w:pPr>
      <w:r w:rsidRPr="0074372E">
        <w:t xml:space="preserve">Specific </w:t>
      </w:r>
      <w:r w:rsidR="004228FE" w:rsidRPr="0074372E">
        <w:t xml:space="preserve">harm minimisation </w:t>
      </w:r>
      <w:r w:rsidRPr="0074372E">
        <w:t>activities</w:t>
      </w:r>
      <w:r w:rsidR="004228FE" w:rsidRPr="0074372E">
        <w:t xml:space="preserve"> or services could include:</w:t>
      </w:r>
    </w:p>
    <w:p w14:paraId="161CE272" w14:textId="0AEE4663" w:rsidR="004228FE" w:rsidRPr="0074372E" w:rsidRDefault="004228FE" w:rsidP="00E86094">
      <w:pPr>
        <w:pStyle w:val="BodyText2"/>
        <w:numPr>
          <w:ilvl w:val="0"/>
          <w:numId w:val="2"/>
        </w:numPr>
        <w:rPr>
          <w:iCs/>
        </w:rPr>
      </w:pPr>
      <w:r w:rsidRPr="0074372E">
        <w:t>Information</w:t>
      </w:r>
      <w:r w:rsidR="00E437E7" w:rsidRPr="0074372E">
        <w:t xml:space="preserve"> on harmful drug use</w:t>
      </w:r>
      <w:r w:rsidR="00EF1924" w:rsidRPr="0074372E">
        <w:t xml:space="preserve"> </w:t>
      </w:r>
    </w:p>
    <w:p w14:paraId="2E66146F" w14:textId="32FDC9D7" w:rsidR="004228FE" w:rsidRPr="0074372E" w:rsidRDefault="004228FE" w:rsidP="00E86094">
      <w:pPr>
        <w:pStyle w:val="BodyText2"/>
        <w:numPr>
          <w:ilvl w:val="0"/>
          <w:numId w:val="2"/>
        </w:numPr>
        <w:rPr>
          <w:iCs/>
        </w:rPr>
      </w:pPr>
      <w:r w:rsidRPr="0074372E">
        <w:t>Details</w:t>
      </w:r>
      <w:r w:rsidR="00E437E7" w:rsidRPr="0074372E">
        <w:t xml:space="preserve"> of NSP locations</w:t>
      </w:r>
      <w:r w:rsidR="00EF1924" w:rsidRPr="0074372E">
        <w:t xml:space="preserve"> </w:t>
      </w:r>
    </w:p>
    <w:p w14:paraId="07ED8D0B" w14:textId="0892F588" w:rsidR="004228FE" w:rsidRPr="0074372E" w:rsidRDefault="004228FE" w:rsidP="00E86094">
      <w:pPr>
        <w:pStyle w:val="BodyText2"/>
        <w:numPr>
          <w:ilvl w:val="0"/>
          <w:numId w:val="2"/>
        </w:numPr>
        <w:rPr>
          <w:iCs/>
        </w:rPr>
      </w:pPr>
      <w:r w:rsidRPr="0074372E">
        <w:t>Provision</w:t>
      </w:r>
      <w:r w:rsidR="00E437E7" w:rsidRPr="0074372E">
        <w:t xml:space="preserve"> of ‘split kits’</w:t>
      </w:r>
      <w:r w:rsidR="00EF1924" w:rsidRPr="0074372E">
        <w:t xml:space="preserve"> </w:t>
      </w:r>
    </w:p>
    <w:p w14:paraId="5DDD40FD" w14:textId="62210B49" w:rsidR="004228FE" w:rsidRPr="0074372E" w:rsidRDefault="004228FE" w:rsidP="00E86094">
      <w:pPr>
        <w:pStyle w:val="BodyText2"/>
        <w:numPr>
          <w:ilvl w:val="0"/>
          <w:numId w:val="2"/>
        </w:numPr>
        <w:rPr>
          <w:iCs/>
        </w:rPr>
      </w:pPr>
      <w:r w:rsidRPr="0074372E">
        <w:t>Safer</w:t>
      </w:r>
      <w:r w:rsidR="00E437E7" w:rsidRPr="0074372E">
        <w:t xml:space="preserve"> using practice education</w:t>
      </w:r>
      <w:r w:rsidR="00EF1924" w:rsidRPr="0074372E">
        <w:t xml:space="preserve"> </w:t>
      </w:r>
    </w:p>
    <w:p w14:paraId="2778E937" w14:textId="3D5EDACC" w:rsidR="00EF1924" w:rsidRPr="0074372E" w:rsidRDefault="00E437E7" w:rsidP="00E86094">
      <w:pPr>
        <w:pStyle w:val="BodyText2"/>
        <w:numPr>
          <w:ilvl w:val="0"/>
          <w:numId w:val="2"/>
        </w:numPr>
        <w:rPr>
          <w:iCs/>
        </w:rPr>
      </w:pPr>
      <w:r w:rsidRPr="0074372E">
        <w:t>Controlled drinking program</w:t>
      </w:r>
      <w:r w:rsidR="007B5A7E">
        <w:t>.</w:t>
      </w:r>
    </w:p>
    <w:p w14:paraId="7710C6F6" w14:textId="4A9968B6" w:rsidR="00E437E7" w:rsidRPr="0074372E" w:rsidRDefault="00E437E7" w:rsidP="0074372E">
      <w:pPr>
        <w:pStyle w:val="BodyText2"/>
      </w:pPr>
    </w:p>
    <w:p w14:paraId="55CC827A" w14:textId="03AA3E4A" w:rsidR="00E34C0D" w:rsidRPr="0074372E" w:rsidRDefault="00E437E7" w:rsidP="0074372E">
      <w:pPr>
        <w:pStyle w:val="BodyText2"/>
      </w:pPr>
      <w:r w:rsidRPr="0074372E">
        <w:t xml:space="preserve">*Please delete note before finalising this policy </w:t>
      </w:r>
    </w:p>
    <w:p w14:paraId="7A52D825" w14:textId="77777777" w:rsidR="00E437E7" w:rsidRDefault="00E437E7" w:rsidP="00E437E7"/>
    <w:p w14:paraId="77E96945" w14:textId="5F2DDB6A" w:rsidR="00F30185" w:rsidRDefault="001E39B8" w:rsidP="00F30185">
      <w:pPr>
        <w:pStyle w:val="Heading3"/>
      </w:pPr>
      <w:bookmarkStart w:id="63" w:name="_Toc416184650"/>
      <w:r>
        <w:t>9</w:t>
      </w:r>
      <w:r w:rsidR="00742983">
        <w:t>.6</w:t>
      </w:r>
      <w:r w:rsidR="0090687E">
        <w:tab/>
      </w:r>
      <w:r w:rsidR="00F30185">
        <w:t>Continuing care</w:t>
      </w:r>
      <w:bookmarkEnd w:id="63"/>
    </w:p>
    <w:p w14:paraId="39BCEF62" w14:textId="7AFCAB22" w:rsidR="00F30185" w:rsidRDefault="00F30185" w:rsidP="00F30185">
      <w:r>
        <w:t>Continuing care, or aftercare, is provided at the conclusion of the initial or acute treatment intervention with the aim of supporting the client to continue their lifestyle changes, maintain health, cope with stressors, manage crises, and prevent relapses.</w:t>
      </w:r>
      <w:r w:rsidR="0090687E">
        <w:t xml:space="preserve"> However, preparation should take place throughout the </w:t>
      </w:r>
      <w:r w:rsidR="007B5A7E">
        <w:t xml:space="preserve">duration of the </w:t>
      </w:r>
      <w:r w:rsidR="0090687E">
        <w:t>program.</w:t>
      </w:r>
    </w:p>
    <w:p w14:paraId="20384F55" w14:textId="77777777" w:rsidR="00F30185" w:rsidRDefault="00F30185" w:rsidP="00F30185"/>
    <w:p w14:paraId="2B48235B" w14:textId="43CF4975" w:rsidR="00F30185" w:rsidRDefault="00F30185" w:rsidP="00F30185">
      <w:r>
        <w:t>Continuing care may be provided by the organisation that provided the initial or acute treatment intervention</w:t>
      </w:r>
      <w:r w:rsidR="00917065">
        <w:t>, either</w:t>
      </w:r>
      <w:r>
        <w:t xml:space="preserve"> by another service provider and/or </w:t>
      </w:r>
      <w:r w:rsidR="00F67FF6">
        <w:t>self-help</w:t>
      </w:r>
      <w:r>
        <w:t xml:space="preserve"> groups.</w:t>
      </w:r>
    </w:p>
    <w:p w14:paraId="09812BBC" w14:textId="77777777" w:rsidR="00F30185" w:rsidRDefault="00F30185" w:rsidP="00F30185"/>
    <w:p w14:paraId="0802C9C6" w14:textId="77777777" w:rsidR="00F67FF6" w:rsidRDefault="00F30185" w:rsidP="00F30185">
      <w:r>
        <w:rPr>
          <w:b/>
        </w:rPr>
        <w:t>[I</w:t>
      </w:r>
      <w:r w:rsidRPr="00F30185">
        <w:rPr>
          <w:b/>
        </w:rPr>
        <w:t>nsert organisation name]</w:t>
      </w:r>
      <w:r>
        <w:t xml:space="preserve"> </w:t>
      </w:r>
      <w:r w:rsidR="00F67FF6">
        <w:t>provides the following activities to ensure continuing care of clients:</w:t>
      </w:r>
    </w:p>
    <w:p w14:paraId="097450AA" w14:textId="1948CD6C" w:rsidR="00F67FF6" w:rsidRPr="00D0051B" w:rsidRDefault="00F30185" w:rsidP="00E86094">
      <w:pPr>
        <w:pStyle w:val="ListParagraph"/>
        <w:numPr>
          <w:ilvl w:val="0"/>
          <w:numId w:val="1"/>
        </w:numPr>
      </w:pPr>
      <w:r w:rsidRPr="00D0051B">
        <w:rPr>
          <w:b/>
        </w:rPr>
        <w:t>[</w:t>
      </w:r>
      <w:r w:rsidR="004A764E" w:rsidRPr="00D0051B">
        <w:rPr>
          <w:b/>
        </w:rPr>
        <w:t>Insert</w:t>
      </w:r>
      <w:r w:rsidRPr="00D0051B">
        <w:rPr>
          <w:b/>
        </w:rPr>
        <w:t xml:space="preserve"> details of continuing care provided by the organisation</w:t>
      </w:r>
      <w:r w:rsidR="00F67FF6" w:rsidRPr="00D0051B">
        <w:rPr>
          <w:b/>
        </w:rPr>
        <w:t>]</w:t>
      </w:r>
    </w:p>
    <w:p w14:paraId="04623696" w14:textId="4AE33D5F" w:rsidR="00F67FF6" w:rsidRPr="00D0051B" w:rsidRDefault="00F67FF6" w:rsidP="00E86094">
      <w:pPr>
        <w:pStyle w:val="ListParagraph"/>
        <w:numPr>
          <w:ilvl w:val="0"/>
          <w:numId w:val="1"/>
        </w:numPr>
      </w:pPr>
      <w:r w:rsidRPr="00D0051B">
        <w:rPr>
          <w:b/>
        </w:rPr>
        <w:t>[Insert details of continuing care provided by the organisation]</w:t>
      </w:r>
      <w:r w:rsidR="00917065">
        <w:rPr>
          <w:b/>
        </w:rPr>
        <w:t>.</w:t>
      </w:r>
    </w:p>
    <w:p w14:paraId="1DF6991E" w14:textId="6B4D0268" w:rsidR="00F67FF6" w:rsidRPr="008570B9" w:rsidRDefault="00F67FF6" w:rsidP="00D03C0C"/>
    <w:p w14:paraId="43252AFE" w14:textId="0241D823" w:rsidR="00F67FF6" w:rsidRDefault="00F67FF6" w:rsidP="00F67FF6">
      <w:r>
        <w:t xml:space="preserve">If for any reasons </w:t>
      </w:r>
      <w:r w:rsidR="007D3F48">
        <w:t xml:space="preserve">the </w:t>
      </w:r>
      <w:r w:rsidRPr="00F67FF6">
        <w:t>continuing care</w:t>
      </w:r>
      <w:r w:rsidR="007D3F48">
        <w:t xml:space="preserve"> activities provided</w:t>
      </w:r>
      <w:r w:rsidRPr="00F67FF6">
        <w:t xml:space="preserve"> </w:t>
      </w:r>
      <w:r w:rsidR="007D3F48">
        <w:t>do</w:t>
      </w:r>
      <w:r w:rsidR="00217682">
        <w:t xml:space="preserve"> </w:t>
      </w:r>
      <w:r w:rsidR="007D3F48">
        <w:t>n</w:t>
      </w:r>
      <w:r w:rsidR="00217682">
        <w:t>o</w:t>
      </w:r>
      <w:r w:rsidR="007D3F48">
        <w:t>t</w:t>
      </w:r>
      <w:r>
        <w:t xml:space="preserve"> meet the client’s needs, </w:t>
      </w:r>
      <w:r w:rsidR="001159CF">
        <w:t xml:space="preserve">the organisation </w:t>
      </w:r>
      <w:r w:rsidR="00BF4472">
        <w:t>refers</w:t>
      </w:r>
      <w:r w:rsidR="007D3F48">
        <w:t xml:space="preserve"> clients to appropriate services that can </w:t>
      </w:r>
      <w:r w:rsidR="00217682">
        <w:t xml:space="preserve">better </w:t>
      </w:r>
      <w:r w:rsidR="007D3F48">
        <w:t>accommodate their needs.</w:t>
      </w:r>
    </w:p>
    <w:p w14:paraId="238FF437" w14:textId="77777777" w:rsidR="007D3F48" w:rsidRDefault="007D3F48" w:rsidP="00F67FF6"/>
    <w:p w14:paraId="4D4D21C7" w14:textId="3583CB96" w:rsidR="00963517" w:rsidRPr="00B061CA" w:rsidRDefault="001E39B8" w:rsidP="00B061CA">
      <w:pPr>
        <w:pStyle w:val="Heading3"/>
      </w:pPr>
      <w:bookmarkStart w:id="64" w:name="_Toc416184651"/>
      <w:r>
        <w:t>9</w:t>
      </w:r>
      <w:r w:rsidR="00742983" w:rsidRPr="00B061CA">
        <w:t>.7</w:t>
      </w:r>
      <w:r w:rsidR="00742983" w:rsidRPr="00B061CA">
        <w:tab/>
      </w:r>
      <w:r w:rsidR="00963517" w:rsidRPr="00B061CA">
        <w:t>Peer support work</w:t>
      </w:r>
      <w:bookmarkEnd w:id="64"/>
    </w:p>
    <w:p w14:paraId="7DE60CFE" w14:textId="31ED273A" w:rsidR="00044F97" w:rsidRDefault="008626DF" w:rsidP="00963517">
      <w:r w:rsidRPr="008626DF">
        <w:rPr>
          <w:b/>
        </w:rPr>
        <w:t>[Insert organisation name]</w:t>
      </w:r>
      <w:r w:rsidRPr="008626DF">
        <w:t xml:space="preserve"> </w:t>
      </w:r>
      <w:r w:rsidR="00E34614">
        <w:t>recognises</w:t>
      </w:r>
      <w:r w:rsidRPr="008626DF">
        <w:t xml:space="preserve"> the high value of having peer support workers. Peer workers are given comprehensive ori</w:t>
      </w:r>
      <w:r>
        <w:t xml:space="preserve">entation, </w:t>
      </w:r>
      <w:r w:rsidRPr="008626DF">
        <w:t>training</w:t>
      </w:r>
      <w:r>
        <w:t xml:space="preserve"> and support</w:t>
      </w:r>
      <w:r w:rsidR="00044F97">
        <w:t xml:space="preserve"> and adhere to all organisational policies</w:t>
      </w:r>
      <w:r w:rsidRPr="008626DF">
        <w:t>.</w:t>
      </w:r>
    </w:p>
    <w:p w14:paraId="35847646" w14:textId="77777777" w:rsidR="00044F97" w:rsidRDefault="00044F97" w:rsidP="00963517"/>
    <w:p w14:paraId="7CF8CB1B" w14:textId="21AF643B" w:rsidR="00963517" w:rsidRPr="008626DF" w:rsidRDefault="008626DF" w:rsidP="00963517">
      <w:r w:rsidRPr="008626DF">
        <w:t>P</w:t>
      </w:r>
      <w:r w:rsidR="00963517" w:rsidRPr="008626DF">
        <w:t xml:space="preserve">eer support workers are clear of their professional boundaries and </w:t>
      </w:r>
      <w:r w:rsidR="00B061CA">
        <w:t xml:space="preserve">are </w:t>
      </w:r>
      <w:r w:rsidR="00963517" w:rsidRPr="008626DF">
        <w:t>aware that their role is to be helpers, advocates, a friendly/empathic ear and a role model who shares their lived experience with clients. They are not counsellors, friends or advice</w:t>
      </w:r>
      <w:r w:rsidR="00217682">
        <w:t>-</w:t>
      </w:r>
      <w:r w:rsidR="00963517" w:rsidRPr="008626DF">
        <w:t>givers. It is</w:t>
      </w:r>
      <w:r w:rsidR="00217682">
        <w:t>,</w:t>
      </w:r>
      <w:r w:rsidR="00963517" w:rsidRPr="008626DF">
        <w:t xml:space="preserve"> however</w:t>
      </w:r>
      <w:r w:rsidR="00217682">
        <w:t>,</w:t>
      </w:r>
      <w:r w:rsidR="00963517" w:rsidRPr="008626DF">
        <w:t xml:space="preserve"> acknowledged that for some peer support workers there may at times be difficulty separating personal and professional boundaries</w:t>
      </w:r>
      <w:r w:rsidR="00217682">
        <w:t>,</w:t>
      </w:r>
      <w:r w:rsidR="00963517" w:rsidRPr="008626DF">
        <w:t xml:space="preserve"> due to the nature of the work. If </w:t>
      </w:r>
      <w:r w:rsidR="00525AE4">
        <w:t xml:space="preserve">a </w:t>
      </w:r>
      <w:r w:rsidR="00963517" w:rsidRPr="008626DF">
        <w:t>peer support worker ha</w:t>
      </w:r>
      <w:r w:rsidR="00525AE4">
        <w:t>s</w:t>
      </w:r>
      <w:r w:rsidR="00963517" w:rsidRPr="008626DF">
        <w:t xml:space="preserve"> difficulty separating personal and professional </w:t>
      </w:r>
      <w:r w:rsidR="00101E20" w:rsidRPr="008626DF">
        <w:t>connections</w:t>
      </w:r>
      <w:r w:rsidR="003A091E">
        <w:t>, they</w:t>
      </w:r>
      <w:r w:rsidR="00963517" w:rsidRPr="008626DF">
        <w:t xml:space="preserve"> receive support, </w:t>
      </w:r>
      <w:proofErr w:type="gramStart"/>
      <w:r w:rsidR="00963517" w:rsidRPr="008626DF">
        <w:t>assistance</w:t>
      </w:r>
      <w:proofErr w:type="gramEnd"/>
      <w:r w:rsidR="00963517" w:rsidRPr="008626DF">
        <w:t xml:space="preserve"> and supervision to clarify their professional boundaries and learn how these can be maintained.</w:t>
      </w:r>
    </w:p>
    <w:p w14:paraId="5FA7D898" w14:textId="77777777" w:rsidR="008626DF" w:rsidRPr="00222D93" w:rsidRDefault="008626DF" w:rsidP="00963517">
      <w:pPr>
        <w:rPr>
          <w:highlight w:val="yellow"/>
        </w:rPr>
      </w:pPr>
    </w:p>
    <w:p w14:paraId="0B20323A" w14:textId="7D026710" w:rsidR="00963517" w:rsidRDefault="001E39B8" w:rsidP="00480ED2">
      <w:pPr>
        <w:pStyle w:val="Heading3"/>
      </w:pPr>
      <w:bookmarkStart w:id="65" w:name="_Toc416184652"/>
      <w:r>
        <w:t>9</w:t>
      </w:r>
      <w:r w:rsidR="00742983">
        <w:t>.8</w:t>
      </w:r>
      <w:r w:rsidR="00480ED2">
        <w:tab/>
      </w:r>
      <w:r w:rsidR="00963517">
        <w:t>Standard referral process</w:t>
      </w:r>
      <w:bookmarkEnd w:id="65"/>
    </w:p>
    <w:p w14:paraId="50E4F19B" w14:textId="151E45EF" w:rsidR="00963517" w:rsidRDefault="00963517" w:rsidP="00316B75">
      <w:r>
        <w:t xml:space="preserve">When necessary, referral of clients to other health and welfare services occurs. Staff at </w:t>
      </w:r>
      <w:r w:rsidR="009733B0" w:rsidRPr="009733B0">
        <w:rPr>
          <w:b/>
        </w:rPr>
        <w:t>[insert organisation name]</w:t>
      </w:r>
      <w:r>
        <w:t xml:space="preserve"> proactively assist the client to co</w:t>
      </w:r>
      <w:r w:rsidR="00525AE4">
        <w:t>-</w:t>
      </w:r>
      <w:r>
        <w:t>ordinate and negotiate service delivery to ensure continu</w:t>
      </w:r>
      <w:r w:rsidR="00954BC2">
        <w:t>ity across service sectors. For more information on referral</w:t>
      </w:r>
      <w:r w:rsidR="006D087E">
        <w:t>,</w:t>
      </w:r>
      <w:r w:rsidR="00954BC2">
        <w:t xml:space="preserve"> see </w:t>
      </w:r>
      <w:r w:rsidR="006D087E">
        <w:t>S</w:t>
      </w:r>
      <w:r w:rsidR="00954BC2">
        <w:t xml:space="preserve">ection </w:t>
      </w:r>
      <w:r w:rsidR="007E389D">
        <w:t xml:space="preserve">6 </w:t>
      </w:r>
      <w:r w:rsidR="00954BC2">
        <w:t>of this Policy.</w:t>
      </w:r>
    </w:p>
    <w:p w14:paraId="526440CC" w14:textId="77777777" w:rsidR="00A100C7" w:rsidRDefault="00A100C7" w:rsidP="00316B75"/>
    <w:p w14:paraId="7F47634A" w14:textId="7E781B0B" w:rsidR="00963517" w:rsidRDefault="001E39B8" w:rsidP="00480ED2">
      <w:pPr>
        <w:pStyle w:val="Heading3"/>
      </w:pPr>
      <w:bookmarkStart w:id="66" w:name="_Toc416184653"/>
      <w:r>
        <w:lastRenderedPageBreak/>
        <w:t>9</w:t>
      </w:r>
      <w:r w:rsidR="00742983">
        <w:t>.</w:t>
      </w:r>
      <w:r w:rsidR="00B061CA">
        <w:t>9</w:t>
      </w:r>
      <w:r w:rsidR="00A100C7">
        <w:tab/>
      </w:r>
      <w:r w:rsidR="00963517" w:rsidRPr="00B417F8">
        <w:t>Case notes</w:t>
      </w:r>
      <w:bookmarkEnd w:id="66"/>
    </w:p>
    <w:p w14:paraId="590AB802" w14:textId="456DAFE6" w:rsidR="002F615C" w:rsidRDefault="00D34FA2" w:rsidP="001A79A1">
      <w:r w:rsidRPr="00D34FA2">
        <w:t>The implementation of</w:t>
      </w:r>
      <w:r>
        <w:rPr>
          <w:b/>
        </w:rPr>
        <w:t xml:space="preserve"> </w:t>
      </w:r>
      <w:r w:rsidR="00993851">
        <w:t xml:space="preserve">case notes </w:t>
      </w:r>
      <w:r w:rsidR="00A55B51">
        <w:t>procedures</w:t>
      </w:r>
      <w:r>
        <w:t xml:space="preserve"> is an essential component of </w:t>
      </w:r>
      <w:r w:rsidRPr="00D34FA2">
        <w:rPr>
          <w:b/>
        </w:rPr>
        <w:t>[insert organisation name]</w:t>
      </w:r>
      <w:r>
        <w:t xml:space="preserve"> practice</w:t>
      </w:r>
      <w:r w:rsidR="002F615C">
        <w:t xml:space="preserve"> </w:t>
      </w:r>
      <w:r>
        <w:t>to</w:t>
      </w:r>
      <w:r w:rsidR="002F615C">
        <w:t xml:space="preserve"> ensure the quality of the organisation</w:t>
      </w:r>
      <w:r>
        <w:t xml:space="preserve"> case notes records</w:t>
      </w:r>
      <w:r w:rsidR="003B2B92">
        <w:t xml:space="preserve"> and review</w:t>
      </w:r>
      <w:r>
        <w:t>s</w:t>
      </w:r>
      <w:r w:rsidR="002F615C">
        <w:t xml:space="preserve">. These procedures </w:t>
      </w:r>
      <w:r w:rsidR="002F4822">
        <w:t xml:space="preserve">are in line with current legislation and </w:t>
      </w:r>
      <w:r w:rsidR="00C0178F">
        <w:t xml:space="preserve">aim to </w:t>
      </w:r>
      <w:r w:rsidR="002F4822">
        <w:t>improve</w:t>
      </w:r>
      <w:r w:rsidR="00993851">
        <w:t xml:space="preserve"> client outcomes </w:t>
      </w:r>
      <w:r w:rsidR="0089460A">
        <w:t xml:space="preserve">together with </w:t>
      </w:r>
      <w:r w:rsidR="00993851">
        <w:t>clinical practice</w:t>
      </w:r>
      <w:r w:rsidR="002F615C">
        <w:t>s</w:t>
      </w:r>
      <w:r w:rsidR="00993851">
        <w:t>.</w:t>
      </w:r>
    </w:p>
    <w:p w14:paraId="24F26FD4" w14:textId="77777777" w:rsidR="00285439" w:rsidRDefault="00285439" w:rsidP="001A79A1"/>
    <w:p w14:paraId="5AD2CE19" w14:textId="54961038" w:rsidR="00C0178F" w:rsidRDefault="00285439" w:rsidP="00E9235F">
      <w:r w:rsidRPr="00285439">
        <w:t>The organisation ensure</w:t>
      </w:r>
      <w:r>
        <w:t>s</w:t>
      </w:r>
      <w:r w:rsidR="006A559E">
        <w:t xml:space="preserve"> that staff are</w:t>
      </w:r>
      <w:r w:rsidRPr="00285439">
        <w:t xml:space="preserve"> appropriately trained and supported to </w:t>
      </w:r>
      <w:r>
        <w:t xml:space="preserve">implement and </w:t>
      </w:r>
      <w:r w:rsidRPr="00285439">
        <w:t>mainta</w:t>
      </w:r>
      <w:r>
        <w:t>in quality case notes processes.</w:t>
      </w:r>
    </w:p>
    <w:p w14:paraId="1585B5AF" w14:textId="77777777" w:rsidR="000D0F7F" w:rsidRDefault="000D0F7F" w:rsidP="008A3B28">
      <w:pPr>
        <w:tabs>
          <w:tab w:val="left" w:pos="6314"/>
        </w:tabs>
      </w:pPr>
    </w:p>
    <w:p w14:paraId="69DCD949" w14:textId="77777777" w:rsidR="000D0F7F" w:rsidRDefault="000D0F7F" w:rsidP="000D0F7F">
      <w:r>
        <w:t>Case notes are implemented to:</w:t>
      </w:r>
    </w:p>
    <w:p w14:paraId="5888B217" w14:textId="77777777" w:rsidR="000D0F7F" w:rsidRPr="008570B9" w:rsidRDefault="000D0F7F" w:rsidP="00E86094">
      <w:pPr>
        <w:pStyle w:val="ListParagraph"/>
        <w:numPr>
          <w:ilvl w:val="0"/>
          <w:numId w:val="1"/>
        </w:numPr>
      </w:pPr>
      <w:r>
        <w:t>Record therapeutic processes</w:t>
      </w:r>
    </w:p>
    <w:p w14:paraId="0F24FDC4" w14:textId="77777777" w:rsidR="000D0F7F" w:rsidRPr="008570B9" w:rsidRDefault="000D0F7F" w:rsidP="00E86094">
      <w:pPr>
        <w:pStyle w:val="ListParagraph"/>
        <w:numPr>
          <w:ilvl w:val="0"/>
          <w:numId w:val="1"/>
        </w:numPr>
      </w:pPr>
      <w:r>
        <w:t>Establish a tangible record of client contact, interactions and experiences over time</w:t>
      </w:r>
    </w:p>
    <w:p w14:paraId="192800C7" w14:textId="77777777" w:rsidR="000D0F7F" w:rsidRPr="008570B9" w:rsidRDefault="000D0F7F" w:rsidP="00E86094">
      <w:pPr>
        <w:pStyle w:val="ListParagraph"/>
        <w:numPr>
          <w:ilvl w:val="0"/>
          <w:numId w:val="1"/>
        </w:numPr>
      </w:pPr>
      <w:r>
        <w:t>Record the client’s progress in reaching their treatment goals</w:t>
      </w:r>
    </w:p>
    <w:p w14:paraId="2EB28B17" w14:textId="1638D471" w:rsidR="000D0F7F" w:rsidRPr="008570B9" w:rsidRDefault="000D0F7F" w:rsidP="00E86094">
      <w:pPr>
        <w:pStyle w:val="ListParagraph"/>
        <w:numPr>
          <w:ilvl w:val="0"/>
          <w:numId w:val="1"/>
        </w:numPr>
      </w:pPr>
      <w:r>
        <w:t xml:space="preserve">Provide a basis for </w:t>
      </w:r>
      <w:r w:rsidR="009159B0">
        <w:t>client treatment plan and r</w:t>
      </w:r>
      <w:r w:rsidR="00855C22">
        <w:t>eview</w:t>
      </w:r>
      <w:r w:rsidR="00087EF2">
        <w:t xml:space="preserve"> form</w:t>
      </w:r>
      <w:r w:rsidR="00855C22">
        <w:t xml:space="preserve"> </w:t>
      </w:r>
      <w:r>
        <w:t>and continuity of care</w:t>
      </w:r>
    </w:p>
    <w:p w14:paraId="128EBF0F" w14:textId="7057BECB" w:rsidR="000D0F7F" w:rsidRPr="008570B9" w:rsidRDefault="000D0F7F" w:rsidP="00E86094">
      <w:pPr>
        <w:pStyle w:val="ListParagraph"/>
        <w:numPr>
          <w:ilvl w:val="0"/>
          <w:numId w:val="1"/>
        </w:numPr>
      </w:pPr>
      <w:r>
        <w:t>Provide a way of communicating with other professionals about clients</w:t>
      </w:r>
    </w:p>
    <w:p w14:paraId="094463CA" w14:textId="77777777" w:rsidR="000D0F7F" w:rsidRPr="008570B9" w:rsidRDefault="000D0F7F" w:rsidP="00E86094">
      <w:pPr>
        <w:pStyle w:val="ListParagraph"/>
        <w:numPr>
          <w:ilvl w:val="0"/>
          <w:numId w:val="1"/>
        </w:numPr>
      </w:pPr>
      <w:r>
        <w:t>Promote reflective practice in terms of reviewing and adjusting treatment strategies over the course of treatment</w:t>
      </w:r>
    </w:p>
    <w:p w14:paraId="1FB4FED9" w14:textId="7215E43F" w:rsidR="000D0F7F" w:rsidRPr="008570B9" w:rsidRDefault="000D0F7F" w:rsidP="00E86094">
      <w:pPr>
        <w:pStyle w:val="ListParagraph"/>
        <w:numPr>
          <w:ilvl w:val="0"/>
          <w:numId w:val="1"/>
        </w:numPr>
      </w:pPr>
      <w:r>
        <w:t>Provide accountability to clients, organisations and the legal system</w:t>
      </w:r>
      <w:r w:rsidR="0089460A">
        <w:t>,</w:t>
      </w:r>
      <w:r>
        <w:t xml:space="preserve"> should the case notes be subpoenaed</w:t>
      </w:r>
    </w:p>
    <w:p w14:paraId="7DA182BA" w14:textId="713F655C" w:rsidR="000D0F7F" w:rsidRPr="008570B9" w:rsidRDefault="000D0F7F" w:rsidP="00E86094">
      <w:pPr>
        <w:pStyle w:val="ListParagraph"/>
        <w:numPr>
          <w:ilvl w:val="0"/>
          <w:numId w:val="1"/>
        </w:numPr>
      </w:pPr>
      <w:r>
        <w:t>Assist with clinical supervision and training purposes</w:t>
      </w:r>
    </w:p>
    <w:p w14:paraId="4597C13B" w14:textId="1AACB109" w:rsidR="000D0F7F" w:rsidRPr="008570B9" w:rsidRDefault="000D0F7F" w:rsidP="00E86094">
      <w:pPr>
        <w:pStyle w:val="ListParagraph"/>
        <w:numPr>
          <w:ilvl w:val="0"/>
          <w:numId w:val="1"/>
        </w:numPr>
      </w:pPr>
      <w:r>
        <w:t>Be used as a memory refresher</w:t>
      </w:r>
      <w:r w:rsidR="007F4346">
        <w:t>.</w:t>
      </w:r>
    </w:p>
    <w:p w14:paraId="7F42A1A9" w14:textId="42F1F98B" w:rsidR="002F615C" w:rsidRDefault="002F615C" w:rsidP="008A3B28">
      <w:pPr>
        <w:tabs>
          <w:tab w:val="left" w:pos="6314"/>
        </w:tabs>
      </w:pPr>
    </w:p>
    <w:p w14:paraId="23AE51BE" w14:textId="3697F61C" w:rsidR="0093713B" w:rsidRDefault="001E39B8" w:rsidP="002F4822">
      <w:pPr>
        <w:pStyle w:val="Heading4"/>
      </w:pPr>
      <w:r>
        <w:t>9</w:t>
      </w:r>
      <w:r w:rsidR="00F1233C">
        <w:t>.</w:t>
      </w:r>
      <w:r w:rsidR="004F4A40">
        <w:t>9</w:t>
      </w:r>
      <w:r w:rsidR="002F4822">
        <w:t>.1</w:t>
      </w:r>
      <w:r w:rsidR="002F4822">
        <w:tab/>
        <w:t>Case notes records</w:t>
      </w:r>
    </w:p>
    <w:p w14:paraId="152EEC96" w14:textId="5CF858EA" w:rsidR="001143F5" w:rsidRDefault="002F4822" w:rsidP="001143F5">
      <w:r w:rsidRPr="002F4822">
        <w:rPr>
          <w:b/>
        </w:rPr>
        <w:t>[Insert organisation name]</w:t>
      </w:r>
      <w:r>
        <w:rPr>
          <w:b/>
        </w:rPr>
        <w:t xml:space="preserve"> </w:t>
      </w:r>
      <w:r w:rsidR="00852ADF">
        <w:t xml:space="preserve">collect chronological </w:t>
      </w:r>
      <w:r w:rsidR="001143F5">
        <w:t>written</w:t>
      </w:r>
      <w:r w:rsidR="007E389D">
        <w:t>/electronic</w:t>
      </w:r>
      <w:r w:rsidR="001143F5">
        <w:t xml:space="preserve"> </w:t>
      </w:r>
      <w:r w:rsidR="00852ADF">
        <w:t>record</w:t>
      </w:r>
      <w:r w:rsidR="008A0F3F">
        <w:t>s</w:t>
      </w:r>
      <w:r w:rsidR="00852ADF">
        <w:t xml:space="preserve"> of </w:t>
      </w:r>
      <w:r w:rsidR="00852ADF" w:rsidRPr="00852ADF">
        <w:t>all interactions with client</w:t>
      </w:r>
      <w:r w:rsidR="00852ADF">
        <w:t>s</w:t>
      </w:r>
      <w:r w:rsidR="00852ADF" w:rsidRPr="00852ADF">
        <w:t xml:space="preserve"> in order to inform therapeutic processes</w:t>
      </w:r>
      <w:r w:rsidR="00852ADF">
        <w:t>.</w:t>
      </w:r>
      <w:r w:rsidR="00852ADF" w:rsidRPr="00852ADF">
        <w:t xml:space="preserve"> </w:t>
      </w:r>
      <w:r w:rsidR="001143F5">
        <w:t xml:space="preserve">Case note </w:t>
      </w:r>
      <w:r w:rsidR="0058564B">
        <w:t xml:space="preserve">documents </w:t>
      </w:r>
      <w:r w:rsidR="001143F5">
        <w:t>are generally brief, objective, non-judgmental and</w:t>
      </w:r>
      <w:r w:rsidR="000C21F3">
        <w:t xml:space="preserve"> are an</w:t>
      </w:r>
      <w:r w:rsidR="001143F5">
        <w:t xml:space="preserve"> accurate description of the nature and content of the interaction</w:t>
      </w:r>
      <w:r w:rsidR="0058564B">
        <w:t xml:space="preserve">, and </w:t>
      </w:r>
      <w:r w:rsidR="001143F5">
        <w:t>actions taken as a result of the interaction.</w:t>
      </w:r>
    </w:p>
    <w:p w14:paraId="31995D29" w14:textId="77777777" w:rsidR="0058564B" w:rsidRDefault="0058564B" w:rsidP="001143F5"/>
    <w:p w14:paraId="6B81B318" w14:textId="5C36964A" w:rsidR="00CD0982" w:rsidRDefault="00CD0982" w:rsidP="00CD0982">
      <w:r w:rsidRPr="000C21F3">
        <w:t xml:space="preserve">At </w:t>
      </w:r>
      <w:r w:rsidRPr="000C21F3">
        <w:rPr>
          <w:b/>
        </w:rPr>
        <w:t>[insert organisation name]</w:t>
      </w:r>
      <w:r w:rsidRPr="000C21F3">
        <w:t xml:space="preserve"> case notes are</w:t>
      </w:r>
      <w:r>
        <w:t xml:space="preserve"> recorded </w:t>
      </w:r>
      <w:r w:rsidR="005C3CC9">
        <w:t xml:space="preserve">on </w:t>
      </w:r>
      <w:r>
        <w:t xml:space="preserve">the </w:t>
      </w:r>
      <w:r w:rsidR="006C05DD">
        <w:t>case notes t</w:t>
      </w:r>
      <w:r w:rsidRPr="00FE7574">
        <w:t>emplate</w:t>
      </w:r>
      <w:r>
        <w:t xml:space="preserve"> and attached to the </w:t>
      </w:r>
      <w:r w:rsidR="009D5062">
        <w:t>c</w:t>
      </w:r>
      <w:r>
        <w:t xml:space="preserve">lient </w:t>
      </w:r>
      <w:r w:rsidR="009D5062">
        <w:t>t</w:t>
      </w:r>
      <w:r w:rsidR="00855C22">
        <w:t xml:space="preserve">reatment </w:t>
      </w:r>
      <w:r w:rsidR="009D5062">
        <w:t>p</w:t>
      </w:r>
      <w:r w:rsidR="00855C22">
        <w:t xml:space="preserve">lan and </w:t>
      </w:r>
      <w:r w:rsidR="009D5062">
        <w:t>r</w:t>
      </w:r>
      <w:r w:rsidR="00855C22">
        <w:t>eview</w:t>
      </w:r>
      <w:r w:rsidR="00087EF2">
        <w:t xml:space="preserve"> form</w:t>
      </w:r>
      <w:r w:rsidR="00855C22">
        <w:t xml:space="preserve"> </w:t>
      </w:r>
      <w:r w:rsidR="009D5062">
        <w:t>on the c</w:t>
      </w:r>
      <w:r>
        <w:t xml:space="preserve">lient </w:t>
      </w:r>
      <w:r w:rsidR="009D5062">
        <w:t>f</w:t>
      </w:r>
      <w:r>
        <w:t>ile</w:t>
      </w:r>
      <w:r w:rsidR="006C05DD">
        <w:t>. C</w:t>
      </w:r>
      <w:r w:rsidR="001600CF">
        <w:t>lient files are</w:t>
      </w:r>
      <w:r w:rsidR="006C05DD">
        <w:t xml:space="preserve"> located</w:t>
      </w:r>
      <w:r w:rsidR="00782832">
        <w:t xml:space="preserve"> </w:t>
      </w:r>
      <w:r w:rsidR="00782832" w:rsidRPr="001143F5">
        <w:rPr>
          <w:b/>
        </w:rPr>
        <w:t>[insert location of client files]</w:t>
      </w:r>
      <w:r>
        <w:t xml:space="preserve">. </w:t>
      </w:r>
      <w:r w:rsidR="00782832" w:rsidRPr="00782832">
        <w:t>Only authorised staff members have access to client files. For more information on client file management</w:t>
      </w:r>
      <w:r w:rsidR="00A94FC7">
        <w:t>,</w:t>
      </w:r>
      <w:r w:rsidR="00782832" w:rsidRPr="00782832">
        <w:t xml:space="preserve"> refer to </w:t>
      </w:r>
      <w:r w:rsidR="00782832" w:rsidRPr="00307CED">
        <w:t xml:space="preserve">the </w:t>
      </w:r>
      <w:r w:rsidR="008B1B16" w:rsidRPr="00307CED">
        <w:t>Service and Program</w:t>
      </w:r>
      <w:r w:rsidR="006035F3" w:rsidRPr="00307CED">
        <w:t xml:space="preserve"> Operations Policy.</w:t>
      </w:r>
    </w:p>
    <w:p w14:paraId="724F14ED" w14:textId="77777777" w:rsidR="000D0F7F" w:rsidRDefault="000D0F7F" w:rsidP="00CD0982"/>
    <w:p w14:paraId="116EC85A" w14:textId="5663A1FF" w:rsidR="00CD0982" w:rsidRDefault="00CD0982" w:rsidP="00CD0982">
      <w:r>
        <w:t xml:space="preserve">Staff members are to record case notes following an interaction with a client within </w:t>
      </w:r>
      <w:r w:rsidRPr="00CD0982">
        <w:rPr>
          <w:b/>
        </w:rPr>
        <w:t>[specify amount of time]</w:t>
      </w:r>
      <w:r w:rsidRPr="00CD0982">
        <w:t xml:space="preserve"> h</w:t>
      </w:r>
      <w:r w:rsidR="003D4CE8">
        <w:t>ou</w:t>
      </w:r>
      <w:r w:rsidRPr="00CD0982">
        <w:t>rs</w:t>
      </w:r>
      <w:r>
        <w:t xml:space="preserve">. It is preferred that case notes are completed immediately after an interaction with a client but if this is not </w:t>
      </w:r>
      <w:r w:rsidR="00101E20">
        <w:t>possible,</w:t>
      </w:r>
      <w:r>
        <w:t xml:space="preserve"> they are completed within a week of client contact</w:t>
      </w:r>
      <w:r w:rsidR="003D4CE8">
        <w:t>,</w:t>
      </w:r>
      <w:r>
        <w:t xml:space="preserve"> so that all relevant information is clearly recalled and included. </w:t>
      </w:r>
    </w:p>
    <w:p w14:paraId="2143D3AC" w14:textId="77777777" w:rsidR="000D0F7F" w:rsidRDefault="000D0F7F" w:rsidP="00C475A4"/>
    <w:p w14:paraId="65315943" w14:textId="21DC62AB" w:rsidR="009A4F88" w:rsidRDefault="00F96B35" w:rsidP="00963517">
      <w:r>
        <w:t xml:space="preserve">When writing cases notes, </w:t>
      </w:r>
      <w:r w:rsidRPr="00F96B35">
        <w:rPr>
          <w:b/>
        </w:rPr>
        <w:t xml:space="preserve">[insert </w:t>
      </w:r>
      <w:r>
        <w:rPr>
          <w:b/>
        </w:rPr>
        <w:t>organis</w:t>
      </w:r>
      <w:r w:rsidRPr="00F96B35">
        <w:rPr>
          <w:b/>
        </w:rPr>
        <w:t>ation name]</w:t>
      </w:r>
      <w:r>
        <w:t xml:space="preserve"> staff members </w:t>
      </w:r>
      <w:r w:rsidR="00511C34">
        <w:t>must</w:t>
      </w:r>
      <w:r w:rsidR="00EA0BE9">
        <w:t xml:space="preserve">: </w:t>
      </w:r>
    </w:p>
    <w:p w14:paraId="22EB2807" w14:textId="7875E068" w:rsidR="00EA0BE9" w:rsidRPr="008570B9" w:rsidRDefault="00E35780" w:rsidP="00E86094">
      <w:pPr>
        <w:pStyle w:val="ListParagraph"/>
        <w:numPr>
          <w:ilvl w:val="0"/>
          <w:numId w:val="1"/>
        </w:numPr>
      </w:pPr>
      <w:r>
        <w:t xml:space="preserve">Record </w:t>
      </w:r>
      <w:r w:rsidR="004133B2">
        <w:t xml:space="preserve">the </w:t>
      </w:r>
      <w:r>
        <w:t>c</w:t>
      </w:r>
      <w:r w:rsidR="00222710" w:rsidRPr="00222710">
        <w:t>lient’s full name at the top of every page</w:t>
      </w:r>
    </w:p>
    <w:p w14:paraId="1AC533E6" w14:textId="1EC20F8B" w:rsidR="00EA0BE9" w:rsidRPr="008570B9" w:rsidRDefault="00E35780" w:rsidP="00E86094">
      <w:pPr>
        <w:pStyle w:val="ListParagraph"/>
        <w:numPr>
          <w:ilvl w:val="0"/>
          <w:numId w:val="1"/>
        </w:numPr>
      </w:pPr>
      <w:r>
        <w:t>Record t</w:t>
      </w:r>
      <w:r w:rsidR="00222710" w:rsidRPr="00222710">
        <w:t>he date and time of contact, length of session</w:t>
      </w:r>
      <w:r w:rsidR="00511C34">
        <w:t>, session number and type of interaction</w:t>
      </w:r>
    </w:p>
    <w:p w14:paraId="3CD100F0" w14:textId="46E15182" w:rsidR="00222710" w:rsidRPr="008570B9" w:rsidRDefault="00E35780" w:rsidP="00E86094">
      <w:pPr>
        <w:pStyle w:val="ListParagraph"/>
        <w:numPr>
          <w:ilvl w:val="0"/>
          <w:numId w:val="1"/>
        </w:numPr>
      </w:pPr>
      <w:r>
        <w:t xml:space="preserve">Record </w:t>
      </w:r>
      <w:r w:rsidR="004133B2">
        <w:t>t</w:t>
      </w:r>
      <w:r w:rsidR="00222710" w:rsidRPr="00222710">
        <w:t>he name and job title of the staff member completing the notes (and if handwritten</w:t>
      </w:r>
      <w:r w:rsidR="003D4CE8">
        <w:t>,</w:t>
      </w:r>
      <w:r w:rsidR="00222710" w:rsidRPr="00222710">
        <w:t xml:space="preserve"> the worker’s signature)</w:t>
      </w:r>
    </w:p>
    <w:p w14:paraId="391DC63D" w14:textId="51317D62" w:rsidR="00222710" w:rsidRPr="008570B9" w:rsidRDefault="00E35780" w:rsidP="00E86094">
      <w:pPr>
        <w:pStyle w:val="ListParagraph"/>
        <w:numPr>
          <w:ilvl w:val="0"/>
          <w:numId w:val="1"/>
        </w:numPr>
      </w:pPr>
      <w:r>
        <w:t xml:space="preserve">Save the records </w:t>
      </w:r>
      <w:r w:rsidR="00EA0BE9">
        <w:t>in a</w:t>
      </w:r>
      <w:r w:rsidR="00222710" w:rsidRPr="00222710">
        <w:t xml:space="preserve"> chronological order</w:t>
      </w:r>
    </w:p>
    <w:p w14:paraId="464ADDD6" w14:textId="11307685" w:rsidR="00222710" w:rsidRPr="008570B9" w:rsidRDefault="00E35780" w:rsidP="00E86094">
      <w:pPr>
        <w:pStyle w:val="ListParagraph"/>
        <w:numPr>
          <w:ilvl w:val="0"/>
          <w:numId w:val="1"/>
        </w:numPr>
      </w:pPr>
      <w:r>
        <w:t>Write n</w:t>
      </w:r>
      <w:r w:rsidR="00222710" w:rsidRPr="00222710">
        <w:t xml:space="preserve">otes </w:t>
      </w:r>
      <w:r>
        <w:t xml:space="preserve">that are brief, </w:t>
      </w:r>
      <w:r w:rsidR="00222710" w:rsidRPr="00222710">
        <w:t>clear and easy</w:t>
      </w:r>
      <w:r w:rsidR="003D4CE8">
        <w:t>-</w:t>
      </w:r>
      <w:r w:rsidR="00222710" w:rsidRPr="00222710">
        <w:t>to</w:t>
      </w:r>
      <w:r w:rsidR="003D4CE8">
        <w:t>-</w:t>
      </w:r>
      <w:r w:rsidR="00222710" w:rsidRPr="00222710">
        <w:t>read</w:t>
      </w:r>
    </w:p>
    <w:p w14:paraId="412D461D" w14:textId="49480A87" w:rsidR="00222710" w:rsidRPr="008570B9" w:rsidRDefault="00E35780" w:rsidP="00E86094">
      <w:pPr>
        <w:pStyle w:val="ListParagraph"/>
        <w:numPr>
          <w:ilvl w:val="0"/>
          <w:numId w:val="1"/>
        </w:numPr>
      </w:pPr>
      <w:r>
        <w:t>W</w:t>
      </w:r>
      <w:r w:rsidRPr="00222710">
        <w:t>rite</w:t>
      </w:r>
      <w:r w:rsidR="00222710" w:rsidRPr="00222710">
        <w:t xml:space="preserve"> in black or blue pen that cannot be easily smudged or erased</w:t>
      </w:r>
    </w:p>
    <w:p w14:paraId="00E7AB8B" w14:textId="7DD9CD22" w:rsidR="00222710" w:rsidRPr="008570B9" w:rsidRDefault="00222710" w:rsidP="00E86094">
      <w:pPr>
        <w:pStyle w:val="ListParagraph"/>
        <w:numPr>
          <w:ilvl w:val="0"/>
          <w:numId w:val="1"/>
        </w:numPr>
      </w:pPr>
      <w:r w:rsidRPr="00E35780">
        <w:t xml:space="preserve">If unsure about the accuracy of something </w:t>
      </w:r>
      <w:r w:rsidR="004F4A40">
        <w:t>the client has said</w:t>
      </w:r>
      <w:r w:rsidR="000E4DDA">
        <w:t>,</w:t>
      </w:r>
      <w:r w:rsidR="004F4A40">
        <w:t xml:space="preserve"> state</w:t>
      </w:r>
      <w:r w:rsidR="000E4DDA">
        <w:t>,</w:t>
      </w:r>
      <w:r w:rsidR="004F4A40">
        <w:t xml:space="preserve"> </w:t>
      </w:r>
      <w:r w:rsidR="004F4A40" w:rsidRPr="00E35780">
        <w:t>“The client reported that…”</w:t>
      </w:r>
    </w:p>
    <w:p w14:paraId="52ACA147" w14:textId="337B0569" w:rsidR="00222710" w:rsidRPr="008570B9" w:rsidRDefault="008B5B11" w:rsidP="00E86094">
      <w:pPr>
        <w:pStyle w:val="ListParagraph"/>
        <w:numPr>
          <w:ilvl w:val="0"/>
          <w:numId w:val="1"/>
        </w:numPr>
      </w:pPr>
      <w:r>
        <w:t>Record p</w:t>
      </w:r>
      <w:r w:rsidR="00222710" w:rsidRPr="00222710">
        <w:t>rofessional observations and assessments free of unfounded personal opinions or judgements</w:t>
      </w:r>
    </w:p>
    <w:p w14:paraId="43B3F9F5" w14:textId="15BCEEF1" w:rsidR="00222710" w:rsidRPr="008570B9" w:rsidRDefault="008B5B11" w:rsidP="00E86094">
      <w:pPr>
        <w:pStyle w:val="ListParagraph"/>
        <w:numPr>
          <w:ilvl w:val="0"/>
          <w:numId w:val="1"/>
        </w:numPr>
      </w:pPr>
      <w:r>
        <w:t>Ensure that a</w:t>
      </w:r>
      <w:r w:rsidR="00222710" w:rsidRPr="00222710">
        <w:t xml:space="preserve">ll opinions are </w:t>
      </w:r>
      <w:r>
        <w:t>supported by</w:t>
      </w:r>
      <w:r w:rsidR="00222710" w:rsidRPr="00222710">
        <w:t xml:space="preserve"> evidence</w:t>
      </w:r>
    </w:p>
    <w:p w14:paraId="6A891726" w14:textId="118B650A" w:rsidR="00222710" w:rsidRPr="008570B9" w:rsidRDefault="008B5B11" w:rsidP="00E86094">
      <w:pPr>
        <w:pStyle w:val="ListParagraph"/>
        <w:numPr>
          <w:ilvl w:val="0"/>
          <w:numId w:val="1"/>
        </w:numPr>
      </w:pPr>
      <w:r>
        <w:lastRenderedPageBreak/>
        <w:t xml:space="preserve">Focus on </w:t>
      </w:r>
      <w:r w:rsidR="00222710" w:rsidRPr="00222710">
        <w:t xml:space="preserve">the client’s purpose and goals and </w:t>
      </w:r>
      <w:r>
        <w:t>the</w:t>
      </w:r>
      <w:r w:rsidR="00222710" w:rsidRPr="00222710">
        <w:t xml:space="preserve"> interventions used to achieve these</w:t>
      </w:r>
    </w:p>
    <w:p w14:paraId="284A0345" w14:textId="72C5C78E" w:rsidR="00222710" w:rsidRPr="008570B9" w:rsidRDefault="008B5B11" w:rsidP="00E86094">
      <w:pPr>
        <w:pStyle w:val="ListParagraph"/>
        <w:numPr>
          <w:ilvl w:val="0"/>
          <w:numId w:val="1"/>
        </w:numPr>
      </w:pPr>
      <w:r>
        <w:t xml:space="preserve">Check </w:t>
      </w:r>
      <w:r w:rsidR="00222710" w:rsidRPr="00222710">
        <w:t>for spelling, grammar, sentence structure and punctuation</w:t>
      </w:r>
    </w:p>
    <w:p w14:paraId="5DEF9602" w14:textId="2BAFE695" w:rsidR="004133B2" w:rsidRPr="008570B9" w:rsidRDefault="004133B2" w:rsidP="00E86094">
      <w:pPr>
        <w:pStyle w:val="ListParagraph"/>
        <w:numPr>
          <w:ilvl w:val="0"/>
          <w:numId w:val="1"/>
        </w:numPr>
      </w:pPr>
      <w:r>
        <w:t>Never delete or black out mistakes</w:t>
      </w:r>
    </w:p>
    <w:p w14:paraId="3A6C2836" w14:textId="4330D9E9" w:rsidR="00222710" w:rsidRPr="008570B9" w:rsidRDefault="004133B2" w:rsidP="00E86094">
      <w:pPr>
        <w:pStyle w:val="ListParagraph"/>
        <w:numPr>
          <w:ilvl w:val="0"/>
          <w:numId w:val="1"/>
        </w:numPr>
      </w:pPr>
      <w:r>
        <w:t>Ensure that all m</w:t>
      </w:r>
      <w:r w:rsidR="00222710" w:rsidRPr="00222710">
        <w:t xml:space="preserve">istakes </w:t>
      </w:r>
      <w:r>
        <w:t>have a line drawn through them</w:t>
      </w:r>
      <w:r w:rsidR="00222710" w:rsidRPr="00222710">
        <w:t xml:space="preserve"> and are </w:t>
      </w:r>
      <w:r w:rsidR="00AD6C72" w:rsidRPr="00222710">
        <w:t>initialed</w:t>
      </w:r>
      <w:r w:rsidR="00222710" w:rsidRPr="00222710">
        <w:t xml:space="preserve"> and dated</w:t>
      </w:r>
    </w:p>
    <w:p w14:paraId="624F77A8" w14:textId="3199AF93" w:rsidR="00222710" w:rsidRPr="008570B9" w:rsidRDefault="004133B2" w:rsidP="00E86094">
      <w:pPr>
        <w:pStyle w:val="ListParagraph"/>
        <w:numPr>
          <w:ilvl w:val="0"/>
          <w:numId w:val="1"/>
        </w:numPr>
      </w:pPr>
      <w:r>
        <w:t>Avoid leaving spaces</w:t>
      </w:r>
      <w:r w:rsidR="00222710" w:rsidRPr="00222710">
        <w:t xml:space="preserve"> between entries or within case notes</w:t>
      </w:r>
      <w:r w:rsidR="000E4DDA">
        <w:t>,</w:t>
      </w:r>
      <w:r w:rsidR="00222710" w:rsidRPr="00222710">
        <w:t xml:space="preserve"> as these can be interpreted as </w:t>
      </w:r>
      <w:r w:rsidR="000E4DDA">
        <w:t xml:space="preserve">being </w:t>
      </w:r>
      <w:r w:rsidR="00222710" w:rsidRPr="00222710">
        <w:t>unfinished</w:t>
      </w:r>
    </w:p>
    <w:p w14:paraId="1DAE5248" w14:textId="494319AC" w:rsidR="00222710" w:rsidRPr="008570B9" w:rsidRDefault="004133B2" w:rsidP="00E86094">
      <w:pPr>
        <w:pStyle w:val="ListParagraph"/>
        <w:numPr>
          <w:ilvl w:val="0"/>
          <w:numId w:val="1"/>
        </w:numPr>
      </w:pPr>
      <w:r>
        <w:t xml:space="preserve">Write case notes </w:t>
      </w:r>
      <w:r w:rsidR="00222710" w:rsidRPr="00222710">
        <w:t>using the highest standards</w:t>
      </w:r>
      <w:r w:rsidR="0043243F">
        <w:t>,</w:t>
      </w:r>
      <w:r w:rsidR="00222710" w:rsidRPr="00222710">
        <w:t xml:space="preserve"> in the event that they are requested/subpoenaed by the legal system.</w:t>
      </w:r>
    </w:p>
    <w:p w14:paraId="3FBDE152" w14:textId="77777777" w:rsidR="00DF1FEB" w:rsidRDefault="00DF1FEB" w:rsidP="00DF1FEB"/>
    <w:p w14:paraId="2146011E" w14:textId="0E037D23" w:rsidR="00E545D4" w:rsidRDefault="001E39B8" w:rsidP="00C0178F">
      <w:pPr>
        <w:pStyle w:val="Heading4"/>
      </w:pPr>
      <w:r>
        <w:t>9</w:t>
      </w:r>
      <w:r w:rsidR="00F1233C">
        <w:t>.</w:t>
      </w:r>
      <w:r w:rsidR="004F4A40">
        <w:t>9</w:t>
      </w:r>
      <w:r w:rsidR="00C0178F">
        <w:t>.2</w:t>
      </w:r>
      <w:r w:rsidR="00C0178F">
        <w:tab/>
        <w:t>Case Notes Audit</w:t>
      </w:r>
    </w:p>
    <w:p w14:paraId="1CA07EFB" w14:textId="0A988114" w:rsidR="0054380B" w:rsidRDefault="00AD6C72" w:rsidP="00E9235F">
      <w:r>
        <w:t>C</w:t>
      </w:r>
      <w:r w:rsidR="00A32811">
        <w:t>ase note audit</w:t>
      </w:r>
      <w:r w:rsidR="00EE5CAB">
        <w:t>s</w:t>
      </w:r>
      <w:r w:rsidR="00A32811">
        <w:t xml:space="preserve"> </w:t>
      </w:r>
      <w:r>
        <w:t xml:space="preserve">are conducted </w:t>
      </w:r>
      <w:r w:rsidR="00A32811">
        <w:t xml:space="preserve">to ensure the organisation is meeting </w:t>
      </w:r>
      <w:r w:rsidR="005226E6">
        <w:t>its</w:t>
      </w:r>
      <w:r w:rsidR="00A32811">
        <w:t xml:space="preserve"> legal, clinical and professional obligations in relation to case notes. </w:t>
      </w:r>
      <w:r w:rsidR="0081104E">
        <w:t xml:space="preserve">Case note Audits may be carried out simultaneously to Client File Audits. Refer to the Service and Program Operations Policy for more information on Client File Audits. </w:t>
      </w:r>
    </w:p>
    <w:p w14:paraId="6EF41071" w14:textId="77777777" w:rsidR="0054380B" w:rsidRDefault="0054380B" w:rsidP="00E9235F"/>
    <w:p w14:paraId="136B2676" w14:textId="54342173" w:rsidR="00A32811" w:rsidRDefault="00A32811" w:rsidP="00E9235F">
      <w:r>
        <w:t xml:space="preserve">The </w:t>
      </w:r>
      <w:r w:rsidR="000F62E5">
        <w:t xml:space="preserve">case notes </w:t>
      </w:r>
      <w:r>
        <w:t>audit process</w:t>
      </w:r>
      <w:r w:rsidR="0088203F">
        <w:t>es</w:t>
      </w:r>
      <w:r>
        <w:t xml:space="preserve"> also ensure that:</w:t>
      </w:r>
    </w:p>
    <w:p w14:paraId="26621896" w14:textId="3964AD3D" w:rsidR="00A32811" w:rsidRPr="008570B9" w:rsidRDefault="000F62E5" w:rsidP="00E86094">
      <w:pPr>
        <w:pStyle w:val="ListParagraph"/>
        <w:numPr>
          <w:ilvl w:val="0"/>
          <w:numId w:val="1"/>
        </w:numPr>
      </w:pPr>
      <w:r>
        <w:t xml:space="preserve">Staff professional development needs are identified  </w:t>
      </w:r>
    </w:p>
    <w:p w14:paraId="39E84B37" w14:textId="12EB89F1" w:rsidR="00E9235F" w:rsidRPr="008570B9" w:rsidRDefault="000F62E5" w:rsidP="00E86094">
      <w:pPr>
        <w:pStyle w:val="ListParagraph"/>
        <w:numPr>
          <w:ilvl w:val="0"/>
          <w:numId w:val="1"/>
        </w:numPr>
      </w:pPr>
      <w:r>
        <w:t xml:space="preserve">Staff members </w:t>
      </w:r>
      <w:r w:rsidR="00101E20">
        <w:t>can</w:t>
      </w:r>
      <w:r>
        <w:t xml:space="preserve"> review or complete</w:t>
      </w:r>
      <w:r w:rsidR="00E9235F">
        <w:t xml:space="preserve"> their own case notes</w:t>
      </w:r>
    </w:p>
    <w:p w14:paraId="22320056" w14:textId="63434716" w:rsidR="00956363" w:rsidRPr="008570B9" w:rsidRDefault="00EE5CAB" w:rsidP="00E86094">
      <w:pPr>
        <w:pStyle w:val="ListParagraph"/>
        <w:numPr>
          <w:ilvl w:val="0"/>
          <w:numId w:val="1"/>
        </w:numPr>
      </w:pPr>
      <w:r>
        <w:t xml:space="preserve">Managers have </w:t>
      </w:r>
      <w:r w:rsidR="002B6324">
        <w:t xml:space="preserve">sufficient </w:t>
      </w:r>
      <w:r>
        <w:t xml:space="preserve">data to support organisational changes. </w:t>
      </w:r>
    </w:p>
    <w:p w14:paraId="2427ACD3" w14:textId="77777777" w:rsidR="0054380B" w:rsidRDefault="0054380B" w:rsidP="00C60B79"/>
    <w:p w14:paraId="73BF1261" w14:textId="179CA39A" w:rsidR="008955EC" w:rsidRDefault="008955EC" w:rsidP="008955EC">
      <w:r w:rsidRPr="00782832">
        <w:rPr>
          <w:b/>
        </w:rPr>
        <w:t>[Insert organisation name]</w:t>
      </w:r>
      <w:r w:rsidRPr="00782832">
        <w:t xml:space="preserve"> </w:t>
      </w:r>
      <w:r>
        <w:t>case notes audit</w:t>
      </w:r>
      <w:r w:rsidR="00552058">
        <w:t xml:space="preserve"> </w:t>
      </w:r>
      <w:r>
        <w:t>stages</w:t>
      </w:r>
      <w:r w:rsidR="00D74F1C">
        <w:t xml:space="preserve"> and processes include</w:t>
      </w:r>
      <w:r>
        <w:t>:</w:t>
      </w:r>
    </w:p>
    <w:p w14:paraId="4002FAA5" w14:textId="77777777" w:rsidR="0088203F" w:rsidRDefault="0088203F" w:rsidP="008955EC"/>
    <w:tbl>
      <w:tblPr>
        <w:tblStyle w:val="TableGrid"/>
        <w:tblW w:w="8931" w:type="dxa"/>
        <w:tblInd w:w="108" w:type="dxa"/>
        <w:tblLook w:val="04A0" w:firstRow="1" w:lastRow="0" w:firstColumn="1" w:lastColumn="0" w:noHBand="0" w:noVBand="1"/>
      </w:tblPr>
      <w:tblGrid>
        <w:gridCol w:w="2127"/>
        <w:gridCol w:w="6804"/>
      </w:tblGrid>
      <w:tr w:rsidR="00FE7574" w:rsidRPr="00552058" w14:paraId="04B60BCE" w14:textId="48D864A3" w:rsidTr="00A96B27">
        <w:tc>
          <w:tcPr>
            <w:tcW w:w="2127" w:type="dxa"/>
            <w:shd w:val="clear" w:color="auto" w:fill="D9D9D9" w:themeFill="background1" w:themeFillShade="D9"/>
          </w:tcPr>
          <w:p w14:paraId="4ED38BDA" w14:textId="6DDA33BA" w:rsidR="00FE7574" w:rsidRPr="00076476" w:rsidRDefault="00FE7574" w:rsidP="00076476">
            <w:pPr>
              <w:jc w:val="left"/>
              <w:rPr>
                <w:b/>
              </w:rPr>
            </w:pPr>
            <w:r w:rsidRPr="00076476">
              <w:rPr>
                <w:b/>
              </w:rPr>
              <w:t>Stage</w:t>
            </w:r>
          </w:p>
        </w:tc>
        <w:tc>
          <w:tcPr>
            <w:tcW w:w="6804" w:type="dxa"/>
            <w:shd w:val="clear" w:color="auto" w:fill="D9D9D9" w:themeFill="background1" w:themeFillShade="D9"/>
          </w:tcPr>
          <w:p w14:paraId="3099AB64" w14:textId="7F1B5171" w:rsidR="00FE7574" w:rsidRPr="00076476" w:rsidRDefault="00FE7574" w:rsidP="00076476">
            <w:pPr>
              <w:tabs>
                <w:tab w:val="center" w:pos="2355"/>
                <w:tab w:val="left" w:pos="3196"/>
              </w:tabs>
              <w:jc w:val="left"/>
              <w:rPr>
                <w:b/>
              </w:rPr>
            </w:pPr>
            <w:r>
              <w:rPr>
                <w:b/>
              </w:rPr>
              <w:tab/>
            </w:r>
            <w:r w:rsidRPr="00076476">
              <w:rPr>
                <w:b/>
              </w:rPr>
              <w:t>Detail</w:t>
            </w:r>
            <w:r>
              <w:rPr>
                <w:b/>
              </w:rPr>
              <w:tab/>
            </w:r>
          </w:p>
        </w:tc>
      </w:tr>
      <w:tr w:rsidR="00FE7574" w:rsidRPr="00552058" w14:paraId="39DDF8DD" w14:textId="1250DD91" w:rsidTr="00195E61">
        <w:trPr>
          <w:trHeight w:val="1845"/>
        </w:trPr>
        <w:tc>
          <w:tcPr>
            <w:tcW w:w="2127" w:type="dxa"/>
          </w:tcPr>
          <w:p w14:paraId="6F15FED4" w14:textId="719B2636" w:rsidR="00FE7574" w:rsidRPr="0088203F" w:rsidRDefault="00FE7574" w:rsidP="00552058">
            <w:pPr>
              <w:rPr>
                <w:b/>
              </w:rPr>
            </w:pPr>
            <w:r w:rsidRPr="0088203F">
              <w:rPr>
                <w:b/>
              </w:rPr>
              <w:t>Planning</w:t>
            </w:r>
          </w:p>
        </w:tc>
        <w:tc>
          <w:tcPr>
            <w:tcW w:w="6804" w:type="dxa"/>
          </w:tcPr>
          <w:p w14:paraId="27917FEA" w14:textId="1F456ADD" w:rsidR="00FE7574" w:rsidRPr="00802D77" w:rsidRDefault="0054380B" w:rsidP="00802D77">
            <w:r>
              <w:t>Clinical s</w:t>
            </w:r>
            <w:r w:rsidR="00FE7574">
              <w:t>taff member</w:t>
            </w:r>
            <w:r w:rsidR="007E389D">
              <w:t>s</w:t>
            </w:r>
            <w:r w:rsidR="00FE7574">
              <w:t xml:space="preserve"> are to develop and implement a Case Notes Audit Schedule which include</w:t>
            </w:r>
            <w:r w:rsidR="00D93C4D">
              <w:t>s</w:t>
            </w:r>
            <w:r w:rsidR="00FE7574">
              <w:t xml:space="preserve"> the following information:</w:t>
            </w:r>
          </w:p>
          <w:p w14:paraId="13E4F07A" w14:textId="53578E30" w:rsidR="00FE7574" w:rsidRPr="008570B9" w:rsidRDefault="00FE7574" w:rsidP="00E86094">
            <w:pPr>
              <w:pStyle w:val="ListParagraph"/>
              <w:numPr>
                <w:ilvl w:val="0"/>
                <w:numId w:val="1"/>
              </w:numPr>
            </w:pPr>
            <w:r>
              <w:t>Date and times of audits</w:t>
            </w:r>
          </w:p>
          <w:p w14:paraId="50EA4233" w14:textId="60F697AF" w:rsidR="00FE7574" w:rsidRPr="008570B9" w:rsidRDefault="00FE7574" w:rsidP="00E86094">
            <w:pPr>
              <w:pStyle w:val="ListParagraph"/>
              <w:numPr>
                <w:ilvl w:val="0"/>
                <w:numId w:val="1"/>
              </w:numPr>
            </w:pPr>
            <w:r>
              <w:t>Purpose of audits</w:t>
            </w:r>
          </w:p>
          <w:p w14:paraId="45FA7C1D" w14:textId="4BAAEA8B" w:rsidR="00FE7574" w:rsidRPr="008570B9" w:rsidRDefault="00FE7574" w:rsidP="00E86094">
            <w:pPr>
              <w:pStyle w:val="ListParagraph"/>
              <w:numPr>
                <w:ilvl w:val="0"/>
                <w:numId w:val="1"/>
              </w:numPr>
            </w:pPr>
            <w:r>
              <w:t>Staff member responsible and supervisor</w:t>
            </w:r>
          </w:p>
          <w:p w14:paraId="4350CD08" w14:textId="7EC680B4" w:rsidR="00FE7574" w:rsidRPr="008570B9" w:rsidRDefault="00FE7574" w:rsidP="00E86094">
            <w:pPr>
              <w:pStyle w:val="ListParagraph"/>
              <w:numPr>
                <w:ilvl w:val="0"/>
                <w:numId w:val="1"/>
              </w:numPr>
            </w:pPr>
            <w:r>
              <w:t>Files to be audited</w:t>
            </w:r>
            <w:r w:rsidR="007E4C18">
              <w:t>.</w:t>
            </w:r>
          </w:p>
        </w:tc>
      </w:tr>
      <w:tr w:rsidR="00FE7574" w:rsidRPr="00552058" w14:paraId="229308B7" w14:textId="0DD67F14" w:rsidTr="00195E61">
        <w:trPr>
          <w:trHeight w:val="2874"/>
        </w:trPr>
        <w:tc>
          <w:tcPr>
            <w:tcW w:w="2127" w:type="dxa"/>
          </w:tcPr>
          <w:p w14:paraId="13A1003E" w14:textId="227A718E" w:rsidR="00FE7574" w:rsidRPr="0088203F" w:rsidRDefault="00FE7574" w:rsidP="00552058">
            <w:pPr>
              <w:rPr>
                <w:b/>
              </w:rPr>
            </w:pPr>
            <w:r w:rsidRPr="0088203F">
              <w:rPr>
                <w:b/>
              </w:rPr>
              <w:t>Implementation</w:t>
            </w:r>
          </w:p>
        </w:tc>
        <w:tc>
          <w:tcPr>
            <w:tcW w:w="6804" w:type="dxa"/>
          </w:tcPr>
          <w:p w14:paraId="05186167" w14:textId="3C79B424" w:rsidR="00FE7574" w:rsidRDefault="00FE7574" w:rsidP="00D74F1C">
            <w:r>
              <w:t>An allocated staff member complete</w:t>
            </w:r>
            <w:r w:rsidR="007E389D">
              <w:t>s the</w:t>
            </w:r>
            <w:r>
              <w:t xml:space="preserve"> Case Notes Audit Tool and assess</w:t>
            </w:r>
            <w:r w:rsidR="007E389D">
              <w:t>es</w:t>
            </w:r>
            <w:r>
              <w:t xml:space="preserve"> each record, the tool will collect information about the case notes based on:</w:t>
            </w:r>
          </w:p>
          <w:p w14:paraId="135D533C" w14:textId="77777777" w:rsidR="00FE7574" w:rsidRPr="008570B9" w:rsidRDefault="00FE7574" w:rsidP="00E86094">
            <w:pPr>
              <w:pStyle w:val="ListParagraph"/>
              <w:numPr>
                <w:ilvl w:val="0"/>
                <w:numId w:val="1"/>
              </w:numPr>
            </w:pPr>
            <w:r>
              <w:t>Identification</w:t>
            </w:r>
          </w:p>
          <w:p w14:paraId="7E4EDBB7" w14:textId="77777777" w:rsidR="00FE7574" w:rsidRPr="008570B9" w:rsidRDefault="00FE7574" w:rsidP="00E86094">
            <w:pPr>
              <w:pStyle w:val="ListParagraph"/>
              <w:numPr>
                <w:ilvl w:val="0"/>
                <w:numId w:val="1"/>
              </w:numPr>
            </w:pPr>
            <w:r>
              <w:t>Timely and ordered</w:t>
            </w:r>
          </w:p>
          <w:p w14:paraId="32500127" w14:textId="77777777" w:rsidR="00FE7574" w:rsidRPr="008570B9" w:rsidRDefault="00FE7574" w:rsidP="00E86094">
            <w:pPr>
              <w:pStyle w:val="ListParagraph"/>
              <w:numPr>
                <w:ilvl w:val="0"/>
                <w:numId w:val="1"/>
              </w:numPr>
            </w:pPr>
            <w:r>
              <w:t>Clear, concise and legible</w:t>
            </w:r>
          </w:p>
          <w:p w14:paraId="424910CE" w14:textId="77777777" w:rsidR="00FE7574" w:rsidRPr="008570B9" w:rsidRDefault="00FE7574" w:rsidP="00E86094">
            <w:pPr>
              <w:pStyle w:val="ListParagraph"/>
              <w:numPr>
                <w:ilvl w:val="0"/>
                <w:numId w:val="1"/>
              </w:numPr>
            </w:pPr>
            <w:r>
              <w:t>Accurate and objective</w:t>
            </w:r>
          </w:p>
          <w:p w14:paraId="08168E4C" w14:textId="77777777" w:rsidR="00FE7574" w:rsidRPr="008570B9" w:rsidRDefault="00FE7574" w:rsidP="00E86094">
            <w:pPr>
              <w:pStyle w:val="ListParagraph"/>
              <w:numPr>
                <w:ilvl w:val="0"/>
                <w:numId w:val="1"/>
              </w:numPr>
            </w:pPr>
            <w:r>
              <w:t>Relevancy</w:t>
            </w:r>
          </w:p>
          <w:p w14:paraId="645DBCD1" w14:textId="77777777" w:rsidR="00FE7574" w:rsidRPr="008570B9" w:rsidRDefault="00FE7574" w:rsidP="00E86094">
            <w:pPr>
              <w:pStyle w:val="ListParagraph"/>
              <w:numPr>
                <w:ilvl w:val="0"/>
                <w:numId w:val="1"/>
              </w:numPr>
            </w:pPr>
            <w:r>
              <w:t>Content</w:t>
            </w:r>
          </w:p>
          <w:p w14:paraId="78D5ED91" w14:textId="204477F2" w:rsidR="00A96B27" w:rsidRPr="008570B9" w:rsidRDefault="00FE7574" w:rsidP="00E86094">
            <w:pPr>
              <w:pStyle w:val="ListParagraph"/>
              <w:numPr>
                <w:ilvl w:val="0"/>
                <w:numId w:val="1"/>
              </w:numPr>
            </w:pPr>
            <w:r>
              <w:t>Wording</w:t>
            </w:r>
            <w:r w:rsidR="007E4C18">
              <w:t>.</w:t>
            </w:r>
          </w:p>
        </w:tc>
      </w:tr>
      <w:tr w:rsidR="00FE7574" w:rsidRPr="00552058" w14:paraId="1C19213E" w14:textId="4207C292" w:rsidTr="00103757">
        <w:trPr>
          <w:trHeight w:val="1087"/>
        </w:trPr>
        <w:tc>
          <w:tcPr>
            <w:tcW w:w="2127" w:type="dxa"/>
          </w:tcPr>
          <w:p w14:paraId="7DC2252D" w14:textId="58D6DB19" w:rsidR="00FE7574" w:rsidRPr="0088203F" w:rsidRDefault="00FE7574" w:rsidP="00552058">
            <w:pPr>
              <w:rPr>
                <w:b/>
              </w:rPr>
            </w:pPr>
            <w:r w:rsidRPr="0088203F">
              <w:rPr>
                <w:b/>
              </w:rPr>
              <w:t>Evaluation</w:t>
            </w:r>
          </w:p>
        </w:tc>
        <w:tc>
          <w:tcPr>
            <w:tcW w:w="6804" w:type="dxa"/>
          </w:tcPr>
          <w:p w14:paraId="3EC02E49" w14:textId="71A957E6" w:rsidR="00A96B27" w:rsidRPr="008570B9" w:rsidRDefault="00FE7574" w:rsidP="007E4C18">
            <w:r>
              <w:t>Once the Case Notes Audit Tool has been implemented</w:t>
            </w:r>
            <w:r w:rsidRPr="00B00627">
              <w:t>,</w:t>
            </w:r>
            <w:r w:rsidRPr="00B00627">
              <w:rPr>
                <w:b/>
              </w:rPr>
              <w:t xml:space="preserve"> [insert organisation name]</w:t>
            </w:r>
            <w:r>
              <w:t xml:space="preserve"> staff members assess the results on the Case Notes Audit Evaluation Form</w:t>
            </w:r>
            <w:r w:rsidR="007E389D">
              <w:t xml:space="preserve">, identify any gaps </w:t>
            </w:r>
            <w:r w:rsidR="00101E20">
              <w:t>and follow</w:t>
            </w:r>
            <w:r w:rsidR="007E4C18">
              <w:t>-</w:t>
            </w:r>
            <w:r>
              <w:t>up actions</w:t>
            </w:r>
            <w:r w:rsidR="007E389D">
              <w:t>.</w:t>
            </w:r>
          </w:p>
        </w:tc>
      </w:tr>
      <w:tr w:rsidR="00FE7574" w:rsidRPr="00552058" w14:paraId="725FFA76" w14:textId="6DBC78CA" w:rsidTr="00195E61">
        <w:trPr>
          <w:trHeight w:val="670"/>
        </w:trPr>
        <w:tc>
          <w:tcPr>
            <w:tcW w:w="2127" w:type="dxa"/>
          </w:tcPr>
          <w:p w14:paraId="0B1CFE99" w14:textId="5113B85E" w:rsidR="00FE7574" w:rsidRPr="0088203F" w:rsidRDefault="00FE7574" w:rsidP="00D74F1C">
            <w:pPr>
              <w:jc w:val="left"/>
              <w:rPr>
                <w:b/>
              </w:rPr>
            </w:pPr>
            <w:r w:rsidRPr="0088203F">
              <w:rPr>
                <w:b/>
              </w:rPr>
              <w:t>Planning and review</w:t>
            </w:r>
          </w:p>
        </w:tc>
        <w:tc>
          <w:tcPr>
            <w:tcW w:w="6804" w:type="dxa"/>
          </w:tcPr>
          <w:p w14:paraId="7272C827" w14:textId="68218031" w:rsidR="00FE7574" w:rsidRPr="00D74F1C" w:rsidRDefault="00FE7574" w:rsidP="00552058">
            <w:r>
              <w:t>Follow</w:t>
            </w:r>
            <w:r w:rsidR="007E4C18">
              <w:t>-</w:t>
            </w:r>
            <w:r>
              <w:t>up actions and review assigned responsibilities on the evaluation report. All actions are review</w:t>
            </w:r>
            <w:r w:rsidR="007E4C18">
              <w:t>ed</w:t>
            </w:r>
            <w:r>
              <w:t xml:space="preserve"> by direct supervisors or managers. </w:t>
            </w:r>
          </w:p>
        </w:tc>
      </w:tr>
    </w:tbl>
    <w:p w14:paraId="0A975E17" w14:textId="77777777" w:rsidR="00956363" w:rsidRDefault="00956363" w:rsidP="00956363"/>
    <w:p w14:paraId="035D2F9A" w14:textId="74D85273" w:rsidR="00CD0982" w:rsidRDefault="001E39B8" w:rsidP="00CD0982">
      <w:pPr>
        <w:pStyle w:val="Heading4"/>
      </w:pPr>
      <w:r>
        <w:lastRenderedPageBreak/>
        <w:t>9</w:t>
      </w:r>
      <w:r w:rsidR="00557247">
        <w:t>.</w:t>
      </w:r>
      <w:r w:rsidR="004F4A40">
        <w:t>9</w:t>
      </w:r>
      <w:r w:rsidR="00CD0982">
        <w:t>.3</w:t>
      </w:r>
      <w:r w:rsidR="00CD0982">
        <w:tab/>
        <w:t>Case notes legal compliance</w:t>
      </w:r>
    </w:p>
    <w:p w14:paraId="71548378" w14:textId="642D715B" w:rsidR="003A0E5A" w:rsidRDefault="003A0E5A" w:rsidP="003A0E5A">
      <w:r>
        <w:rPr>
          <w:b/>
        </w:rPr>
        <w:t>[I</w:t>
      </w:r>
      <w:r w:rsidRPr="00CC5EA7">
        <w:rPr>
          <w:b/>
        </w:rPr>
        <w:t>nsert organisation name]</w:t>
      </w:r>
      <w:r>
        <w:rPr>
          <w:b/>
        </w:rPr>
        <w:t xml:space="preserve"> </w:t>
      </w:r>
      <w:r>
        <w:t xml:space="preserve">understand and comply with the laws governing personal health information management involved </w:t>
      </w:r>
      <w:r w:rsidR="00957F23">
        <w:t xml:space="preserve">in </w:t>
      </w:r>
      <w:r>
        <w:t>recording case notes, including the</w:t>
      </w:r>
      <w:r w:rsidR="007E4C18">
        <w:t>ir</w:t>
      </w:r>
      <w:r>
        <w:t xml:space="preserve"> collection, use and disclosure, access and correction, quality, security and retention. </w:t>
      </w:r>
    </w:p>
    <w:p w14:paraId="2AE037F2" w14:textId="77777777" w:rsidR="003A0E5A" w:rsidRDefault="003A0E5A" w:rsidP="003A0E5A"/>
    <w:p w14:paraId="0B89BA75" w14:textId="0C0E7977" w:rsidR="00F7363D" w:rsidRPr="00003EBD" w:rsidRDefault="00F7363D" w:rsidP="00003EBD">
      <w:pPr>
        <w:pStyle w:val="BodyText2"/>
        <w:rPr>
          <w:b/>
          <w:bCs/>
          <w:iCs/>
        </w:rPr>
      </w:pPr>
      <w:r w:rsidRPr="00003EBD">
        <w:rPr>
          <w:b/>
          <w:bCs/>
          <w:iCs/>
        </w:rPr>
        <w:sym w:font="Wingdings 2" w:char="F023"/>
      </w:r>
      <w:r w:rsidRPr="00003EBD">
        <w:rPr>
          <w:b/>
          <w:bCs/>
          <w:iCs/>
        </w:rPr>
        <w:t>Note*</w:t>
      </w:r>
    </w:p>
    <w:p w14:paraId="516C6ADB" w14:textId="304CB85C" w:rsidR="003A0E5A" w:rsidRPr="00195E61" w:rsidRDefault="00957F23" w:rsidP="00195E61">
      <w:pPr>
        <w:pStyle w:val="BodyText2"/>
      </w:pPr>
      <w:r w:rsidRPr="00195E61">
        <w:t xml:space="preserve">For more information on </w:t>
      </w:r>
      <w:r w:rsidR="007E389D">
        <w:t>the legal framework for c</w:t>
      </w:r>
      <w:r w:rsidRPr="00195E61">
        <w:t>ase notes</w:t>
      </w:r>
      <w:r w:rsidR="007E389D">
        <w:t xml:space="preserve"> in</w:t>
      </w:r>
      <w:r w:rsidRPr="00195E61">
        <w:t xml:space="preserve"> NSW</w:t>
      </w:r>
      <w:r w:rsidR="00D97791">
        <w:t xml:space="preserve">, </w:t>
      </w:r>
      <w:r w:rsidRPr="00195E61">
        <w:t>refer to the</w:t>
      </w:r>
      <w:r w:rsidR="00A96B27" w:rsidRPr="00195E61">
        <w:t xml:space="preserve"> resource</w:t>
      </w:r>
      <w:r w:rsidRPr="00195E61">
        <w:t xml:space="preserve"> “Take Note! A practical guide to writing case notes </w:t>
      </w:r>
      <w:r w:rsidR="00D97791">
        <w:t>–</w:t>
      </w:r>
      <w:r w:rsidR="00D97791" w:rsidRPr="00195E61">
        <w:t xml:space="preserve"> </w:t>
      </w:r>
      <w:r w:rsidRPr="00195E61">
        <w:t xml:space="preserve">The complete reference guide for alcohol and drug clinicians and managers” </w:t>
      </w:r>
      <w:r w:rsidR="00935885">
        <w:t>by Jacqui Cameron (Fitzroy, Vic: Turning Point Alcohol &amp; Drug Centre, 2012).</w:t>
      </w:r>
    </w:p>
    <w:p w14:paraId="72B5AB65" w14:textId="77777777" w:rsidR="00F7363D" w:rsidRPr="00195E61" w:rsidRDefault="00F7363D" w:rsidP="00195E61">
      <w:pPr>
        <w:pStyle w:val="BodyText2"/>
      </w:pPr>
    </w:p>
    <w:p w14:paraId="0ABE8E79" w14:textId="1DAD6CF0" w:rsidR="00F7363D" w:rsidRPr="00195E61" w:rsidRDefault="00F7363D" w:rsidP="00195E61">
      <w:pPr>
        <w:pStyle w:val="BodyText2"/>
      </w:pPr>
      <w:r w:rsidRPr="00195E61">
        <w:t>*Please delete note before finalising this policy</w:t>
      </w:r>
      <w:r w:rsidR="007E389D">
        <w:t>.</w:t>
      </w:r>
    </w:p>
    <w:p w14:paraId="474C26E1" w14:textId="77777777" w:rsidR="003A0E5A" w:rsidRDefault="003A0E5A" w:rsidP="00E9235F"/>
    <w:p w14:paraId="3D806ECB" w14:textId="6B0ED583" w:rsidR="00E9235F" w:rsidRDefault="00CC5EA7" w:rsidP="00E9235F">
      <w:r w:rsidRPr="00CC5EA7">
        <w:t>For information on the protection of client privacy and confidentiality during the collection, use and storage of client case notes</w:t>
      </w:r>
      <w:r w:rsidR="00D97791">
        <w:t>,</w:t>
      </w:r>
      <w:r w:rsidRPr="00CC5EA7">
        <w:t xml:space="preserve"> refer to the</w:t>
      </w:r>
      <w:r>
        <w:t xml:space="preserve"> Communications Policy.</w:t>
      </w:r>
    </w:p>
    <w:p w14:paraId="0578B8A9" w14:textId="77777777" w:rsidR="00195E61" w:rsidRPr="00E9235F" w:rsidRDefault="00195E61" w:rsidP="00E9235F"/>
    <w:p w14:paraId="5F559FA2" w14:textId="77777777" w:rsidR="00036A45" w:rsidRDefault="00036A45" w:rsidP="008D4FAD">
      <w:r>
        <w:br w:type="page"/>
      </w:r>
    </w:p>
    <w:p w14:paraId="72DA05A1" w14:textId="77777777" w:rsidR="005D4CC1" w:rsidRDefault="005D4CC1" w:rsidP="005D4CC1">
      <w:pPr>
        <w:pStyle w:val="Heading2"/>
      </w:pPr>
    </w:p>
    <w:p w14:paraId="3116F464" w14:textId="279F495B" w:rsidR="00963517" w:rsidRDefault="00F6234C" w:rsidP="005D4CC1">
      <w:pPr>
        <w:pStyle w:val="Heading2"/>
      </w:pPr>
      <w:bookmarkStart w:id="67" w:name="_Toc416184654"/>
      <w:r>
        <w:t xml:space="preserve">SECTION </w:t>
      </w:r>
      <w:r w:rsidR="001E39B8">
        <w:t>10</w:t>
      </w:r>
      <w:r w:rsidR="005E0972">
        <w:t>:</w:t>
      </w:r>
      <w:r w:rsidR="005E0972">
        <w:tab/>
      </w:r>
      <w:r w:rsidR="00963517">
        <w:t xml:space="preserve">SUICIDE </w:t>
      </w:r>
      <w:r w:rsidR="00112856">
        <w:t xml:space="preserve">AND </w:t>
      </w:r>
      <w:r w:rsidR="00963517">
        <w:t>SELF-HARM PREVENTION</w:t>
      </w:r>
      <w:bookmarkEnd w:id="67"/>
    </w:p>
    <w:p w14:paraId="58AA6064" w14:textId="77777777" w:rsidR="00963517" w:rsidRDefault="00963517" w:rsidP="00963517"/>
    <w:p w14:paraId="396E4218" w14:textId="010C8F0F" w:rsidR="00DA6A92" w:rsidRDefault="00DA6A92" w:rsidP="00963517">
      <w:r w:rsidRPr="00DA6A92">
        <w:t xml:space="preserve">This </w:t>
      </w:r>
      <w:r>
        <w:t xml:space="preserve">section </w:t>
      </w:r>
      <w:r w:rsidRPr="00DA6A92">
        <w:t xml:space="preserve">provides guidance for </w:t>
      </w:r>
      <w:r w:rsidRPr="00DA6A92">
        <w:rPr>
          <w:b/>
        </w:rPr>
        <w:t xml:space="preserve">[insert organisation name] </w:t>
      </w:r>
      <w:r w:rsidRPr="00DA6A92">
        <w:t>in responding to client observation, allegation and disclosures indicating potential self-harm and/</w:t>
      </w:r>
      <w:r>
        <w:t>or suicide risk.</w:t>
      </w:r>
    </w:p>
    <w:p w14:paraId="69A74C2F" w14:textId="77777777" w:rsidR="00DA6A92" w:rsidRDefault="00DA6A92" w:rsidP="00963517"/>
    <w:p w14:paraId="7D16BE14" w14:textId="47125909" w:rsidR="00DA6A92" w:rsidRDefault="00DA6A92" w:rsidP="00DA6A92">
      <w:r w:rsidRPr="00DA6A92">
        <w:rPr>
          <w:b/>
        </w:rPr>
        <w:t>[Insert organisation name]</w:t>
      </w:r>
      <w:r>
        <w:t xml:space="preserve"> is committed to good practice in the prevention of suicide and self-harm through the development, implementation and review of procedures based on current evidence.</w:t>
      </w:r>
    </w:p>
    <w:p w14:paraId="1D713C8D" w14:textId="77777777" w:rsidR="00DB4C4E" w:rsidRDefault="00DB4C4E" w:rsidP="00DA6A92"/>
    <w:p w14:paraId="1B40C1C9" w14:textId="61C19DC0" w:rsidR="00963517" w:rsidRDefault="001E39B8" w:rsidP="005D4CC1">
      <w:pPr>
        <w:pStyle w:val="Heading3"/>
      </w:pPr>
      <w:bookmarkStart w:id="68" w:name="_Toc416184655"/>
      <w:r>
        <w:t>10</w:t>
      </w:r>
      <w:r w:rsidR="005D4CC1">
        <w:t>.1</w:t>
      </w:r>
      <w:r w:rsidR="005D4CC1">
        <w:tab/>
      </w:r>
      <w:r w:rsidR="00963517">
        <w:t xml:space="preserve">Suicide </w:t>
      </w:r>
      <w:r w:rsidR="00124EC4">
        <w:t>and</w:t>
      </w:r>
      <w:r w:rsidR="00963517">
        <w:t xml:space="preserve"> self-harm prevention </w:t>
      </w:r>
      <w:r w:rsidR="0015434A">
        <w:t>principles</w:t>
      </w:r>
      <w:bookmarkEnd w:id="68"/>
      <w:r w:rsidR="00963517">
        <w:t xml:space="preserve"> </w:t>
      </w:r>
    </w:p>
    <w:p w14:paraId="07D870B1" w14:textId="24D9BA96" w:rsidR="00963517" w:rsidRPr="008570B9" w:rsidRDefault="00963517" w:rsidP="00E86094">
      <w:pPr>
        <w:pStyle w:val="ListParagraph"/>
        <w:numPr>
          <w:ilvl w:val="0"/>
          <w:numId w:val="1"/>
        </w:numPr>
      </w:pPr>
      <w:r>
        <w:t>All indications of suicide, suicidal behaviour and self-harming are taken seriously and acted upon</w:t>
      </w:r>
      <w:r w:rsidR="004F4A40">
        <w:t xml:space="preserve"> in a timely and professional manner</w:t>
      </w:r>
      <w:r>
        <w:t>.</w:t>
      </w:r>
    </w:p>
    <w:p w14:paraId="1567F1DF" w14:textId="43106B0E" w:rsidR="00963517" w:rsidRPr="008570B9" w:rsidRDefault="00963517" w:rsidP="00E86094">
      <w:pPr>
        <w:pStyle w:val="ListParagraph"/>
        <w:numPr>
          <w:ilvl w:val="0"/>
          <w:numId w:val="1"/>
        </w:numPr>
      </w:pPr>
      <w:r>
        <w:t xml:space="preserve">All </w:t>
      </w:r>
      <w:r w:rsidR="007E389D">
        <w:t>workers</w:t>
      </w:r>
      <w:r w:rsidR="005E160D">
        <w:t xml:space="preserve"> </w:t>
      </w:r>
      <w:r>
        <w:t xml:space="preserve">receive training and supervision appropriate to their role in responding to clients at risk of </w:t>
      </w:r>
      <w:r w:rsidR="0015434A">
        <w:t xml:space="preserve">self-harm and </w:t>
      </w:r>
      <w:r>
        <w:t>suicide</w:t>
      </w:r>
      <w:r w:rsidR="0015434A">
        <w:t>.</w:t>
      </w:r>
    </w:p>
    <w:p w14:paraId="4FB6BAFF" w14:textId="72B72CAE" w:rsidR="00963517" w:rsidRPr="008570B9" w:rsidRDefault="00963517" w:rsidP="00E86094">
      <w:pPr>
        <w:pStyle w:val="ListParagraph"/>
        <w:numPr>
          <w:ilvl w:val="0"/>
          <w:numId w:val="1"/>
        </w:numPr>
      </w:pPr>
      <w:r>
        <w:t>When responding to issues relating to suicide</w:t>
      </w:r>
      <w:r w:rsidR="005E160D">
        <w:t xml:space="preserve"> and self-harm</w:t>
      </w:r>
      <w:r w:rsidR="004F4A40">
        <w:t>ing</w:t>
      </w:r>
      <w:r w:rsidR="005E160D">
        <w:t xml:space="preserve"> behaviour</w:t>
      </w:r>
      <w:r>
        <w:t>, the physical and emotional safety of the</w:t>
      </w:r>
      <w:r w:rsidR="005E160D">
        <w:t xml:space="preserve"> client, their family</w:t>
      </w:r>
      <w:r>
        <w:t xml:space="preserve"> </w:t>
      </w:r>
      <w:r w:rsidR="007E389D">
        <w:t>and workers</w:t>
      </w:r>
      <w:r>
        <w:t xml:space="preserve"> are considered at all times.</w:t>
      </w:r>
    </w:p>
    <w:p w14:paraId="3030B150" w14:textId="77777777" w:rsidR="00963517" w:rsidRPr="008570B9" w:rsidRDefault="00963517" w:rsidP="00E86094">
      <w:pPr>
        <w:pStyle w:val="ListParagraph"/>
        <w:numPr>
          <w:ilvl w:val="0"/>
          <w:numId w:val="1"/>
        </w:numPr>
      </w:pPr>
      <w:r>
        <w:t>All staff members have a role in detecting acute suicide risk, identifying background risk factors and ensuring appropriate assessments and interventions are undertaken.</w:t>
      </w:r>
    </w:p>
    <w:p w14:paraId="75A3C021" w14:textId="2F1BCE5F" w:rsidR="00963517" w:rsidRPr="008570B9" w:rsidRDefault="00963517" w:rsidP="00E86094">
      <w:pPr>
        <w:pStyle w:val="ListParagraph"/>
        <w:numPr>
          <w:ilvl w:val="0"/>
          <w:numId w:val="1"/>
        </w:numPr>
      </w:pPr>
      <w:r>
        <w:t xml:space="preserve">Where appropriate, the service liaises with and shares information with other professionals </w:t>
      </w:r>
      <w:r w:rsidR="00A22B36">
        <w:t>to respond to client suicidality and self-harm</w:t>
      </w:r>
      <w:r w:rsidR="007E389D">
        <w:t>ing</w:t>
      </w:r>
      <w:r w:rsidR="00A22B36">
        <w:t xml:space="preserve"> behaviour.</w:t>
      </w:r>
    </w:p>
    <w:p w14:paraId="260E9D83" w14:textId="77777777" w:rsidR="00963517" w:rsidRDefault="00963517" w:rsidP="00963517"/>
    <w:p w14:paraId="19BD773F" w14:textId="7EF1362F" w:rsidR="00963517" w:rsidRDefault="001E39B8" w:rsidP="005D4CC1">
      <w:pPr>
        <w:pStyle w:val="Heading3"/>
      </w:pPr>
      <w:bookmarkStart w:id="69" w:name="_Toc416184656"/>
      <w:r>
        <w:t>10</w:t>
      </w:r>
      <w:r w:rsidR="005D4CC1">
        <w:t>.2</w:t>
      </w:r>
      <w:r w:rsidR="005D4CC1">
        <w:tab/>
      </w:r>
      <w:r w:rsidR="00963517">
        <w:t>Suicide warning signs</w:t>
      </w:r>
      <w:bookmarkEnd w:id="69"/>
    </w:p>
    <w:p w14:paraId="14945866" w14:textId="3DFCF44B" w:rsidR="00963517" w:rsidRDefault="002442CC" w:rsidP="00963517">
      <w:r>
        <w:t>A</w:t>
      </w:r>
      <w:r w:rsidR="00963517">
        <w:t>ll staff are aware of the different warning signs for suicide</w:t>
      </w:r>
      <w:r w:rsidR="0093127B">
        <w:t>,</w:t>
      </w:r>
      <w:r w:rsidR="00963517">
        <w:t xml:space="preserve"> as they indicate an elevated risk for potential suicidal behaviour. </w:t>
      </w:r>
    </w:p>
    <w:p w14:paraId="1A0FF07D" w14:textId="77777777" w:rsidR="00963517" w:rsidRDefault="00963517" w:rsidP="00963517"/>
    <w:p w14:paraId="70899E0F" w14:textId="7437A9A5" w:rsidR="00963517" w:rsidRPr="005D4CC1" w:rsidRDefault="00963517" w:rsidP="00963517">
      <w:pPr>
        <w:rPr>
          <w:b/>
        </w:rPr>
      </w:pPr>
      <w:r w:rsidRPr="005D4CC1">
        <w:rPr>
          <w:b/>
        </w:rPr>
        <w:t>Direct Signs</w:t>
      </w:r>
      <w:r w:rsidR="007B027E">
        <w:rPr>
          <w:rStyle w:val="FootnoteReference"/>
          <w:b/>
        </w:rPr>
        <w:footnoteReference w:id="1"/>
      </w:r>
      <w:r w:rsidRPr="005D4CC1">
        <w:rPr>
          <w:b/>
        </w:rPr>
        <w:t>:</w:t>
      </w:r>
    </w:p>
    <w:p w14:paraId="6A819D8F" w14:textId="3509FB5F" w:rsidR="00963517" w:rsidRPr="008570B9" w:rsidRDefault="00963517" w:rsidP="00E86094">
      <w:pPr>
        <w:pStyle w:val="ListParagraph"/>
        <w:numPr>
          <w:ilvl w:val="0"/>
          <w:numId w:val="1"/>
        </w:numPr>
      </w:pPr>
      <w:r>
        <w:t>Suicidal communication: Someone threatening to hurt or kill themselves or talking of wanting to do so. This</w:t>
      </w:r>
      <w:r w:rsidR="0015434A">
        <w:t xml:space="preserve"> could</w:t>
      </w:r>
      <w:r>
        <w:t xml:space="preserve"> include ominous utterances, such as speaking of going away, or of others being better off without them.</w:t>
      </w:r>
    </w:p>
    <w:p w14:paraId="09865763" w14:textId="77777777" w:rsidR="00963517" w:rsidRPr="008570B9" w:rsidRDefault="00963517" w:rsidP="00E86094">
      <w:pPr>
        <w:pStyle w:val="ListParagraph"/>
        <w:numPr>
          <w:ilvl w:val="0"/>
          <w:numId w:val="1"/>
        </w:numPr>
      </w:pPr>
      <w:r>
        <w:t>Seeking access to a method: Someone looking for ways to kill themselves by seeking access to pills, rope or other means.</w:t>
      </w:r>
    </w:p>
    <w:p w14:paraId="01D31BAE" w14:textId="77777777" w:rsidR="00963517" w:rsidRPr="008570B9" w:rsidRDefault="00963517" w:rsidP="00E86094">
      <w:pPr>
        <w:pStyle w:val="ListParagraph"/>
        <w:numPr>
          <w:ilvl w:val="0"/>
          <w:numId w:val="1"/>
        </w:numPr>
      </w:pPr>
      <w:r>
        <w:t>Making preparations: Someone talking or writing about death, dying, or suicide, when these actions are out of the ordinary for the person.</w:t>
      </w:r>
    </w:p>
    <w:p w14:paraId="1AD983DB" w14:textId="77777777" w:rsidR="005D4CC1" w:rsidRDefault="005D4CC1" w:rsidP="00963517"/>
    <w:p w14:paraId="04AB7374" w14:textId="77777777" w:rsidR="002B16C4" w:rsidRDefault="00963517" w:rsidP="00963517">
      <w:r w:rsidRPr="005D4CC1">
        <w:rPr>
          <w:b/>
        </w:rPr>
        <w:t>Indirect signs</w:t>
      </w:r>
      <w:r>
        <w:t xml:space="preserve">: </w:t>
      </w:r>
    </w:p>
    <w:p w14:paraId="27BF11C0" w14:textId="7921EBAD" w:rsidR="002B16C4" w:rsidRDefault="002B16C4" w:rsidP="002B16C4">
      <w:r>
        <w:t xml:space="preserve">Indirect signs are related to significant recent life events </w:t>
      </w:r>
      <w:r w:rsidR="00906C54">
        <w:t xml:space="preserve">which may </w:t>
      </w:r>
      <w:r>
        <w:t>include:</w:t>
      </w:r>
    </w:p>
    <w:p w14:paraId="6818BB81" w14:textId="36FC0C7C" w:rsidR="002B16C4" w:rsidRPr="008570B9" w:rsidRDefault="002B16C4" w:rsidP="00E86094">
      <w:pPr>
        <w:pStyle w:val="ListParagraph"/>
        <w:numPr>
          <w:ilvl w:val="0"/>
          <w:numId w:val="1"/>
        </w:numPr>
      </w:pPr>
      <w:r>
        <w:t>Break up with a partner/relationship/significant relationship problems</w:t>
      </w:r>
    </w:p>
    <w:p w14:paraId="17DE2C04" w14:textId="341DAA05" w:rsidR="002B16C4" w:rsidRPr="008570B9" w:rsidRDefault="002B16C4" w:rsidP="00E86094">
      <w:pPr>
        <w:pStyle w:val="ListParagraph"/>
        <w:numPr>
          <w:ilvl w:val="0"/>
          <w:numId w:val="1"/>
        </w:numPr>
      </w:pPr>
      <w:r>
        <w:t>Experience</w:t>
      </w:r>
      <w:r w:rsidR="004F4A40">
        <w:t>(s)</w:t>
      </w:r>
      <w:r>
        <w:t xml:space="preserve"> of trauma</w:t>
      </w:r>
    </w:p>
    <w:p w14:paraId="414B5B5D" w14:textId="77777777" w:rsidR="002B16C4" w:rsidRPr="008570B9" w:rsidRDefault="002B16C4" w:rsidP="00E86094">
      <w:pPr>
        <w:pStyle w:val="ListParagraph"/>
        <w:numPr>
          <w:ilvl w:val="0"/>
          <w:numId w:val="1"/>
        </w:numPr>
      </w:pPr>
      <w:r>
        <w:t>Impending legal event or child custody issues</w:t>
      </w:r>
    </w:p>
    <w:p w14:paraId="02FCC453" w14:textId="1BFC2FD3" w:rsidR="002B16C4" w:rsidRPr="008570B9" w:rsidRDefault="002B16C4" w:rsidP="00E86094">
      <w:pPr>
        <w:pStyle w:val="ListParagraph"/>
        <w:numPr>
          <w:ilvl w:val="0"/>
          <w:numId w:val="1"/>
        </w:numPr>
      </w:pPr>
      <w:r>
        <w:t>Past history of suicide attempt/family history of suicide or suicide attempt/recent suicide of friend</w:t>
      </w:r>
    </w:p>
    <w:p w14:paraId="360446D8" w14:textId="751AA0E2" w:rsidR="002B16C4" w:rsidRPr="008570B9" w:rsidRDefault="002B16C4" w:rsidP="00E86094">
      <w:pPr>
        <w:pStyle w:val="ListParagraph"/>
        <w:numPr>
          <w:ilvl w:val="0"/>
          <w:numId w:val="1"/>
        </w:numPr>
      </w:pPr>
      <w:r>
        <w:t>Loss of loved one</w:t>
      </w:r>
      <w:r w:rsidR="0093127B">
        <w:t>.</w:t>
      </w:r>
    </w:p>
    <w:p w14:paraId="542E710E" w14:textId="77777777" w:rsidR="002B16C4" w:rsidRDefault="002B16C4" w:rsidP="00963517"/>
    <w:p w14:paraId="0987CA82" w14:textId="3A1A597D" w:rsidR="000366BA" w:rsidRPr="00003EBD" w:rsidRDefault="000366BA" w:rsidP="00003EBD">
      <w:pPr>
        <w:pStyle w:val="BodyText2"/>
        <w:rPr>
          <w:b/>
          <w:bCs/>
          <w:iCs/>
        </w:rPr>
      </w:pPr>
      <w:r w:rsidRPr="00003EBD">
        <w:rPr>
          <w:b/>
          <w:bCs/>
          <w:iCs/>
        </w:rPr>
        <w:sym w:font="Wingdings 2" w:char="F023"/>
      </w:r>
      <w:r w:rsidRPr="00003EBD">
        <w:rPr>
          <w:b/>
          <w:bCs/>
          <w:iCs/>
        </w:rPr>
        <w:t>Note*</w:t>
      </w:r>
    </w:p>
    <w:p w14:paraId="578EB780" w14:textId="6133FC66" w:rsidR="0066682B" w:rsidRDefault="0066682B" w:rsidP="000366BA">
      <w:pPr>
        <w:pStyle w:val="BodyText2"/>
      </w:pPr>
      <w:r>
        <w:t xml:space="preserve">Other indirect signs could include: </w:t>
      </w:r>
    </w:p>
    <w:p w14:paraId="63C93055" w14:textId="6E1B15B7" w:rsidR="004F4A40" w:rsidRPr="0066682B" w:rsidRDefault="0066682B" w:rsidP="00E86094">
      <w:pPr>
        <w:pStyle w:val="BodyText2"/>
        <w:numPr>
          <w:ilvl w:val="0"/>
          <w:numId w:val="2"/>
        </w:numPr>
        <w:rPr>
          <w:iCs/>
        </w:rPr>
      </w:pPr>
      <w:r w:rsidRPr="0066682B">
        <w:t>Financial crisis, job loss or other major employment setback</w:t>
      </w:r>
    </w:p>
    <w:p w14:paraId="0E234A98" w14:textId="7B082C0D" w:rsidR="0066682B" w:rsidRPr="0066682B" w:rsidRDefault="0066682B" w:rsidP="004F4A40">
      <w:pPr>
        <w:pStyle w:val="BodyText2"/>
        <w:numPr>
          <w:ilvl w:val="0"/>
          <w:numId w:val="2"/>
        </w:numPr>
        <w:rPr>
          <w:iCs/>
        </w:rPr>
      </w:pPr>
      <w:r w:rsidRPr="0066682B">
        <w:lastRenderedPageBreak/>
        <w:t>Withdrawal or intoxication</w:t>
      </w:r>
    </w:p>
    <w:p w14:paraId="7AF167A1" w14:textId="4802A98A" w:rsidR="0066682B" w:rsidRPr="0066682B" w:rsidRDefault="0066682B" w:rsidP="00E86094">
      <w:pPr>
        <w:pStyle w:val="BodyText2"/>
        <w:numPr>
          <w:ilvl w:val="0"/>
          <w:numId w:val="2"/>
        </w:numPr>
        <w:rPr>
          <w:iCs/>
        </w:rPr>
      </w:pPr>
      <w:r w:rsidRPr="0066682B">
        <w:t>Chronic pain/illness</w:t>
      </w:r>
    </w:p>
    <w:p w14:paraId="1A219775" w14:textId="02A76DE5" w:rsidR="0066682B" w:rsidRPr="0066682B" w:rsidRDefault="0066682B" w:rsidP="00E86094">
      <w:pPr>
        <w:pStyle w:val="BodyText2"/>
        <w:numPr>
          <w:ilvl w:val="0"/>
          <w:numId w:val="2"/>
        </w:numPr>
        <w:rPr>
          <w:iCs/>
        </w:rPr>
      </w:pPr>
      <w:r w:rsidRPr="0066682B">
        <w:t>Recent discharge from treatment service</w:t>
      </w:r>
    </w:p>
    <w:p w14:paraId="19228CC8" w14:textId="2D01960C" w:rsidR="0066682B" w:rsidRPr="0066682B" w:rsidRDefault="0066682B" w:rsidP="00E86094">
      <w:pPr>
        <w:pStyle w:val="BodyText2"/>
        <w:numPr>
          <w:ilvl w:val="0"/>
          <w:numId w:val="2"/>
        </w:numPr>
        <w:rPr>
          <w:iCs/>
        </w:rPr>
      </w:pPr>
      <w:r w:rsidRPr="0066682B">
        <w:t>Relapse</w:t>
      </w:r>
      <w:r w:rsidR="0093127B">
        <w:t>.</w:t>
      </w:r>
    </w:p>
    <w:p w14:paraId="2266B3D7" w14:textId="77777777" w:rsidR="0066682B" w:rsidRDefault="0066682B" w:rsidP="000366BA">
      <w:pPr>
        <w:pStyle w:val="BodyText2"/>
      </w:pPr>
    </w:p>
    <w:p w14:paraId="2707A917" w14:textId="6ABD078F" w:rsidR="00963517" w:rsidRDefault="0066682B" w:rsidP="000366BA">
      <w:pPr>
        <w:pStyle w:val="BodyText2"/>
      </w:pPr>
      <w:r>
        <w:t>Also, some</w:t>
      </w:r>
      <w:r w:rsidR="000366BA">
        <w:t xml:space="preserve"> organisations </w:t>
      </w:r>
      <w:r w:rsidR="00E243A1">
        <w:t>use</w:t>
      </w:r>
      <w:r w:rsidR="000366BA">
        <w:t xml:space="preserve"> mnemonic</w:t>
      </w:r>
      <w:r w:rsidR="00E243A1">
        <w:t>s</w:t>
      </w:r>
      <w:r w:rsidR="00963517">
        <w:t xml:space="preserve"> </w:t>
      </w:r>
      <w:r w:rsidR="000366BA">
        <w:t xml:space="preserve">to identify indirect signs. For </w:t>
      </w:r>
      <w:r w:rsidR="00101E20">
        <w:t>example,</w:t>
      </w:r>
      <w:r w:rsidR="000366BA">
        <w:t xml:space="preserve"> </w:t>
      </w:r>
      <w:r w:rsidR="00963517">
        <w:t>“</w:t>
      </w:r>
      <w:r w:rsidR="00963517" w:rsidRPr="005D4CC1">
        <w:rPr>
          <w:b/>
        </w:rPr>
        <w:t>IS PATH WARM</w:t>
      </w:r>
      <w:r w:rsidR="00963517">
        <w:t>?”</w:t>
      </w:r>
    </w:p>
    <w:p w14:paraId="6BEE9013" w14:textId="77777777" w:rsidR="005D4CC1" w:rsidRDefault="005D4CC1" w:rsidP="000366BA">
      <w:pPr>
        <w:pStyle w:val="BodyText2"/>
        <w:rPr>
          <w:b/>
        </w:rPr>
      </w:pPr>
    </w:p>
    <w:p w14:paraId="3A1A1600" w14:textId="77777777" w:rsidR="00B94E01" w:rsidRDefault="00963517" w:rsidP="000366BA">
      <w:pPr>
        <w:pStyle w:val="BodyText2"/>
      </w:pPr>
      <w:r w:rsidRPr="005D4CC1">
        <w:rPr>
          <w:b/>
        </w:rPr>
        <w:t>I</w:t>
      </w:r>
      <w:r>
        <w:t xml:space="preserve"> = Ideation</w:t>
      </w:r>
      <w:r w:rsidR="00B94E01">
        <w:t xml:space="preserve"> </w:t>
      </w:r>
      <w:r w:rsidR="00B94E01">
        <w:tab/>
      </w:r>
    </w:p>
    <w:p w14:paraId="15CAC376" w14:textId="77777777" w:rsidR="00963517" w:rsidRDefault="00963517" w:rsidP="000366BA">
      <w:pPr>
        <w:pStyle w:val="BodyText2"/>
      </w:pPr>
      <w:r w:rsidRPr="005D4CC1">
        <w:rPr>
          <w:b/>
        </w:rPr>
        <w:t>S</w:t>
      </w:r>
      <w:r>
        <w:t xml:space="preserve"> = Substance abuse</w:t>
      </w:r>
    </w:p>
    <w:p w14:paraId="1EB947F5" w14:textId="77777777" w:rsidR="005D4CC1" w:rsidRDefault="005D4CC1" w:rsidP="000366BA">
      <w:pPr>
        <w:pStyle w:val="BodyText2"/>
      </w:pPr>
    </w:p>
    <w:p w14:paraId="450A3D6C" w14:textId="292EE362" w:rsidR="00963517" w:rsidRDefault="00963517" w:rsidP="000366BA">
      <w:pPr>
        <w:pStyle w:val="BodyText2"/>
      </w:pPr>
      <w:r w:rsidRPr="005D4CC1">
        <w:rPr>
          <w:b/>
        </w:rPr>
        <w:t>P</w:t>
      </w:r>
      <w:r>
        <w:t xml:space="preserve"> = Purposelessness (loss of purpose/reason for living)</w:t>
      </w:r>
    </w:p>
    <w:p w14:paraId="34E333A6" w14:textId="77777777" w:rsidR="00963517" w:rsidRDefault="00963517" w:rsidP="000366BA">
      <w:pPr>
        <w:pStyle w:val="BodyText2"/>
      </w:pPr>
      <w:r w:rsidRPr="005D4CC1">
        <w:rPr>
          <w:b/>
        </w:rPr>
        <w:t>A</w:t>
      </w:r>
      <w:r>
        <w:t xml:space="preserve"> = Anxiety (worry, agitation, sleep disturbance)</w:t>
      </w:r>
    </w:p>
    <w:p w14:paraId="0B4131DD" w14:textId="77777777" w:rsidR="00963517" w:rsidRDefault="00963517" w:rsidP="000366BA">
      <w:pPr>
        <w:pStyle w:val="BodyText2"/>
      </w:pPr>
      <w:r w:rsidRPr="005D4CC1">
        <w:rPr>
          <w:b/>
        </w:rPr>
        <w:t>T</w:t>
      </w:r>
      <w:r>
        <w:t xml:space="preserve"> = Trapped (feeling of being unable to escape situation)</w:t>
      </w:r>
    </w:p>
    <w:p w14:paraId="5F22947F" w14:textId="77777777" w:rsidR="00963517" w:rsidRDefault="00963517" w:rsidP="000366BA">
      <w:pPr>
        <w:pStyle w:val="BodyText2"/>
      </w:pPr>
      <w:r w:rsidRPr="005D4CC1">
        <w:rPr>
          <w:b/>
        </w:rPr>
        <w:t>H</w:t>
      </w:r>
      <w:r>
        <w:t xml:space="preserve"> = Hopelessness</w:t>
      </w:r>
    </w:p>
    <w:p w14:paraId="4CA7A23B" w14:textId="77777777" w:rsidR="005D4CC1" w:rsidRDefault="005D4CC1" w:rsidP="000366BA">
      <w:pPr>
        <w:pStyle w:val="BodyText2"/>
      </w:pPr>
    </w:p>
    <w:p w14:paraId="56077FF5" w14:textId="77777777" w:rsidR="00963517" w:rsidRDefault="00963517" w:rsidP="000366BA">
      <w:pPr>
        <w:pStyle w:val="BodyText2"/>
      </w:pPr>
      <w:r w:rsidRPr="005D4CC1">
        <w:rPr>
          <w:b/>
        </w:rPr>
        <w:t>W</w:t>
      </w:r>
      <w:r>
        <w:t xml:space="preserve"> = Withdrawal (from others)</w:t>
      </w:r>
    </w:p>
    <w:p w14:paraId="78C4C1A0" w14:textId="77777777" w:rsidR="00963517" w:rsidRDefault="00963517" w:rsidP="000366BA">
      <w:pPr>
        <w:pStyle w:val="BodyText2"/>
      </w:pPr>
      <w:r w:rsidRPr="005D4CC1">
        <w:rPr>
          <w:b/>
        </w:rPr>
        <w:t>A</w:t>
      </w:r>
      <w:r>
        <w:t xml:space="preserve"> = Anger (rage, aggression)</w:t>
      </w:r>
    </w:p>
    <w:p w14:paraId="2F451F59" w14:textId="77777777" w:rsidR="00963517" w:rsidRDefault="00963517" w:rsidP="000366BA">
      <w:pPr>
        <w:pStyle w:val="BodyText2"/>
      </w:pPr>
      <w:r w:rsidRPr="005D4CC1">
        <w:rPr>
          <w:b/>
        </w:rPr>
        <w:t>R</w:t>
      </w:r>
      <w:r>
        <w:t xml:space="preserve"> = Recklessness</w:t>
      </w:r>
    </w:p>
    <w:p w14:paraId="1C661992" w14:textId="77777777" w:rsidR="000366BA" w:rsidRDefault="00963517" w:rsidP="000366BA">
      <w:pPr>
        <w:pStyle w:val="BodyText2"/>
      </w:pPr>
      <w:r w:rsidRPr="005D4CC1">
        <w:rPr>
          <w:b/>
        </w:rPr>
        <w:t>M</w:t>
      </w:r>
      <w:r>
        <w:t xml:space="preserve"> = Mood changes</w:t>
      </w:r>
    </w:p>
    <w:p w14:paraId="6FE494FB" w14:textId="77777777" w:rsidR="000366BA" w:rsidRDefault="000366BA" w:rsidP="000366BA">
      <w:pPr>
        <w:pStyle w:val="BodyText2"/>
      </w:pPr>
    </w:p>
    <w:p w14:paraId="09D05581" w14:textId="13EFC1A5" w:rsidR="00963517" w:rsidRDefault="000366BA" w:rsidP="000366BA">
      <w:pPr>
        <w:pStyle w:val="BodyText2"/>
      </w:pPr>
      <w:r w:rsidRPr="000366BA">
        <w:t>*Please delete note before finalising this policy</w:t>
      </w:r>
    </w:p>
    <w:p w14:paraId="76F51325" w14:textId="77777777" w:rsidR="00963517" w:rsidRDefault="00963517" w:rsidP="00963517"/>
    <w:p w14:paraId="32EC58DF" w14:textId="742087AC" w:rsidR="00963517" w:rsidRDefault="001E39B8" w:rsidP="00D773D7">
      <w:pPr>
        <w:pStyle w:val="Heading3"/>
      </w:pPr>
      <w:bookmarkStart w:id="70" w:name="_Toc416184657"/>
      <w:r>
        <w:t>10</w:t>
      </w:r>
      <w:r w:rsidR="00906C54">
        <w:t>.3</w:t>
      </w:r>
      <w:r w:rsidR="00906C54">
        <w:tab/>
      </w:r>
      <w:r w:rsidR="00963517">
        <w:t>Confidentiality and duty of care</w:t>
      </w:r>
      <w:bookmarkEnd w:id="70"/>
    </w:p>
    <w:p w14:paraId="301A222D" w14:textId="133A6938" w:rsidR="00963517" w:rsidRDefault="009733B0" w:rsidP="00963517">
      <w:r w:rsidRPr="009733B0">
        <w:rPr>
          <w:b/>
        </w:rPr>
        <w:t>[</w:t>
      </w:r>
      <w:r w:rsidR="00D222C1" w:rsidRPr="009733B0">
        <w:rPr>
          <w:b/>
        </w:rPr>
        <w:t>Insert</w:t>
      </w:r>
      <w:r w:rsidRPr="009733B0">
        <w:rPr>
          <w:b/>
        </w:rPr>
        <w:t xml:space="preserve"> organisation name]</w:t>
      </w:r>
      <w:r w:rsidR="00963517">
        <w:t xml:space="preserve"> has a duty of care to do eve</w:t>
      </w:r>
      <w:r w:rsidR="00AE6D2E">
        <w:t>rything reasonabl</w:t>
      </w:r>
      <w:r w:rsidR="00227129">
        <w:t>y practicable</w:t>
      </w:r>
      <w:r w:rsidR="00AE6D2E">
        <w:t xml:space="preserve"> to prevent </w:t>
      </w:r>
      <w:r w:rsidR="00963517">
        <w:t xml:space="preserve">client’s </w:t>
      </w:r>
      <w:r w:rsidR="00906C54">
        <w:t>self-harm</w:t>
      </w:r>
      <w:r w:rsidR="002B1DE6">
        <w:t xml:space="preserve">, </w:t>
      </w:r>
      <w:r w:rsidR="00963517">
        <w:t>suicide</w:t>
      </w:r>
      <w:r w:rsidR="002B1DE6">
        <w:t xml:space="preserve"> attempt</w:t>
      </w:r>
      <w:r w:rsidR="00AE6D2E">
        <w:t>s</w:t>
      </w:r>
      <w:r w:rsidR="002B1DE6">
        <w:t xml:space="preserve"> or suicide</w:t>
      </w:r>
      <w:r w:rsidR="00963517">
        <w:t xml:space="preserve">. Staff have a duty of care to clients and take appropriate steps to ensure clients do not come to foreseeable harm by the action or inaction of staff. </w:t>
      </w:r>
    </w:p>
    <w:p w14:paraId="759DF6E7" w14:textId="77777777" w:rsidR="00963517" w:rsidRDefault="00963517" w:rsidP="00963517"/>
    <w:p w14:paraId="1D5236C7" w14:textId="116DF8B9" w:rsidR="00370D98" w:rsidRDefault="00963517" w:rsidP="00963517">
      <w:r>
        <w:t>Staff</w:t>
      </w:r>
      <w:r w:rsidR="00227129">
        <w:t xml:space="preserve"> members</w:t>
      </w:r>
      <w:r>
        <w:t xml:space="preserve"> understand that confidentiality is not absolute and must be balanced against duty of care where harm to the client or others is suspected. The organisation has a legal and professional responsibility to disclose information</w:t>
      </w:r>
      <w:r w:rsidR="0086280C">
        <w:t>,</w:t>
      </w:r>
      <w:r>
        <w:t xml:space="preserve"> where not reporting might otherwise cause harm</w:t>
      </w:r>
      <w:r w:rsidR="001E39B8">
        <w:t xml:space="preserve"> to a client or another person.</w:t>
      </w:r>
    </w:p>
    <w:p w14:paraId="4DAAACDF" w14:textId="77777777" w:rsidR="00370D98" w:rsidRDefault="00370D98" w:rsidP="00963517"/>
    <w:p w14:paraId="41F81329" w14:textId="0B470058" w:rsidR="00545D44" w:rsidRDefault="00963517" w:rsidP="00963517">
      <w:r>
        <w:t xml:space="preserve">Clients are </w:t>
      </w:r>
      <w:r w:rsidR="00EA3BE7">
        <w:t xml:space="preserve">clearly informed </w:t>
      </w:r>
      <w:r>
        <w:t>about the limits of confidentiality in documentation provided to them at intake</w:t>
      </w:r>
      <w:r w:rsidR="001E39B8">
        <w:t>.</w:t>
      </w:r>
    </w:p>
    <w:p w14:paraId="7E7C79FA" w14:textId="77777777" w:rsidR="004C7F18" w:rsidRDefault="004C7F18" w:rsidP="00963517"/>
    <w:p w14:paraId="43F41CAA" w14:textId="06D5EEB0" w:rsidR="00370D98" w:rsidRDefault="00963517" w:rsidP="00963517">
      <w:r>
        <w:t xml:space="preserve">Disclosure of confidential information remains nevertheless restricted to only those services or external clinicians directly assisting the client </w:t>
      </w:r>
      <w:r w:rsidR="0086280C">
        <w:t xml:space="preserve">– </w:t>
      </w:r>
      <w:r>
        <w:t xml:space="preserve">with any information disclosed restricted only to that which is necessary for services to be rendered. Clients are informed of any disclosure of confidential information. </w:t>
      </w:r>
    </w:p>
    <w:p w14:paraId="21CBAA55" w14:textId="77777777" w:rsidR="00370D98" w:rsidRDefault="00370D98" w:rsidP="00963517"/>
    <w:p w14:paraId="2093C206" w14:textId="0A5DF1BF" w:rsidR="00963517" w:rsidRDefault="00AE35DC" w:rsidP="00963517">
      <w:r>
        <w:t>W</w:t>
      </w:r>
      <w:r w:rsidR="00963517" w:rsidRPr="00AE333C">
        <w:t>here immediate danger to a child or young person is evident</w:t>
      </w:r>
      <w:r w:rsidR="0093127B">
        <w:t>,</w:t>
      </w:r>
      <w:r w:rsidR="00963517" w:rsidRPr="00AE333C">
        <w:t xml:space="preserve"> the police and/or the Child Protection Helpline (phone </w:t>
      </w:r>
      <w:r w:rsidR="00963517" w:rsidRPr="00571E24">
        <w:rPr>
          <w:b/>
        </w:rPr>
        <w:t>132 111</w:t>
      </w:r>
      <w:r w:rsidR="00963517" w:rsidRPr="00AE333C">
        <w:t xml:space="preserve">) is contacted immediately. </w:t>
      </w:r>
      <w:r w:rsidR="0005088F">
        <w:t>For more details</w:t>
      </w:r>
      <w:r w:rsidR="0086280C">
        <w:t>,</w:t>
      </w:r>
      <w:r w:rsidR="0005088F">
        <w:t xml:space="preserve"> r</w:t>
      </w:r>
      <w:r w:rsidR="00963517" w:rsidRPr="00AE333C">
        <w:t xml:space="preserve">efer to </w:t>
      </w:r>
      <w:r w:rsidR="00DC666B">
        <w:t xml:space="preserve">the Child Protection Reporting section of this policy and </w:t>
      </w:r>
      <w:r w:rsidR="00AE333C" w:rsidRPr="003C2F54">
        <w:t xml:space="preserve">the </w:t>
      </w:r>
      <w:r w:rsidR="003C2F54">
        <w:t>Service and Program Operations Policy.</w:t>
      </w:r>
    </w:p>
    <w:p w14:paraId="12B01C4B" w14:textId="25FFE730" w:rsidR="00963517" w:rsidRDefault="001E39B8" w:rsidP="00D773D7">
      <w:pPr>
        <w:pStyle w:val="Heading3"/>
      </w:pPr>
      <w:bookmarkStart w:id="71" w:name="_Toc416184658"/>
      <w:r>
        <w:t>10</w:t>
      </w:r>
      <w:r w:rsidR="00F41381">
        <w:t>.4</w:t>
      </w:r>
      <w:r w:rsidR="00D773D7">
        <w:tab/>
      </w:r>
      <w:r w:rsidR="00830312">
        <w:t>Suicide Prevention a</w:t>
      </w:r>
      <w:r w:rsidR="00963517">
        <w:t>ssessment and screening</w:t>
      </w:r>
      <w:bookmarkEnd w:id="71"/>
    </w:p>
    <w:p w14:paraId="4A5F6EEC" w14:textId="44E5758A" w:rsidR="00830312" w:rsidRDefault="00741AC2" w:rsidP="00963517">
      <w:r>
        <w:t>A</w:t>
      </w:r>
      <w:r w:rsidR="00963517">
        <w:t xml:space="preserve">ll clients are assessed for suicidal behaviour and those presenting with suicidal behaviour are assessed to determine the level and immediacy of suicide and/or self-harm risk. </w:t>
      </w:r>
    </w:p>
    <w:p w14:paraId="31DB1722" w14:textId="77777777" w:rsidR="00741AC2" w:rsidRDefault="00741AC2" w:rsidP="00963517"/>
    <w:p w14:paraId="093A354D" w14:textId="4A2F251B" w:rsidR="00963517" w:rsidRDefault="00963517" w:rsidP="00963517">
      <w:r>
        <w:t xml:space="preserve">Assessment is not a one-off event and occurs throughout treatment. Staff understand that discussing suicide with clients is vital and will not increase the risk of suicidal behaviour. Rather, sensitive questioning by a member of staff can often be a relief for clients who have been harbouring thoughts of self-harm, and an opportunity for them to receive the help and support required. </w:t>
      </w:r>
    </w:p>
    <w:p w14:paraId="191B8C76" w14:textId="77777777" w:rsidR="00963517" w:rsidRDefault="00963517" w:rsidP="00963517"/>
    <w:p w14:paraId="50E85B44" w14:textId="0D2AC47B" w:rsidR="00963517" w:rsidRDefault="00963517" w:rsidP="00963517">
      <w:r>
        <w:lastRenderedPageBreak/>
        <w:t>Objective and subjective evidence is used to determine a client’s risk of suicide and/or self-harm. A comprehensive assessment draws on all available information</w:t>
      </w:r>
      <w:r w:rsidR="005E1DCE">
        <w:t>,</w:t>
      </w:r>
      <w:r>
        <w:t xml:space="preserve"> including: interviews with the client; observation; medical, psychiatric and personal history; feedback from other staff; and information from family and carers.</w:t>
      </w:r>
    </w:p>
    <w:p w14:paraId="6561CCE3" w14:textId="77777777" w:rsidR="00CA0ED7" w:rsidRDefault="00CA0ED7" w:rsidP="00CA0ED7"/>
    <w:p w14:paraId="7D93522C" w14:textId="58327F5F" w:rsidR="00CA0ED7" w:rsidRDefault="00CA0ED7" w:rsidP="0077752F">
      <w:r>
        <w:t>Intoxication can prevent a valid immediate assessment</w:t>
      </w:r>
      <w:r w:rsidR="005E1DCE">
        <w:t>;</w:t>
      </w:r>
      <w:r>
        <w:t xml:space="preserve"> however, the presence of suicidal thoughts in clients who are intoxicated puts the client at high risk and </w:t>
      </w:r>
      <w:r w:rsidR="0077752F">
        <w:t>this is dealt with accordingly.</w:t>
      </w:r>
    </w:p>
    <w:p w14:paraId="7D0215B8" w14:textId="77777777" w:rsidR="00963517" w:rsidRDefault="00963517" w:rsidP="0077752F"/>
    <w:p w14:paraId="17DCBB82" w14:textId="21C295ED" w:rsidR="003201FE" w:rsidRDefault="003201FE" w:rsidP="00963517">
      <w:r w:rsidRPr="003201FE">
        <w:rPr>
          <w:b/>
        </w:rPr>
        <w:t>[Insert organisation name]</w:t>
      </w:r>
      <w:r>
        <w:t xml:space="preserve"> </w:t>
      </w:r>
      <w:r w:rsidR="00AF1C1C">
        <w:t xml:space="preserve">implement </w:t>
      </w:r>
      <w:r>
        <w:t xml:space="preserve">the following suicide </w:t>
      </w:r>
      <w:r w:rsidR="00CA0ED7">
        <w:t>prevention procedures:</w:t>
      </w:r>
    </w:p>
    <w:p w14:paraId="6AA440FE" w14:textId="662DD0AB" w:rsidR="003201FE" w:rsidRDefault="003201FE" w:rsidP="00963517"/>
    <w:p w14:paraId="72D3B083" w14:textId="610BDD34" w:rsidR="00BF7E59" w:rsidRDefault="00BF7E59" w:rsidP="00963517">
      <w:r>
        <w:rPr>
          <w:noProof/>
          <w:lang w:val="en-AU" w:eastAsia="en-AU"/>
        </w:rPr>
        <w:drawing>
          <wp:inline distT="0" distB="0" distL="0" distR="0" wp14:anchorId="1F31F4DA" wp14:editId="6DF7AD8B">
            <wp:extent cx="4619625" cy="2466975"/>
            <wp:effectExtent l="76200" t="57150" r="85725" b="10477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25BC735" w14:textId="77777777" w:rsidR="00BF7E59" w:rsidRDefault="00BF7E59" w:rsidP="00963517"/>
    <w:p w14:paraId="40FE5EA5" w14:textId="06FA5929" w:rsidR="00CA0ED7" w:rsidRDefault="001E39B8" w:rsidP="00CA0ED7">
      <w:pPr>
        <w:pStyle w:val="Heading4"/>
      </w:pPr>
      <w:r>
        <w:t>10</w:t>
      </w:r>
      <w:r w:rsidR="00CA0ED7">
        <w:t>.</w:t>
      </w:r>
      <w:r w:rsidR="00F41381">
        <w:t>4</w:t>
      </w:r>
      <w:r w:rsidR="00CA0ED7">
        <w:t>.1</w:t>
      </w:r>
      <w:r w:rsidR="00CA0ED7">
        <w:tab/>
        <w:t>Suicide screening tool</w:t>
      </w:r>
    </w:p>
    <w:p w14:paraId="540821C3" w14:textId="09CD74FE" w:rsidR="00963517" w:rsidRDefault="00CA0ED7" w:rsidP="00963517">
      <w:r>
        <w:rPr>
          <w:b/>
        </w:rPr>
        <w:t>[I</w:t>
      </w:r>
      <w:r w:rsidR="00963517" w:rsidRPr="00D222C1">
        <w:rPr>
          <w:b/>
        </w:rPr>
        <w:t xml:space="preserve">nsert name of suicide screening tool] </w:t>
      </w:r>
      <w:r w:rsidR="0077752F">
        <w:t>i</w:t>
      </w:r>
      <w:r w:rsidR="00440AE5">
        <w:t>s an essential</w:t>
      </w:r>
      <w:r w:rsidR="00804453">
        <w:t xml:space="preserve"> part of the assessment process. The </w:t>
      </w:r>
      <w:r w:rsidR="00440AE5">
        <w:t xml:space="preserve">tool </w:t>
      </w:r>
      <w:r w:rsidR="00963517">
        <w:t xml:space="preserve">provides a risk rating </w:t>
      </w:r>
      <w:r w:rsidR="00804453">
        <w:t xml:space="preserve">to guide staff responses. </w:t>
      </w:r>
      <w:r>
        <w:t>This tool should be implemented and ass</w:t>
      </w:r>
      <w:r w:rsidRPr="00CA0ED7">
        <w:t xml:space="preserve">essed at any significant transition points within treatment (e.g., intake, </w:t>
      </w:r>
      <w:r>
        <w:t xml:space="preserve">review, </w:t>
      </w:r>
      <w:r w:rsidRPr="00CA0ED7">
        <w:t>discharge), in addition to any time where client crisis is clearly visible or suspected</w:t>
      </w:r>
      <w:r>
        <w:t>.</w:t>
      </w:r>
    </w:p>
    <w:p w14:paraId="570421A9" w14:textId="77777777" w:rsidR="00963517" w:rsidRDefault="00963517" w:rsidP="00963517"/>
    <w:p w14:paraId="29FC3E56" w14:textId="2AC6441C" w:rsidR="00CA0ED7" w:rsidRDefault="00CA0ED7" w:rsidP="00963517">
      <w:r>
        <w:t>The screening tool aims to:</w:t>
      </w:r>
    </w:p>
    <w:p w14:paraId="2CFE14E3" w14:textId="1E72955F" w:rsidR="00CA0ED7" w:rsidRPr="008570B9" w:rsidRDefault="00CA0ED7" w:rsidP="00E86094">
      <w:pPr>
        <w:pStyle w:val="ListParagraph"/>
        <w:numPr>
          <w:ilvl w:val="0"/>
          <w:numId w:val="1"/>
        </w:numPr>
      </w:pPr>
      <w:r>
        <w:t>Ascertain the client’s level of suicidal risk;</w:t>
      </w:r>
    </w:p>
    <w:p w14:paraId="2A742228" w14:textId="591C67C4" w:rsidR="00CA0ED7" w:rsidRPr="008570B9" w:rsidRDefault="00CA0ED7" w:rsidP="00E86094">
      <w:pPr>
        <w:pStyle w:val="ListParagraph"/>
        <w:numPr>
          <w:ilvl w:val="0"/>
          <w:numId w:val="1"/>
        </w:numPr>
      </w:pPr>
      <w:r>
        <w:t>Determine what intervention and management strategies are necessary; and</w:t>
      </w:r>
    </w:p>
    <w:p w14:paraId="226D9841" w14:textId="09BBE67E" w:rsidR="00963517" w:rsidRPr="008570B9" w:rsidRDefault="00CA0ED7" w:rsidP="00E86094">
      <w:pPr>
        <w:pStyle w:val="ListParagraph"/>
        <w:numPr>
          <w:ilvl w:val="0"/>
          <w:numId w:val="1"/>
        </w:numPr>
      </w:pPr>
      <w:r>
        <w:t>Develop a safety plan to reduce risk.</w:t>
      </w:r>
    </w:p>
    <w:p w14:paraId="0886261A" w14:textId="77777777" w:rsidR="00CA0ED7" w:rsidRDefault="00CA0ED7" w:rsidP="00417109"/>
    <w:p w14:paraId="6176AAA9" w14:textId="70A4BA10" w:rsidR="00963517" w:rsidRDefault="00F42646" w:rsidP="00CA0ED7">
      <w:pPr>
        <w:pStyle w:val="Heading4"/>
      </w:pPr>
      <w:r>
        <w:t>10</w:t>
      </w:r>
      <w:r w:rsidR="00D773D7">
        <w:t>.</w:t>
      </w:r>
      <w:r w:rsidR="00F41381">
        <w:t>4</w:t>
      </w:r>
      <w:r w:rsidR="008331DE">
        <w:t>.2</w:t>
      </w:r>
      <w:r w:rsidR="00D773D7">
        <w:tab/>
      </w:r>
      <w:r w:rsidR="00963517">
        <w:t>Management and intervention procedures</w:t>
      </w:r>
    </w:p>
    <w:p w14:paraId="207E0650" w14:textId="45C8E2CB" w:rsidR="00963517" w:rsidRDefault="00A630ED" w:rsidP="00963517">
      <w:r>
        <w:t xml:space="preserve">Following the use </w:t>
      </w:r>
      <w:r w:rsidR="002D63B8">
        <w:t xml:space="preserve">of </w:t>
      </w:r>
      <w:r w:rsidR="00CE265E" w:rsidRPr="00D222C1">
        <w:rPr>
          <w:b/>
        </w:rPr>
        <w:t>[insert name of suicide screening tool]</w:t>
      </w:r>
      <w:r w:rsidR="00CE265E">
        <w:t xml:space="preserve">, </w:t>
      </w:r>
      <w:r w:rsidR="002D63B8">
        <w:t xml:space="preserve">staff members assess the suicide risk level and </w:t>
      </w:r>
      <w:r w:rsidR="00E45A65">
        <w:t xml:space="preserve">inform </w:t>
      </w:r>
      <w:r w:rsidR="00963517">
        <w:t>the intervention required.</w:t>
      </w:r>
    </w:p>
    <w:p w14:paraId="4BCC582C" w14:textId="77777777" w:rsidR="00E45A65" w:rsidRDefault="00E45A65" w:rsidP="00963517"/>
    <w:p w14:paraId="58BDE1DD" w14:textId="60803224" w:rsidR="008E0746" w:rsidRDefault="008E0746" w:rsidP="00963517">
      <w:r>
        <w:t>Intervention procedures</w:t>
      </w:r>
      <w:r w:rsidR="00F36C80">
        <w:t xml:space="preserve"> based on the risk level</w:t>
      </w:r>
      <w:r>
        <w:t xml:space="preserve"> include:</w:t>
      </w:r>
    </w:p>
    <w:p w14:paraId="46B1546C" w14:textId="77777777" w:rsidR="00854A5D" w:rsidRDefault="00854A5D" w:rsidP="00963517">
      <w:pPr>
        <w:rPr>
          <w:b/>
        </w:rPr>
      </w:pPr>
    </w:p>
    <w:p w14:paraId="795F6254" w14:textId="34960D14" w:rsidR="00E45A65" w:rsidRPr="00854A5D" w:rsidRDefault="008E0746" w:rsidP="00963517">
      <w:pPr>
        <w:rPr>
          <w:b/>
        </w:rPr>
      </w:pPr>
      <w:r w:rsidRPr="00854A5D">
        <w:rPr>
          <w:b/>
        </w:rPr>
        <w:t xml:space="preserve">Low risk </w:t>
      </w:r>
    </w:p>
    <w:p w14:paraId="7B8096F9" w14:textId="6B95A883" w:rsidR="008E0746" w:rsidRPr="00D0051B" w:rsidRDefault="008E0746" w:rsidP="00E86094">
      <w:pPr>
        <w:pStyle w:val="ListParagraph"/>
        <w:numPr>
          <w:ilvl w:val="0"/>
          <w:numId w:val="1"/>
        </w:numPr>
        <w:rPr>
          <w:b/>
        </w:rPr>
      </w:pPr>
      <w:r w:rsidRPr="00D0051B">
        <w:rPr>
          <w:b/>
        </w:rPr>
        <w:t>[Insert intervention activity]</w:t>
      </w:r>
    </w:p>
    <w:p w14:paraId="785ABD3C" w14:textId="3BDC9882" w:rsidR="008E0746" w:rsidRPr="00D0051B" w:rsidRDefault="008E0746" w:rsidP="00E86094">
      <w:pPr>
        <w:pStyle w:val="ListParagraph"/>
        <w:numPr>
          <w:ilvl w:val="0"/>
          <w:numId w:val="1"/>
        </w:numPr>
        <w:rPr>
          <w:b/>
        </w:rPr>
      </w:pPr>
      <w:r w:rsidRPr="00D0051B">
        <w:rPr>
          <w:b/>
        </w:rPr>
        <w:t>[Insert intervention activity]</w:t>
      </w:r>
      <w:r w:rsidR="005F16E7">
        <w:rPr>
          <w:b/>
        </w:rPr>
        <w:t>.</w:t>
      </w:r>
    </w:p>
    <w:p w14:paraId="1C008270" w14:textId="77777777" w:rsidR="00854A5D" w:rsidRDefault="00854A5D" w:rsidP="008E0746">
      <w:pPr>
        <w:rPr>
          <w:b/>
        </w:rPr>
      </w:pPr>
    </w:p>
    <w:p w14:paraId="6953E9D0" w14:textId="37B90C95" w:rsidR="008E0746" w:rsidRPr="00854A5D" w:rsidRDefault="008E0746" w:rsidP="008E0746">
      <w:pPr>
        <w:rPr>
          <w:b/>
        </w:rPr>
      </w:pPr>
      <w:r w:rsidRPr="00854A5D">
        <w:rPr>
          <w:b/>
        </w:rPr>
        <w:t xml:space="preserve">Moderate risk </w:t>
      </w:r>
    </w:p>
    <w:p w14:paraId="533DD064" w14:textId="77777777" w:rsidR="008E0746" w:rsidRPr="00D0051B" w:rsidRDefault="008E0746" w:rsidP="00E86094">
      <w:pPr>
        <w:pStyle w:val="ListParagraph"/>
        <w:numPr>
          <w:ilvl w:val="0"/>
          <w:numId w:val="1"/>
        </w:numPr>
        <w:rPr>
          <w:b/>
        </w:rPr>
      </w:pPr>
      <w:r w:rsidRPr="00D0051B">
        <w:rPr>
          <w:b/>
        </w:rPr>
        <w:t>[Insert intervention activity]</w:t>
      </w:r>
    </w:p>
    <w:p w14:paraId="05706187" w14:textId="18D37F95" w:rsidR="008E0746" w:rsidRPr="00D0051B" w:rsidRDefault="008E0746" w:rsidP="00E86094">
      <w:pPr>
        <w:pStyle w:val="ListParagraph"/>
        <w:numPr>
          <w:ilvl w:val="0"/>
          <w:numId w:val="1"/>
        </w:numPr>
        <w:rPr>
          <w:b/>
        </w:rPr>
      </w:pPr>
      <w:r w:rsidRPr="00D0051B">
        <w:rPr>
          <w:b/>
        </w:rPr>
        <w:lastRenderedPageBreak/>
        <w:t>[Insert intervention activity]</w:t>
      </w:r>
      <w:r w:rsidR="005F16E7">
        <w:rPr>
          <w:b/>
        </w:rPr>
        <w:t>.</w:t>
      </w:r>
    </w:p>
    <w:p w14:paraId="2490FD58" w14:textId="77777777" w:rsidR="008E0746" w:rsidRDefault="008E0746" w:rsidP="00963517"/>
    <w:p w14:paraId="435A1950" w14:textId="28F086A2" w:rsidR="008E0746" w:rsidRPr="00854A5D" w:rsidRDefault="008E0746" w:rsidP="008E0746">
      <w:pPr>
        <w:rPr>
          <w:b/>
        </w:rPr>
      </w:pPr>
      <w:r w:rsidRPr="00854A5D">
        <w:rPr>
          <w:b/>
        </w:rPr>
        <w:t xml:space="preserve">High risk </w:t>
      </w:r>
    </w:p>
    <w:p w14:paraId="7289DE69" w14:textId="77777777" w:rsidR="008E0746" w:rsidRPr="00D0051B" w:rsidRDefault="008E0746" w:rsidP="00E86094">
      <w:pPr>
        <w:pStyle w:val="ListParagraph"/>
        <w:numPr>
          <w:ilvl w:val="0"/>
          <w:numId w:val="1"/>
        </w:numPr>
        <w:rPr>
          <w:b/>
        </w:rPr>
      </w:pPr>
      <w:r w:rsidRPr="00D0051B">
        <w:rPr>
          <w:b/>
        </w:rPr>
        <w:t>[Insert intervention activity]</w:t>
      </w:r>
    </w:p>
    <w:p w14:paraId="2E2665DF" w14:textId="04D24522" w:rsidR="008E0746" w:rsidRPr="00D0051B" w:rsidRDefault="008E0746" w:rsidP="00E86094">
      <w:pPr>
        <w:pStyle w:val="ListParagraph"/>
        <w:numPr>
          <w:ilvl w:val="0"/>
          <w:numId w:val="1"/>
        </w:numPr>
        <w:rPr>
          <w:b/>
        </w:rPr>
      </w:pPr>
      <w:r w:rsidRPr="00D0051B">
        <w:rPr>
          <w:b/>
        </w:rPr>
        <w:t>[Insert intervention activity]</w:t>
      </w:r>
      <w:r w:rsidR="005F16E7">
        <w:rPr>
          <w:b/>
        </w:rPr>
        <w:t>.</w:t>
      </w:r>
    </w:p>
    <w:p w14:paraId="2B68FC34" w14:textId="77777777" w:rsidR="002550FB" w:rsidRDefault="002550FB" w:rsidP="00963517"/>
    <w:p w14:paraId="11272B77" w14:textId="782DD70C" w:rsidR="00074549" w:rsidRPr="00003EBD" w:rsidRDefault="00074549" w:rsidP="00003EBD">
      <w:pPr>
        <w:pStyle w:val="BodyText2"/>
        <w:rPr>
          <w:b/>
          <w:bCs/>
          <w:iCs/>
        </w:rPr>
      </w:pPr>
      <w:r w:rsidRPr="00003EBD">
        <w:rPr>
          <w:b/>
          <w:bCs/>
          <w:iCs/>
        </w:rPr>
        <w:sym w:font="Wingdings 2" w:char="F023"/>
      </w:r>
      <w:r w:rsidRPr="00003EBD">
        <w:rPr>
          <w:b/>
          <w:bCs/>
          <w:iCs/>
        </w:rPr>
        <w:t>Note*</w:t>
      </w:r>
    </w:p>
    <w:p w14:paraId="3E0FECC0" w14:textId="443045C0" w:rsidR="00EE6076" w:rsidRPr="001268D6" w:rsidRDefault="00BB7C31" w:rsidP="001268D6">
      <w:pPr>
        <w:pStyle w:val="BodyText2"/>
      </w:pPr>
      <w:r w:rsidRPr="001268D6">
        <w:t>Organisations</w:t>
      </w:r>
      <w:r w:rsidR="00C567F4" w:rsidRPr="001268D6">
        <w:t xml:space="preserve"> are encouraged to identify a suicide prevention </w:t>
      </w:r>
      <w:r w:rsidR="00956CFE" w:rsidRPr="001268D6">
        <w:t xml:space="preserve">screener </w:t>
      </w:r>
      <w:r w:rsidR="00251A69" w:rsidRPr="001268D6">
        <w:t xml:space="preserve">that is </w:t>
      </w:r>
      <w:r w:rsidR="00956CFE" w:rsidRPr="001268D6">
        <w:t xml:space="preserve">appropriate for their services and </w:t>
      </w:r>
      <w:r w:rsidR="006810B9" w:rsidRPr="001268D6">
        <w:t>client’s</w:t>
      </w:r>
      <w:r w:rsidRPr="001268D6">
        <w:t xml:space="preserve"> need</w:t>
      </w:r>
      <w:r w:rsidR="009A5CD1">
        <w:t>s;</w:t>
      </w:r>
      <w:r w:rsidR="00956CFE" w:rsidRPr="001268D6">
        <w:t xml:space="preserve"> however</w:t>
      </w:r>
      <w:r w:rsidR="009A5CD1">
        <w:t>,</w:t>
      </w:r>
      <w:r w:rsidR="00956CFE" w:rsidRPr="001268D6">
        <w:t xml:space="preserve"> </w:t>
      </w:r>
      <w:r w:rsidR="006810B9" w:rsidRPr="001268D6">
        <w:t xml:space="preserve">a </w:t>
      </w:r>
      <w:r w:rsidR="002550FB" w:rsidRPr="001268D6">
        <w:t xml:space="preserve">suicide risk screener </w:t>
      </w:r>
      <w:r w:rsidR="006810B9" w:rsidRPr="001268D6">
        <w:t xml:space="preserve">template </w:t>
      </w:r>
      <w:r w:rsidR="002550FB" w:rsidRPr="001268D6">
        <w:t xml:space="preserve">and </w:t>
      </w:r>
      <w:r w:rsidR="00072022" w:rsidRPr="001268D6">
        <w:t>possible intervention</w:t>
      </w:r>
      <w:r w:rsidR="006810B9" w:rsidRPr="001268D6">
        <w:t xml:space="preserve">s based on the risk level </w:t>
      </w:r>
      <w:r w:rsidR="00F21114">
        <w:t>are</w:t>
      </w:r>
      <w:r w:rsidR="00C50E23">
        <w:t xml:space="preserve"> provided as part of this policy</w:t>
      </w:r>
      <w:r w:rsidR="000D639A" w:rsidRPr="001268D6">
        <w:t xml:space="preserve">. </w:t>
      </w:r>
    </w:p>
    <w:p w14:paraId="0E88D17D" w14:textId="6D6C6A4A" w:rsidR="00C567F4" w:rsidRPr="001268D6" w:rsidRDefault="00C567F4" w:rsidP="001268D6">
      <w:pPr>
        <w:pStyle w:val="BodyText2"/>
      </w:pPr>
    </w:p>
    <w:p w14:paraId="18473B69" w14:textId="58E413EA" w:rsidR="00E34C0D" w:rsidRPr="001268D6" w:rsidRDefault="006810B9" w:rsidP="001268D6">
      <w:pPr>
        <w:pStyle w:val="BodyText2"/>
      </w:pPr>
      <w:r w:rsidRPr="001268D6">
        <w:t>*Please delete note before finalising this policy</w:t>
      </w:r>
      <w:r w:rsidR="004F4A40">
        <w:t>.</w:t>
      </w:r>
    </w:p>
    <w:p w14:paraId="41EA91F7" w14:textId="77777777" w:rsidR="00EE0C33" w:rsidRDefault="00EE0C33" w:rsidP="008D4FAD"/>
    <w:p w14:paraId="7168E055" w14:textId="0B8E98EE" w:rsidR="00963517" w:rsidRDefault="00F42646" w:rsidP="00D773D7">
      <w:pPr>
        <w:pStyle w:val="Heading4"/>
      </w:pPr>
      <w:r>
        <w:t>10</w:t>
      </w:r>
      <w:r w:rsidR="00D773D7">
        <w:t>.</w:t>
      </w:r>
      <w:r w:rsidR="00F41381">
        <w:t>4</w:t>
      </w:r>
      <w:r w:rsidR="00D773D7">
        <w:t>.</w:t>
      </w:r>
      <w:r w:rsidR="00875FC2">
        <w:t>3</w:t>
      </w:r>
      <w:r w:rsidR="00D773D7">
        <w:tab/>
      </w:r>
      <w:r w:rsidR="00963517">
        <w:t>Keep safe strategies</w:t>
      </w:r>
    </w:p>
    <w:p w14:paraId="338DC4FE" w14:textId="417442A4" w:rsidR="00461C66" w:rsidRDefault="00220FE8" w:rsidP="00963517">
      <w:r>
        <w:t xml:space="preserve">As part of the </w:t>
      </w:r>
      <w:r w:rsidRPr="009733B0">
        <w:rPr>
          <w:b/>
        </w:rPr>
        <w:t>[insert organisation name]</w:t>
      </w:r>
      <w:r>
        <w:t xml:space="preserve"> i</w:t>
      </w:r>
      <w:r w:rsidR="00F03407">
        <w:t xml:space="preserve">ntake process </w:t>
      </w:r>
      <w:r w:rsidR="00963517">
        <w:t xml:space="preserve">all clients are provided with a </w:t>
      </w:r>
      <w:r w:rsidR="006B2710" w:rsidRPr="008570B9">
        <w:t>Keep Safe Strategies Handout</w:t>
      </w:r>
      <w:r w:rsidR="004F4A40">
        <w:t xml:space="preserve"> which is</w:t>
      </w:r>
      <w:r w:rsidR="006B2710">
        <w:t xml:space="preserve"> a </w:t>
      </w:r>
      <w:r w:rsidR="00963517">
        <w:t xml:space="preserve">list of helpful strategies that they might employ when confronted with suicidal thoughts. </w:t>
      </w:r>
    </w:p>
    <w:p w14:paraId="34A39714" w14:textId="77777777" w:rsidR="0051586A" w:rsidRDefault="0051586A" w:rsidP="00963517"/>
    <w:p w14:paraId="4D56084D" w14:textId="5F43CB76" w:rsidR="00461C66" w:rsidRDefault="00100C7D" w:rsidP="00963517">
      <w:r>
        <w:t>Staff members are</w:t>
      </w:r>
      <w:r w:rsidR="00461C66">
        <w:t xml:space="preserve"> </w:t>
      </w:r>
      <w:r w:rsidR="006B2710">
        <w:t>instructed</w:t>
      </w:r>
      <w:r w:rsidR="00461C66">
        <w:t xml:space="preserve"> to:</w:t>
      </w:r>
    </w:p>
    <w:p w14:paraId="14E3EA55" w14:textId="77777777" w:rsidR="00461C66" w:rsidRPr="008570B9" w:rsidRDefault="00461C66" w:rsidP="00E86094">
      <w:pPr>
        <w:pStyle w:val="ListParagraph"/>
        <w:numPr>
          <w:ilvl w:val="0"/>
          <w:numId w:val="1"/>
        </w:numPr>
      </w:pPr>
      <w:r>
        <w:t>I</w:t>
      </w:r>
      <w:r w:rsidR="00220FE8">
        <w:t>nform and clearly</w:t>
      </w:r>
      <w:r w:rsidR="00963517">
        <w:t xml:space="preserve"> explain that the strategies are provided to help them through difficult times that may arise during treatment or after treatment. </w:t>
      </w:r>
    </w:p>
    <w:p w14:paraId="04F1EA20" w14:textId="29A6D920" w:rsidR="00461C66" w:rsidRPr="008570B9" w:rsidRDefault="00461C66" w:rsidP="00E86094">
      <w:pPr>
        <w:pStyle w:val="ListParagraph"/>
        <w:numPr>
          <w:ilvl w:val="0"/>
          <w:numId w:val="1"/>
        </w:numPr>
      </w:pPr>
      <w:r>
        <w:t>D</w:t>
      </w:r>
      <w:r w:rsidR="00963517">
        <w:t xml:space="preserve">iscuss these strategies with clients and encourage them to consider and add other options. </w:t>
      </w:r>
    </w:p>
    <w:p w14:paraId="7D4A71EC" w14:textId="77777777" w:rsidR="006B2710" w:rsidRPr="008570B9" w:rsidRDefault="00461C66" w:rsidP="00E86094">
      <w:pPr>
        <w:pStyle w:val="ListParagraph"/>
        <w:numPr>
          <w:ilvl w:val="0"/>
          <w:numId w:val="1"/>
        </w:numPr>
      </w:pPr>
      <w:r>
        <w:t>Encourage</w:t>
      </w:r>
      <w:r w:rsidR="00963517">
        <w:t xml:space="preserve"> clients to keep the list in a safe, convenient location for ease of use and provide extra copies where necess</w:t>
      </w:r>
      <w:r w:rsidR="006B2710">
        <w:t>ary and throughout the service.</w:t>
      </w:r>
    </w:p>
    <w:p w14:paraId="69FA1D62" w14:textId="1F8275FC" w:rsidR="00963517" w:rsidRPr="008570B9" w:rsidRDefault="006B2710" w:rsidP="00E86094">
      <w:pPr>
        <w:pStyle w:val="ListParagraph"/>
        <w:numPr>
          <w:ilvl w:val="0"/>
          <w:numId w:val="1"/>
        </w:numPr>
      </w:pPr>
      <w:r>
        <w:t>E</w:t>
      </w:r>
      <w:r w:rsidR="007316D0">
        <w:t>ncourage</w:t>
      </w:r>
      <w:r w:rsidR="00E57038">
        <w:t xml:space="preserve"> </w:t>
      </w:r>
      <w:r>
        <w:t>the</w:t>
      </w:r>
      <w:r w:rsidR="00597FA7">
        <w:t xml:space="preserve"> u</w:t>
      </w:r>
      <w:r>
        <w:t>se of t</w:t>
      </w:r>
      <w:r w:rsidR="00E57038">
        <w:t xml:space="preserve">hese strategies at all times </w:t>
      </w:r>
      <w:r w:rsidR="00597FA7">
        <w:t xml:space="preserve">and provide clients with extra copies if necessary. </w:t>
      </w:r>
    </w:p>
    <w:p w14:paraId="5BCD37B0" w14:textId="77777777" w:rsidR="00100C7D" w:rsidRDefault="00100C7D" w:rsidP="00100C7D"/>
    <w:p w14:paraId="553E4EFC" w14:textId="7C2D349D" w:rsidR="00963517" w:rsidRPr="00FB5914" w:rsidRDefault="00F42646" w:rsidP="00D773D7">
      <w:pPr>
        <w:pStyle w:val="Heading4"/>
      </w:pPr>
      <w:r>
        <w:t>10</w:t>
      </w:r>
      <w:r w:rsidR="00F41381">
        <w:t>.4</w:t>
      </w:r>
      <w:r w:rsidR="00875FC2">
        <w:t>.4</w:t>
      </w:r>
      <w:r w:rsidR="00D773D7" w:rsidRPr="00FB5914">
        <w:tab/>
      </w:r>
      <w:r w:rsidR="00155008">
        <w:t>Client safety p</w:t>
      </w:r>
      <w:r w:rsidR="00963517" w:rsidRPr="00FB5914">
        <w:t>lans</w:t>
      </w:r>
    </w:p>
    <w:p w14:paraId="116B891E" w14:textId="60926C5F" w:rsidR="00390F02" w:rsidRDefault="00FE4D85" w:rsidP="00963517">
      <w:r>
        <w:t>Safety plans are developed f</w:t>
      </w:r>
      <w:r w:rsidR="00BD7E9F">
        <w:t xml:space="preserve">ollowing the implementation of a suicide </w:t>
      </w:r>
      <w:r w:rsidR="004C2402">
        <w:t>assessment and screening process</w:t>
      </w:r>
      <w:r w:rsidR="00F21114">
        <w:t>,</w:t>
      </w:r>
      <w:r w:rsidR="004C2402">
        <w:t xml:space="preserve"> </w:t>
      </w:r>
      <w:r w:rsidR="00BD7E9F">
        <w:t>and w</w:t>
      </w:r>
      <w:r w:rsidR="00BD7E9F" w:rsidRPr="00BD7E9F">
        <w:t xml:space="preserve">hen there needs to be a crisis response or contingency </w:t>
      </w:r>
      <w:r w:rsidR="007C2F28" w:rsidRPr="00BD7E9F">
        <w:t>strategy</w:t>
      </w:r>
      <w:r w:rsidR="00F21114">
        <w:t>,</w:t>
      </w:r>
      <w:r w:rsidR="007C2F28">
        <w:t xml:space="preserve"> staff</w:t>
      </w:r>
      <w:r w:rsidR="00BD7E9F" w:rsidRPr="00BD7E9F">
        <w:t xml:space="preserve"> members</w:t>
      </w:r>
      <w:r w:rsidR="00BD7E9F">
        <w:t xml:space="preserve"> develop a </w:t>
      </w:r>
      <w:r w:rsidR="00BD7E9F" w:rsidRPr="0023290C">
        <w:t>Safety Plan</w:t>
      </w:r>
      <w:r w:rsidR="007C2F28" w:rsidRPr="0023290C">
        <w:t>.</w:t>
      </w:r>
      <w:r w:rsidR="007C2F28">
        <w:t xml:space="preserve"> </w:t>
      </w:r>
      <w:r w:rsidR="00390F02" w:rsidRPr="00390F02">
        <w:t>Safety Plans</w:t>
      </w:r>
      <w:r w:rsidR="008A4941">
        <w:t xml:space="preserve"> are developed i</w:t>
      </w:r>
      <w:r w:rsidR="00390F02">
        <w:t xml:space="preserve">n two </w:t>
      </w:r>
      <w:r w:rsidR="007C2F28">
        <w:t>instances</w:t>
      </w:r>
      <w:r w:rsidR="00390F02">
        <w:t>:</w:t>
      </w:r>
    </w:p>
    <w:p w14:paraId="7E5236AC" w14:textId="77777777" w:rsidR="00390F02" w:rsidRDefault="00390F02" w:rsidP="00963517"/>
    <w:p w14:paraId="64592244" w14:textId="0AF0BF81" w:rsidR="00390F02" w:rsidRPr="00D0051B" w:rsidRDefault="008A4941" w:rsidP="00E86094">
      <w:pPr>
        <w:pStyle w:val="ListParagraph"/>
        <w:numPr>
          <w:ilvl w:val="0"/>
          <w:numId w:val="1"/>
        </w:numPr>
      </w:pPr>
      <w:r w:rsidRPr="00D0051B">
        <w:rPr>
          <w:b/>
        </w:rPr>
        <w:t>During</w:t>
      </w:r>
      <w:r w:rsidR="00390F02" w:rsidRPr="00D0051B">
        <w:rPr>
          <w:b/>
        </w:rPr>
        <w:t xml:space="preserve"> treatment</w:t>
      </w:r>
      <w:r w:rsidR="007C2F28" w:rsidRPr="00D0051B">
        <w:rPr>
          <w:b/>
        </w:rPr>
        <w:t>:</w:t>
      </w:r>
      <w:r w:rsidR="00B3034F">
        <w:t xml:space="preserve"> </w:t>
      </w:r>
      <w:r w:rsidR="00415688">
        <w:t>safety plans are</w:t>
      </w:r>
      <w:r w:rsidR="007C2F28">
        <w:t xml:space="preserve"> developed between the staff member and client with suicidal ideation and lists a range of different tailored strategies the client can use to address suicidal thoughts, including those intervention activities identified as part of the suicide </w:t>
      </w:r>
      <w:r w:rsidR="004C2402">
        <w:t>screening tool</w:t>
      </w:r>
      <w:r w:rsidR="007C2F28">
        <w:t>.  Each plan contains specific stra</w:t>
      </w:r>
      <w:r>
        <w:t>tegies based on the client</w:t>
      </w:r>
      <w:r w:rsidR="00F21114">
        <w:t>’</w:t>
      </w:r>
      <w:r w:rsidR="0023290C">
        <w:t>s</w:t>
      </w:r>
      <w:r>
        <w:t xml:space="preserve"> need</w:t>
      </w:r>
      <w:r w:rsidR="007C2F28">
        <w:t xml:space="preserve"> and risk involved.</w:t>
      </w:r>
      <w:r w:rsidR="007C2F28" w:rsidRPr="007C2F28">
        <w:t xml:space="preserve"> </w:t>
      </w:r>
      <w:r w:rsidR="007C2F28">
        <w:t xml:space="preserve">This document is </w:t>
      </w:r>
      <w:r w:rsidR="007C2F28" w:rsidRPr="007C2F28">
        <w:t>attach</w:t>
      </w:r>
      <w:r w:rsidR="00AC2CBF">
        <w:t xml:space="preserve">ed to the Client </w:t>
      </w:r>
      <w:r w:rsidR="00855C22">
        <w:t>Treatment Plan and Review</w:t>
      </w:r>
      <w:r w:rsidR="00087EF2">
        <w:t xml:space="preserve"> Form</w:t>
      </w:r>
      <w:r w:rsidR="00855C22">
        <w:t xml:space="preserve"> </w:t>
      </w:r>
      <w:r w:rsidR="008E712F">
        <w:t>and saved on the c</w:t>
      </w:r>
      <w:r w:rsidR="00AC2CBF">
        <w:t>lient file.</w:t>
      </w:r>
    </w:p>
    <w:p w14:paraId="40C7179A" w14:textId="77777777" w:rsidR="007C2F28" w:rsidRDefault="007C2F28" w:rsidP="00963517"/>
    <w:p w14:paraId="54B51636" w14:textId="27C3473F" w:rsidR="00963517" w:rsidRPr="00D0051B" w:rsidRDefault="00390F02" w:rsidP="00E86094">
      <w:pPr>
        <w:pStyle w:val="ListParagraph"/>
        <w:numPr>
          <w:ilvl w:val="0"/>
          <w:numId w:val="1"/>
        </w:numPr>
      </w:pPr>
      <w:r w:rsidRPr="00A4715F">
        <w:t xml:space="preserve">On </w:t>
      </w:r>
      <w:r w:rsidR="007C2F28" w:rsidRPr="00A4715F">
        <w:t xml:space="preserve">exit </w:t>
      </w:r>
      <w:r w:rsidR="007C2F28" w:rsidRPr="00D0051B">
        <w:rPr>
          <w:b/>
          <w:bCs/>
        </w:rPr>
        <w:t>[</w:t>
      </w:r>
      <w:r w:rsidR="00963517" w:rsidRPr="00D0051B">
        <w:rPr>
          <w:b/>
          <w:bCs/>
        </w:rPr>
        <w:t>The following is primarily for residential services although may be applicable to outpatient services. Delete if necessary]</w:t>
      </w:r>
      <w:r w:rsidR="007C2F28" w:rsidRPr="00D0051B">
        <w:rPr>
          <w:b/>
          <w:bCs/>
        </w:rPr>
        <w:t>:</w:t>
      </w:r>
      <w:r w:rsidR="00963517">
        <w:t xml:space="preserve"> </w:t>
      </w:r>
      <w:r w:rsidR="00101E20">
        <w:t>The</w:t>
      </w:r>
      <w:r w:rsidR="00415688">
        <w:t xml:space="preserve"> </w:t>
      </w:r>
      <w:r w:rsidR="00415688" w:rsidRPr="00A4715F">
        <w:t xml:space="preserve">Client Exit Summary Form </w:t>
      </w:r>
      <w:r w:rsidR="00070A78" w:rsidRPr="00A4715F">
        <w:t>includes</w:t>
      </w:r>
      <w:r w:rsidR="00070A78">
        <w:t xml:space="preserve"> a safety planning section and</w:t>
      </w:r>
      <w:r w:rsidR="00963517">
        <w:t xml:space="preserve"> is used when a client </w:t>
      </w:r>
      <w:r w:rsidR="00696629">
        <w:t>exit</w:t>
      </w:r>
      <w:r w:rsidR="0023290C">
        <w:t>s</w:t>
      </w:r>
      <w:r w:rsidR="00963517">
        <w:t xml:space="preserve"> the </w:t>
      </w:r>
      <w:r w:rsidR="00696629">
        <w:t>organisation</w:t>
      </w:r>
      <w:r w:rsidR="0023290C">
        <w:t>’s</w:t>
      </w:r>
      <w:r w:rsidR="00696629">
        <w:t xml:space="preserve"> </w:t>
      </w:r>
      <w:r w:rsidR="00963517">
        <w:t>service</w:t>
      </w:r>
      <w:r w:rsidR="00696629">
        <w:t xml:space="preserve"> or program</w:t>
      </w:r>
      <w:r w:rsidR="00963517">
        <w:t>.</w:t>
      </w:r>
      <w:r w:rsidR="00E93126">
        <w:t xml:space="preserve"> This section</w:t>
      </w:r>
      <w:r w:rsidR="00963517">
        <w:t xml:space="preserve"> </w:t>
      </w:r>
      <w:r w:rsidR="001C0D32">
        <w:t xml:space="preserve">provides </w:t>
      </w:r>
      <w:r w:rsidR="00E93126">
        <w:t>support</w:t>
      </w:r>
      <w:r w:rsidR="001C0D32">
        <w:t xml:space="preserve"> and strategies for</w:t>
      </w:r>
      <w:r w:rsidR="00E93126">
        <w:t xml:space="preserve"> </w:t>
      </w:r>
      <w:r w:rsidR="00963517">
        <w:t xml:space="preserve">clients </w:t>
      </w:r>
      <w:r w:rsidR="001C0D32">
        <w:t>following</w:t>
      </w:r>
      <w:r w:rsidR="00963517">
        <w:t xml:space="preserve"> discharge</w:t>
      </w:r>
      <w:r w:rsidR="00F21114">
        <w:t>,</w:t>
      </w:r>
      <w:r w:rsidR="00963517">
        <w:t xml:space="preserve"> as it can be a difficult </w:t>
      </w:r>
      <w:r w:rsidR="001C0D32">
        <w:t>transition</w:t>
      </w:r>
      <w:r w:rsidR="00963517">
        <w:t xml:space="preserve"> without the structure and support of </w:t>
      </w:r>
      <w:r w:rsidR="00E93126">
        <w:t>the organisation</w:t>
      </w:r>
      <w:r w:rsidR="001C0D32">
        <w:t>.</w:t>
      </w:r>
    </w:p>
    <w:p w14:paraId="0D8312BE" w14:textId="77777777" w:rsidR="00070A78" w:rsidRPr="008570B9" w:rsidRDefault="00070A78" w:rsidP="00D03C0C"/>
    <w:p w14:paraId="270E7833" w14:textId="0ACBBD00" w:rsidR="00963517" w:rsidRDefault="00F42646" w:rsidP="00D773D7">
      <w:pPr>
        <w:pStyle w:val="Heading4"/>
      </w:pPr>
      <w:r>
        <w:t>10</w:t>
      </w:r>
      <w:r w:rsidR="00F41381">
        <w:t>.4</w:t>
      </w:r>
      <w:r w:rsidR="00875FC2">
        <w:t>.5</w:t>
      </w:r>
      <w:r w:rsidR="00D773D7">
        <w:tab/>
      </w:r>
      <w:r w:rsidR="00A45177">
        <w:t>Client c</w:t>
      </w:r>
      <w:r w:rsidR="00963517">
        <w:t>ommitment to treatment</w:t>
      </w:r>
    </w:p>
    <w:p w14:paraId="3C15604E" w14:textId="152FB6EB" w:rsidR="00636E00" w:rsidRDefault="00963517" w:rsidP="008570B9">
      <w:r>
        <w:t>When a client expresses suicidal ideation</w:t>
      </w:r>
      <w:r w:rsidR="000A5354">
        <w:t>,</w:t>
      </w:r>
      <w:r>
        <w:t xml:space="preserve"> commitment</w:t>
      </w:r>
      <w:r w:rsidR="00636E00">
        <w:t xml:space="preserve"> </w:t>
      </w:r>
      <w:r w:rsidR="004C2402">
        <w:t xml:space="preserve">to treatment </w:t>
      </w:r>
      <w:r w:rsidR="00B0658D">
        <w:t xml:space="preserve">is agreed </w:t>
      </w:r>
      <w:r w:rsidR="0050595E">
        <w:t>with</w:t>
      </w:r>
      <w:r>
        <w:t xml:space="preserve"> the client</w:t>
      </w:r>
      <w:r w:rsidR="00A82998">
        <w:t xml:space="preserve"> </w:t>
      </w:r>
      <w:r w:rsidR="00A82998" w:rsidRPr="008570B9">
        <w:t>on the Commitment to Treatment Form in order</w:t>
      </w:r>
      <w:r w:rsidRPr="008570B9">
        <w:t xml:space="preserve"> to </w:t>
      </w:r>
      <w:r w:rsidR="00A82998" w:rsidRPr="008570B9">
        <w:t>encourage participation</w:t>
      </w:r>
      <w:r w:rsidRPr="008570B9">
        <w:t xml:space="preserve"> in the therapeutic process and all that it entails.</w:t>
      </w:r>
      <w:r>
        <w:t xml:space="preserve"> </w:t>
      </w:r>
    </w:p>
    <w:p w14:paraId="702690E6" w14:textId="77777777" w:rsidR="00847BB0" w:rsidRDefault="00847BB0" w:rsidP="00963517"/>
    <w:p w14:paraId="6CB3593F" w14:textId="479DFEE6" w:rsidR="00636E00" w:rsidRDefault="00A82998" w:rsidP="00963517">
      <w:r>
        <w:t xml:space="preserve">The </w:t>
      </w:r>
      <w:r w:rsidR="001C0496">
        <w:t>C</w:t>
      </w:r>
      <w:r>
        <w:t xml:space="preserve">ommitment to </w:t>
      </w:r>
      <w:r w:rsidR="001C0496">
        <w:t>T</w:t>
      </w:r>
      <w:r>
        <w:t xml:space="preserve">reatment </w:t>
      </w:r>
      <w:r w:rsidR="004C3A18">
        <w:t>F</w:t>
      </w:r>
      <w:r w:rsidRPr="00A82998">
        <w:t>orm</w:t>
      </w:r>
      <w:r w:rsidR="004F4A40">
        <w:t xml:space="preserve"> may</w:t>
      </w:r>
      <w:r w:rsidRPr="00A82998">
        <w:t xml:space="preserve"> </w:t>
      </w:r>
      <w:r w:rsidR="00636E00">
        <w:t>include:</w:t>
      </w:r>
    </w:p>
    <w:p w14:paraId="1D2BFC7F" w14:textId="654B9BC9" w:rsidR="00636E00" w:rsidRPr="008570B9" w:rsidRDefault="00847BB0" w:rsidP="00E86094">
      <w:pPr>
        <w:pStyle w:val="ListParagraph"/>
        <w:numPr>
          <w:ilvl w:val="0"/>
          <w:numId w:val="1"/>
        </w:numPr>
      </w:pPr>
      <w:r>
        <w:lastRenderedPageBreak/>
        <w:t>S</w:t>
      </w:r>
      <w:r w:rsidR="00963517">
        <w:t>essio</w:t>
      </w:r>
      <w:r>
        <w:t>n attendance and participation</w:t>
      </w:r>
    </w:p>
    <w:p w14:paraId="11F36D56" w14:textId="4350B082" w:rsidR="00636E00" w:rsidRPr="008570B9" w:rsidRDefault="00847BB0" w:rsidP="00E86094">
      <w:pPr>
        <w:pStyle w:val="ListParagraph"/>
        <w:numPr>
          <w:ilvl w:val="0"/>
          <w:numId w:val="1"/>
        </w:numPr>
      </w:pPr>
      <w:r>
        <w:t>Goal setting</w:t>
      </w:r>
    </w:p>
    <w:p w14:paraId="64A47CBE" w14:textId="6A078396" w:rsidR="00636E00" w:rsidRPr="008570B9" w:rsidRDefault="00847BB0" w:rsidP="00E86094">
      <w:pPr>
        <w:pStyle w:val="ListParagraph"/>
        <w:numPr>
          <w:ilvl w:val="0"/>
          <w:numId w:val="1"/>
        </w:numPr>
      </w:pPr>
      <w:r>
        <w:t>Homework</w:t>
      </w:r>
    </w:p>
    <w:p w14:paraId="5352714C" w14:textId="4BD5DC9C" w:rsidR="00636E00" w:rsidRPr="008570B9" w:rsidRDefault="00847BB0" w:rsidP="00E86094">
      <w:pPr>
        <w:pStyle w:val="ListParagraph"/>
        <w:numPr>
          <w:ilvl w:val="0"/>
          <w:numId w:val="1"/>
        </w:numPr>
      </w:pPr>
      <w:r>
        <w:t>M</w:t>
      </w:r>
      <w:r w:rsidR="00963517">
        <w:t xml:space="preserve">edication compliance </w:t>
      </w:r>
    </w:p>
    <w:p w14:paraId="26C29130" w14:textId="467EB422" w:rsidR="00636E00" w:rsidRPr="008570B9" w:rsidRDefault="00847BB0" w:rsidP="00E86094">
      <w:pPr>
        <w:pStyle w:val="ListParagraph"/>
        <w:numPr>
          <w:ilvl w:val="0"/>
          <w:numId w:val="1"/>
        </w:numPr>
      </w:pPr>
      <w:r>
        <w:t>Implementation of a safety plan</w:t>
      </w:r>
    </w:p>
    <w:p w14:paraId="09905002" w14:textId="567C9A89" w:rsidR="00847BB0" w:rsidRPr="00D0051B" w:rsidRDefault="00847BB0" w:rsidP="00E86094">
      <w:pPr>
        <w:pStyle w:val="ListParagraph"/>
        <w:numPr>
          <w:ilvl w:val="0"/>
          <w:numId w:val="1"/>
        </w:numPr>
        <w:rPr>
          <w:b/>
        </w:rPr>
      </w:pPr>
      <w:r w:rsidRPr="00D0051B">
        <w:rPr>
          <w:b/>
        </w:rPr>
        <w:t>[Insert other inclusion]</w:t>
      </w:r>
    </w:p>
    <w:p w14:paraId="7081126D" w14:textId="1EF9D7AF" w:rsidR="00FD75B5" w:rsidRPr="00D0051B" w:rsidRDefault="00FD75B5" w:rsidP="00E86094">
      <w:pPr>
        <w:pStyle w:val="ListParagraph"/>
        <w:numPr>
          <w:ilvl w:val="0"/>
          <w:numId w:val="1"/>
        </w:numPr>
        <w:rPr>
          <w:b/>
        </w:rPr>
      </w:pPr>
      <w:r w:rsidRPr="00D0051B">
        <w:rPr>
          <w:b/>
        </w:rPr>
        <w:t>[Insert other inclusion]</w:t>
      </w:r>
      <w:r w:rsidR="001C0496">
        <w:rPr>
          <w:b/>
        </w:rPr>
        <w:t>.</w:t>
      </w:r>
    </w:p>
    <w:p w14:paraId="01353E3A" w14:textId="77777777" w:rsidR="00FD75B5" w:rsidRPr="008570B9" w:rsidRDefault="00FD75B5" w:rsidP="008570B9"/>
    <w:p w14:paraId="71260821" w14:textId="6BCB0EC3" w:rsidR="00963517" w:rsidRDefault="00636E00" w:rsidP="00963517">
      <w:r w:rsidRPr="00636E00">
        <w:t xml:space="preserve">This is a collaborative process </w:t>
      </w:r>
      <w:r w:rsidR="00A82998">
        <w:t>made in consultation with the client and is review</w:t>
      </w:r>
      <w:r w:rsidR="004C5C12">
        <w:t>ed</w:t>
      </w:r>
      <w:r w:rsidR="00FD75B5">
        <w:t xml:space="preserve"> every</w:t>
      </w:r>
      <w:r w:rsidR="00A82998">
        <w:t xml:space="preserve"> </w:t>
      </w:r>
      <w:r w:rsidR="00FD75B5" w:rsidRPr="00FD75B5">
        <w:rPr>
          <w:b/>
        </w:rPr>
        <w:t>[insert frequency]</w:t>
      </w:r>
      <w:r w:rsidR="00FD75B5">
        <w:t xml:space="preserve"> after the date of commitment. </w:t>
      </w:r>
    </w:p>
    <w:p w14:paraId="1766C546" w14:textId="77777777" w:rsidR="00E34C0D" w:rsidRDefault="00E34C0D" w:rsidP="00963517"/>
    <w:p w14:paraId="3CD8D4D7" w14:textId="77777777" w:rsidR="00E0401D" w:rsidRPr="00003EBD" w:rsidRDefault="00074549" w:rsidP="00003EBD">
      <w:pPr>
        <w:pStyle w:val="BodyText2"/>
        <w:rPr>
          <w:b/>
          <w:bCs/>
          <w:iCs/>
        </w:rPr>
      </w:pPr>
      <w:r w:rsidRPr="00003EBD">
        <w:rPr>
          <w:b/>
          <w:bCs/>
          <w:iCs/>
        </w:rPr>
        <w:sym w:font="Wingdings 2" w:char="F023"/>
      </w:r>
      <w:r w:rsidRPr="00003EBD">
        <w:rPr>
          <w:b/>
          <w:bCs/>
          <w:iCs/>
        </w:rPr>
        <w:t>Note*</w:t>
      </w:r>
    </w:p>
    <w:p w14:paraId="787B8652" w14:textId="5A62BCFF" w:rsidR="00E0401D" w:rsidRPr="004C5C12" w:rsidRDefault="00963517" w:rsidP="004C5C12">
      <w:pPr>
        <w:pStyle w:val="BodyText2"/>
      </w:pPr>
      <w:r w:rsidRPr="004C5C12">
        <w:t>Recent evidence indicates that the traditional practice of using written or verbal contracts where the client pledges not to harm themselves may not be effective and may in fact potentially cause harm. As a result</w:t>
      </w:r>
      <w:r w:rsidR="004C3A18">
        <w:t>,</w:t>
      </w:r>
      <w:r w:rsidRPr="004C5C12">
        <w:t xml:space="preserve"> a commitment to treatment pledge from the client is suggested as an alternative.</w:t>
      </w:r>
      <w:r w:rsidR="001108CE" w:rsidRPr="004C5C12">
        <w:t xml:space="preserve"> For more information on this research</w:t>
      </w:r>
      <w:r w:rsidR="004C3A18">
        <w:t>,</w:t>
      </w:r>
      <w:r w:rsidR="001108CE" w:rsidRPr="004C5C12">
        <w:t xml:space="preserve"> refer to </w:t>
      </w:r>
      <w:r w:rsidR="00817DD8" w:rsidRPr="004C5C12">
        <w:t>the Suicide Assessment Kit (SAK). Deady, M., Ross, J. &amp; Darke, S. (2011) Sydney, National Drug and Alcohol Research Centre (NDARC).</w:t>
      </w:r>
    </w:p>
    <w:p w14:paraId="764E3D9B" w14:textId="77777777" w:rsidR="00E0401D" w:rsidRPr="004C5C12" w:rsidRDefault="00E0401D" w:rsidP="004C5C12">
      <w:pPr>
        <w:pStyle w:val="BodyText2"/>
      </w:pPr>
    </w:p>
    <w:p w14:paraId="5ADE2690" w14:textId="35DCE51C" w:rsidR="00963517" w:rsidRPr="004C5C12" w:rsidRDefault="006E7201" w:rsidP="004C5C12">
      <w:pPr>
        <w:pStyle w:val="BodyText2"/>
      </w:pPr>
      <w:r w:rsidRPr="004C5C12">
        <w:t>*Please delete note before finalising this policy</w:t>
      </w:r>
    </w:p>
    <w:p w14:paraId="47A772BC" w14:textId="77777777" w:rsidR="00963517" w:rsidRDefault="00963517" w:rsidP="00963517"/>
    <w:p w14:paraId="7DE97FDE" w14:textId="3B8626B2" w:rsidR="00963517" w:rsidRDefault="00F42646" w:rsidP="00F6234C">
      <w:pPr>
        <w:pStyle w:val="Heading4"/>
      </w:pPr>
      <w:r>
        <w:t>10</w:t>
      </w:r>
      <w:r w:rsidR="00F41381">
        <w:t>.4</w:t>
      </w:r>
      <w:r w:rsidR="00875FC2">
        <w:t>.6</w:t>
      </w:r>
      <w:r w:rsidR="00F6234C">
        <w:tab/>
      </w:r>
      <w:r w:rsidR="00963517">
        <w:t xml:space="preserve">Consultation </w:t>
      </w:r>
    </w:p>
    <w:p w14:paraId="259563AC" w14:textId="1348A569" w:rsidR="00EB33A5" w:rsidRDefault="004C2402" w:rsidP="00963517">
      <w:r>
        <w:t>All suicide prevention</w:t>
      </w:r>
      <w:r w:rsidR="00963517">
        <w:t xml:space="preserve"> assessments</w:t>
      </w:r>
      <w:r>
        <w:t xml:space="preserve"> and screening processes</w:t>
      </w:r>
      <w:r w:rsidR="00963517">
        <w:t xml:space="preserve"> </w:t>
      </w:r>
      <w:r>
        <w:t>are</w:t>
      </w:r>
      <w:r w:rsidR="00963517">
        <w:t xml:space="preserve"> discussed with a colleague or senior staff member </w:t>
      </w:r>
      <w:r>
        <w:t xml:space="preserve">in the next </w:t>
      </w:r>
      <w:r w:rsidRPr="004C2402">
        <w:rPr>
          <w:b/>
        </w:rPr>
        <w:t xml:space="preserve">[insert timeframe, example </w:t>
      </w:r>
      <w:r w:rsidR="00A972DE">
        <w:rPr>
          <w:b/>
        </w:rPr>
        <w:t>24</w:t>
      </w:r>
      <w:r w:rsidR="004C3A18">
        <w:rPr>
          <w:b/>
        </w:rPr>
        <w:t xml:space="preserve"> </w:t>
      </w:r>
      <w:r w:rsidRPr="004C2402">
        <w:rPr>
          <w:b/>
        </w:rPr>
        <w:t>h</w:t>
      </w:r>
      <w:r w:rsidR="004C3A18">
        <w:rPr>
          <w:b/>
        </w:rPr>
        <w:t>ou</w:t>
      </w:r>
      <w:r w:rsidRPr="004C2402">
        <w:rPr>
          <w:b/>
        </w:rPr>
        <w:t xml:space="preserve">rs] </w:t>
      </w:r>
      <w:r w:rsidR="00963517">
        <w:t>where suicidal risk has been identified</w:t>
      </w:r>
      <w:r>
        <w:t xml:space="preserve"> a</w:t>
      </w:r>
      <w:r w:rsidR="00A972DE">
        <w:t>s</w:t>
      </w:r>
      <w:r>
        <w:t xml:space="preserve"> low or moderate</w:t>
      </w:r>
      <w:r w:rsidR="00963517">
        <w:t>. In the case of a high suicide risk immediate consultation occurs</w:t>
      </w:r>
      <w:r w:rsidR="004C3A18">
        <w:t>,</w:t>
      </w:r>
      <w:r w:rsidR="003F03BD">
        <w:t xml:space="preserve"> or </w:t>
      </w:r>
      <w:r w:rsidR="004C3A18">
        <w:t>as soon as</w:t>
      </w:r>
      <w:r w:rsidR="003F03BD">
        <w:t xml:space="preserve"> </w:t>
      </w:r>
      <w:r w:rsidR="00744EB8">
        <w:t>possible</w:t>
      </w:r>
      <w:r w:rsidR="003F03BD">
        <w:t xml:space="preserve">. </w:t>
      </w:r>
      <w:r w:rsidR="00744EB8">
        <w:t>All h</w:t>
      </w:r>
      <w:r w:rsidR="003F03BD">
        <w:t xml:space="preserve">igh suicide risk level cases are </w:t>
      </w:r>
      <w:r w:rsidR="00744EB8">
        <w:t xml:space="preserve">considered </w:t>
      </w:r>
      <w:r w:rsidR="00EB33A5">
        <w:t>critical incidents</w:t>
      </w:r>
      <w:r w:rsidR="00744EB8">
        <w:t xml:space="preserve"> and</w:t>
      </w:r>
      <w:r w:rsidR="004C3A18">
        <w:t xml:space="preserve"> are</w:t>
      </w:r>
      <w:r w:rsidR="00744EB8">
        <w:t xml:space="preserve"> managed</w:t>
      </w:r>
      <w:r w:rsidR="00EB33A5">
        <w:t xml:space="preserve"> as per </w:t>
      </w:r>
      <w:r w:rsidR="00EB33A5" w:rsidRPr="004C4E74">
        <w:t>the Work Health and Safety</w:t>
      </w:r>
      <w:r w:rsidR="00744EB8" w:rsidRPr="004C4E74">
        <w:t xml:space="preserve"> Policy.</w:t>
      </w:r>
      <w:r w:rsidR="00744EB8">
        <w:t xml:space="preserve"> </w:t>
      </w:r>
    </w:p>
    <w:p w14:paraId="293179CE" w14:textId="77777777" w:rsidR="00744EB8" w:rsidRDefault="00744EB8" w:rsidP="00963517"/>
    <w:p w14:paraId="11ACBA78" w14:textId="6F1D8BEF" w:rsidR="00EB33A5" w:rsidRDefault="00EB33A5" w:rsidP="00963517">
      <w:r>
        <w:t xml:space="preserve">If direct supervisors or managers are not available, staff members are to contact </w:t>
      </w:r>
      <w:r w:rsidRPr="00EB33A5">
        <w:rPr>
          <w:b/>
        </w:rPr>
        <w:t>[insert senior staff and/or management role</w:t>
      </w:r>
      <w:r>
        <w:rPr>
          <w:b/>
        </w:rPr>
        <w:t xml:space="preserve"> and name</w:t>
      </w:r>
      <w:r w:rsidRPr="00EB33A5">
        <w:rPr>
          <w:b/>
        </w:rPr>
        <w:t>]</w:t>
      </w:r>
      <w:r>
        <w:rPr>
          <w:b/>
        </w:rPr>
        <w:t xml:space="preserve"> </w:t>
      </w:r>
      <w:r w:rsidRPr="00EB33A5">
        <w:t>on</w:t>
      </w:r>
      <w:r>
        <w:rPr>
          <w:b/>
        </w:rPr>
        <w:t xml:space="preserve"> [insert contact number and email]</w:t>
      </w:r>
      <w:r>
        <w:t xml:space="preserve"> to support staff members </w:t>
      </w:r>
      <w:r w:rsidRPr="00EB33A5">
        <w:t xml:space="preserve">when </w:t>
      </w:r>
      <w:r>
        <w:t xml:space="preserve">a case review or discussion is needed. </w:t>
      </w:r>
    </w:p>
    <w:p w14:paraId="096BB853" w14:textId="77777777" w:rsidR="00197349" w:rsidRDefault="00197349" w:rsidP="00963517"/>
    <w:p w14:paraId="01DB653B" w14:textId="75172903" w:rsidR="00963517" w:rsidRDefault="00963517" w:rsidP="00963517">
      <w:r>
        <w:t>All staff recognise the limits of their competencies and actively seek clinical supervision</w:t>
      </w:r>
      <w:r w:rsidR="004C3A18">
        <w:t>,</w:t>
      </w:r>
      <w:r>
        <w:t xml:space="preserve"> or </w:t>
      </w:r>
      <w:r w:rsidR="004C3A18">
        <w:t xml:space="preserve">where necessary, </w:t>
      </w:r>
      <w:r>
        <w:t xml:space="preserve">facilitate links to further levels of care. </w:t>
      </w:r>
    </w:p>
    <w:p w14:paraId="58C74C64" w14:textId="77777777" w:rsidR="00100B5C" w:rsidRDefault="00100B5C" w:rsidP="00963517"/>
    <w:p w14:paraId="70CA8EDD" w14:textId="76B62B0D" w:rsidR="00963517" w:rsidRDefault="00F42646" w:rsidP="00100B5C">
      <w:pPr>
        <w:pStyle w:val="Heading4"/>
      </w:pPr>
      <w:r>
        <w:t>10</w:t>
      </w:r>
      <w:r w:rsidR="00F41381">
        <w:t>.4</w:t>
      </w:r>
      <w:r w:rsidR="00875FC2">
        <w:t>.7</w:t>
      </w:r>
      <w:r w:rsidR="00963517">
        <w:tab/>
        <w:t xml:space="preserve">Suicide </w:t>
      </w:r>
      <w:r w:rsidR="00963517" w:rsidRPr="00100B5C">
        <w:t>prevention</w:t>
      </w:r>
      <w:r w:rsidR="00963517">
        <w:t xml:space="preserve"> referral process</w:t>
      </w:r>
    </w:p>
    <w:p w14:paraId="25D7B2C4" w14:textId="77777777" w:rsidR="00963517" w:rsidRDefault="00963517" w:rsidP="00963517">
      <w:r>
        <w:t xml:space="preserve">If risk of suicide or self-harm is assessed as being moderate or above, an immediate referral is made to a specialist mental health service for priority assessment and intervention. The client is accompanied to the mental health service and/or hospital by a staff member, or arrangements are made for the assessment to take place at </w:t>
      </w:r>
      <w:r w:rsidR="009733B0" w:rsidRPr="009733B0">
        <w:rPr>
          <w:b/>
        </w:rPr>
        <w:t>[insert organisation name]</w:t>
      </w:r>
      <w:r>
        <w:t xml:space="preserve">, or other safe arrangements are made for the client to attend the specialist mental health service. </w:t>
      </w:r>
    </w:p>
    <w:p w14:paraId="5EF1D40E" w14:textId="77777777" w:rsidR="00963517" w:rsidRDefault="00963517" w:rsidP="00963517"/>
    <w:p w14:paraId="11586161" w14:textId="148D3DFF" w:rsidR="00963517" w:rsidRDefault="00963517" w:rsidP="00963517">
      <w:r>
        <w:t xml:space="preserve">The organisation maintains </w:t>
      </w:r>
      <w:r w:rsidR="00F36009">
        <w:t xml:space="preserve">a referral directory </w:t>
      </w:r>
      <w:r>
        <w:t xml:space="preserve">and has established referral protocols with external services </w:t>
      </w:r>
      <w:r w:rsidR="00F36009">
        <w:t xml:space="preserve">as per </w:t>
      </w:r>
      <w:r w:rsidR="005D73B9">
        <w:t>S</w:t>
      </w:r>
      <w:r w:rsidR="00AE6C1D">
        <w:t>ection 5 of this policy</w:t>
      </w:r>
      <w:r w:rsidR="00831C36" w:rsidRPr="00A44BF3">
        <w:t xml:space="preserve">. </w:t>
      </w:r>
    </w:p>
    <w:p w14:paraId="0F453665" w14:textId="77777777" w:rsidR="001443B3" w:rsidRDefault="001443B3" w:rsidP="001443B3"/>
    <w:p w14:paraId="6D4489D2" w14:textId="77777777" w:rsidR="001443B3" w:rsidRPr="00003EBD" w:rsidRDefault="001443B3" w:rsidP="00003EBD">
      <w:pPr>
        <w:pStyle w:val="BodyText2"/>
        <w:rPr>
          <w:b/>
          <w:bCs/>
          <w:iCs/>
        </w:rPr>
      </w:pPr>
      <w:r w:rsidRPr="00003EBD">
        <w:rPr>
          <w:b/>
          <w:bCs/>
          <w:iCs/>
        </w:rPr>
        <w:sym w:font="Wingdings 2" w:char="F023"/>
      </w:r>
      <w:r w:rsidRPr="00003EBD">
        <w:rPr>
          <w:b/>
          <w:bCs/>
          <w:iCs/>
        </w:rPr>
        <w:t>Note*</w:t>
      </w:r>
    </w:p>
    <w:p w14:paraId="58A475DD" w14:textId="1AD0FC39" w:rsidR="001443B3" w:rsidRPr="00927B19" w:rsidRDefault="00986A15" w:rsidP="00927B19">
      <w:pPr>
        <w:pStyle w:val="BodyText2"/>
      </w:pPr>
      <w:r w:rsidRPr="00927B19">
        <w:t xml:space="preserve">In organisations </w:t>
      </w:r>
      <w:r w:rsidR="00BE478B" w:rsidRPr="00927B19">
        <w:t>with exclusion criteria</w:t>
      </w:r>
      <w:r w:rsidR="001443B3" w:rsidRPr="00927B19">
        <w:t xml:space="preserve"> in place for clients</w:t>
      </w:r>
      <w:r w:rsidRPr="00927B19">
        <w:t xml:space="preserve"> with self-harm and suicide risk</w:t>
      </w:r>
      <w:r w:rsidR="00BE478B">
        <w:t>,</w:t>
      </w:r>
      <w:r w:rsidRPr="00927B19">
        <w:t xml:space="preserve"> please ensure to add the following statemen</w:t>
      </w:r>
      <w:r w:rsidR="00BE478B">
        <w:t>t:</w:t>
      </w:r>
      <w:r w:rsidRPr="00927B19">
        <w:t xml:space="preserve"> </w:t>
      </w:r>
    </w:p>
    <w:p w14:paraId="276FD6A7" w14:textId="77777777" w:rsidR="00986A15" w:rsidRPr="00927B19" w:rsidRDefault="00986A15" w:rsidP="00927B19">
      <w:pPr>
        <w:pStyle w:val="BodyText2"/>
      </w:pPr>
    </w:p>
    <w:p w14:paraId="59CF63A4" w14:textId="70300A6D" w:rsidR="00986A15" w:rsidRPr="00927B19" w:rsidRDefault="00986A15" w:rsidP="00927B19">
      <w:pPr>
        <w:pStyle w:val="BodyText2"/>
      </w:pPr>
      <w:r w:rsidRPr="00927B19">
        <w:t>“</w:t>
      </w:r>
      <w:r w:rsidR="004A2884">
        <w:t>The organisation</w:t>
      </w:r>
      <w:r w:rsidRPr="00927B19">
        <w:t xml:space="preserve"> is committed to ensur</w:t>
      </w:r>
      <w:r w:rsidR="004F4A40">
        <w:t>ing</w:t>
      </w:r>
      <w:r w:rsidRPr="00927B19">
        <w:t xml:space="preserve"> that all clients whose assessment indicates a moderate or high</w:t>
      </w:r>
      <w:r w:rsidR="00896643" w:rsidRPr="00927B19">
        <w:t xml:space="preserve"> level of suicide risk are</w:t>
      </w:r>
      <w:r w:rsidRPr="00927B19">
        <w:t xml:space="preserve"> </w:t>
      </w:r>
      <w:r w:rsidR="00BE478B" w:rsidRPr="00927B19">
        <w:t>refer</w:t>
      </w:r>
      <w:r w:rsidR="00BE478B">
        <w:t>red</w:t>
      </w:r>
      <w:r w:rsidRPr="00927B19">
        <w:t xml:space="preserve"> and/or transfe</w:t>
      </w:r>
      <w:r w:rsidR="00BE478B">
        <w:t>rred</w:t>
      </w:r>
      <w:r w:rsidRPr="00927B19">
        <w:t xml:space="preserve"> to another service</w:t>
      </w:r>
      <w:r w:rsidR="00896643" w:rsidRPr="00927B19">
        <w:t xml:space="preserve"> provider</w:t>
      </w:r>
      <w:r w:rsidRPr="00927B19">
        <w:t xml:space="preserve"> so that risk to the client is appropriately managed by an organisation equipped to support their needs</w:t>
      </w:r>
      <w:r w:rsidR="00BE478B">
        <w:t>.</w:t>
      </w:r>
      <w:r w:rsidRPr="00927B19">
        <w:t>”</w:t>
      </w:r>
    </w:p>
    <w:p w14:paraId="2AEA0C1D" w14:textId="77777777" w:rsidR="001443B3" w:rsidRPr="00927B19" w:rsidRDefault="001443B3" w:rsidP="00927B19">
      <w:pPr>
        <w:pStyle w:val="BodyText2"/>
      </w:pPr>
    </w:p>
    <w:p w14:paraId="1BF7DF7B" w14:textId="3178F944" w:rsidR="001443B3" w:rsidRPr="00927B19" w:rsidRDefault="001443B3" w:rsidP="00927B19">
      <w:pPr>
        <w:pStyle w:val="BodyText2"/>
      </w:pPr>
      <w:r w:rsidRPr="00927B19">
        <w:lastRenderedPageBreak/>
        <w:t xml:space="preserve">*Please delete note before finalising this policy </w:t>
      </w:r>
    </w:p>
    <w:p w14:paraId="648B3FF8" w14:textId="77777777" w:rsidR="00963517" w:rsidRDefault="00963517" w:rsidP="00963517"/>
    <w:p w14:paraId="4D2205CE" w14:textId="6BF86962" w:rsidR="00963517" w:rsidRDefault="00F42646" w:rsidP="00EE0C33">
      <w:pPr>
        <w:pStyle w:val="Heading3"/>
      </w:pPr>
      <w:bookmarkStart w:id="72" w:name="_Toc416184659"/>
      <w:r>
        <w:t>10</w:t>
      </w:r>
      <w:r w:rsidR="00F41381">
        <w:t>.5</w:t>
      </w:r>
      <w:r w:rsidR="00EE0C33">
        <w:tab/>
      </w:r>
      <w:r w:rsidR="00963517">
        <w:t>Monitoring, discharge and re-entry</w:t>
      </w:r>
      <w:bookmarkEnd w:id="72"/>
    </w:p>
    <w:p w14:paraId="76301F66" w14:textId="45A8487E" w:rsidR="00E749FB" w:rsidRPr="00D0051B" w:rsidRDefault="00963517" w:rsidP="00E86094">
      <w:pPr>
        <w:pStyle w:val="ListParagraph"/>
        <w:numPr>
          <w:ilvl w:val="0"/>
          <w:numId w:val="1"/>
        </w:numPr>
      </w:pPr>
      <w:r w:rsidRPr="00D0051B">
        <w:rPr>
          <w:b/>
        </w:rPr>
        <w:t>[For outpatient services]</w:t>
      </w:r>
      <w:r>
        <w:t xml:space="preserve"> </w:t>
      </w:r>
    </w:p>
    <w:p w14:paraId="2D457B37" w14:textId="2F318C7C" w:rsidR="00963517" w:rsidRDefault="00963517" w:rsidP="00E749FB">
      <w:r>
        <w:t xml:space="preserve">At </w:t>
      </w:r>
      <w:r w:rsidR="009733B0" w:rsidRPr="00E749FB">
        <w:rPr>
          <w:b/>
        </w:rPr>
        <w:t>[insert organisation name]</w:t>
      </w:r>
      <w:r>
        <w:t xml:space="preserve"> clients who have been assessed as being at risk of suicide and/or self-harm but who have not attended their scheduled appointments are actively followed up by a staff member. </w:t>
      </w:r>
    </w:p>
    <w:p w14:paraId="5D94BC7A" w14:textId="77777777" w:rsidR="00963517" w:rsidRDefault="00963517" w:rsidP="00963517"/>
    <w:p w14:paraId="01F420F9" w14:textId="1E7D3D60" w:rsidR="00E749FB" w:rsidRPr="00D0051B" w:rsidRDefault="00963517" w:rsidP="00E86094">
      <w:pPr>
        <w:pStyle w:val="ListParagraph"/>
        <w:numPr>
          <w:ilvl w:val="0"/>
          <w:numId w:val="1"/>
        </w:numPr>
      </w:pPr>
      <w:r w:rsidRPr="00D0051B">
        <w:rPr>
          <w:b/>
        </w:rPr>
        <w:t>[For residential services]</w:t>
      </w:r>
    </w:p>
    <w:p w14:paraId="2E0F89CF" w14:textId="47859977" w:rsidR="00963517" w:rsidRDefault="00963517" w:rsidP="00E749FB">
      <w:r>
        <w:t xml:space="preserve">When clients </w:t>
      </w:r>
      <w:r w:rsidR="00291546">
        <w:t>complete their program or exit the organisation voluntar</w:t>
      </w:r>
      <w:r w:rsidR="0023788B">
        <w:t>il</w:t>
      </w:r>
      <w:r w:rsidR="00291546">
        <w:t>y or involuntar</w:t>
      </w:r>
      <w:r w:rsidR="0023788B">
        <w:t>il</w:t>
      </w:r>
      <w:r w:rsidR="00291546">
        <w:t xml:space="preserve">y, they and their family members and </w:t>
      </w:r>
      <w:r>
        <w:t xml:space="preserve">support </w:t>
      </w:r>
      <w:r w:rsidR="00291546">
        <w:t>network</w:t>
      </w:r>
      <w:r>
        <w:t xml:space="preserve"> are provided with contac</w:t>
      </w:r>
      <w:r w:rsidR="003D6177">
        <w:t xml:space="preserve">t details for crisis support, </w:t>
      </w:r>
      <w:r>
        <w:t>re-assessment/re-entry</w:t>
      </w:r>
      <w:r w:rsidR="003D6177" w:rsidRPr="003D6177">
        <w:t xml:space="preserve"> </w:t>
      </w:r>
      <w:r w:rsidR="003D6177">
        <w:t>procedures</w:t>
      </w:r>
      <w:r w:rsidR="003D6177" w:rsidRPr="003D6177">
        <w:t xml:space="preserve"> </w:t>
      </w:r>
      <w:r w:rsidR="003D6177">
        <w:t xml:space="preserve">and other </w:t>
      </w:r>
      <w:r w:rsidR="003D6177" w:rsidRPr="003D6177">
        <w:t xml:space="preserve">treatment </w:t>
      </w:r>
      <w:r w:rsidR="003D6177">
        <w:t>options</w:t>
      </w:r>
      <w:r w:rsidR="002F57A2">
        <w:t xml:space="preserve">. Any foreseeable barriers to </w:t>
      </w:r>
      <w:r>
        <w:t>assessment and re-entry to the appropriate level of care are anticipated, discussed and circumvented.</w:t>
      </w:r>
    </w:p>
    <w:p w14:paraId="25269CD9" w14:textId="77777777" w:rsidR="00963517" w:rsidRDefault="00963517" w:rsidP="00963517"/>
    <w:p w14:paraId="555BF1B8" w14:textId="74AFE6BD" w:rsidR="00963517" w:rsidRDefault="00963517" w:rsidP="00963517">
      <w:r>
        <w:t>When</w:t>
      </w:r>
      <w:r w:rsidR="002F57A2">
        <w:t xml:space="preserve"> clients exit the</w:t>
      </w:r>
      <w:r w:rsidR="003D6177">
        <w:t xml:space="preserve"> program</w:t>
      </w:r>
      <w:r>
        <w:t>, staff consider issues such as whether it is appropriate to return all medications that a client arrived with</w:t>
      </w:r>
      <w:r w:rsidR="003D35A0">
        <w:t>,</w:t>
      </w:r>
      <w:r>
        <w:t xml:space="preserve"> as it may be safer for the client if the amount of medication returned to them is limited to </w:t>
      </w:r>
      <w:r w:rsidR="00101E20">
        <w:t>two- or three-days’</w:t>
      </w:r>
      <w:r>
        <w:t xml:space="preserve"> use.</w:t>
      </w:r>
      <w:r w:rsidR="003D6177">
        <w:t xml:space="preserve"> All decisions are agreed with </w:t>
      </w:r>
      <w:r w:rsidR="00241B75">
        <w:t xml:space="preserve">the </w:t>
      </w:r>
      <w:r w:rsidR="003D35A0">
        <w:t xml:space="preserve">client and the </w:t>
      </w:r>
      <w:r w:rsidR="00241B75">
        <w:t xml:space="preserve">staff </w:t>
      </w:r>
      <w:r w:rsidR="003D6177">
        <w:t xml:space="preserve">direct supervisor or senior manager on </w:t>
      </w:r>
      <w:r w:rsidR="00101E20">
        <w:t>site and</w:t>
      </w:r>
      <w:r w:rsidR="003D6177">
        <w:t xml:space="preserve"> </w:t>
      </w:r>
      <w:r w:rsidR="0023788B">
        <w:t xml:space="preserve">are </w:t>
      </w:r>
      <w:r w:rsidR="003D6177">
        <w:t xml:space="preserve">recorded on the </w:t>
      </w:r>
      <w:r w:rsidR="00855C22" w:rsidRPr="00E45E50">
        <w:t xml:space="preserve">Client Treatment Plan and Review </w:t>
      </w:r>
      <w:r w:rsidR="00087EF2">
        <w:t xml:space="preserve">Form </w:t>
      </w:r>
      <w:r w:rsidR="003D6177" w:rsidRPr="00E45E50">
        <w:t xml:space="preserve">and </w:t>
      </w:r>
      <w:r w:rsidR="00FB6CDD">
        <w:t xml:space="preserve">Client </w:t>
      </w:r>
      <w:r w:rsidR="003D6177" w:rsidRPr="00E45E50">
        <w:t>Exit Summary Form.</w:t>
      </w:r>
      <w:r w:rsidR="003D6177">
        <w:t xml:space="preserve"> </w:t>
      </w:r>
    </w:p>
    <w:p w14:paraId="7ACF7D6F" w14:textId="77777777" w:rsidR="00963517" w:rsidRDefault="00963517" w:rsidP="00963517"/>
    <w:p w14:paraId="4BDF9F59" w14:textId="0E0F4AB3" w:rsidR="00963517" w:rsidRDefault="00F42646" w:rsidP="00F6234C">
      <w:pPr>
        <w:pStyle w:val="Heading3"/>
      </w:pPr>
      <w:bookmarkStart w:id="73" w:name="_Toc416184660"/>
      <w:r>
        <w:t>10</w:t>
      </w:r>
      <w:r w:rsidR="00F41381">
        <w:t>.6</w:t>
      </w:r>
      <w:r w:rsidR="00F6234C">
        <w:tab/>
      </w:r>
      <w:r w:rsidR="000416B7">
        <w:t>Professional d</w:t>
      </w:r>
      <w:r w:rsidR="00963517">
        <w:t>evelopment, supervision and support</w:t>
      </w:r>
      <w:bookmarkEnd w:id="73"/>
      <w:r w:rsidR="00963517">
        <w:t xml:space="preserve"> </w:t>
      </w:r>
    </w:p>
    <w:p w14:paraId="5CF105E7" w14:textId="52A2442F" w:rsidR="00963517" w:rsidRDefault="009733B0" w:rsidP="00963517">
      <w:r w:rsidRPr="009733B0">
        <w:rPr>
          <w:b/>
        </w:rPr>
        <w:t>[</w:t>
      </w:r>
      <w:r w:rsidR="00100B5C" w:rsidRPr="009733B0">
        <w:rPr>
          <w:b/>
        </w:rPr>
        <w:t>Insert</w:t>
      </w:r>
      <w:r w:rsidRPr="009733B0">
        <w:rPr>
          <w:b/>
        </w:rPr>
        <w:t xml:space="preserve"> organisation name]</w:t>
      </w:r>
      <w:r w:rsidR="00963517">
        <w:t xml:space="preserve"> recognises that suicide risk assessment and interventions are core skills for staff with direct client contact, thus knowledge and practice are reviewed and updated regularly. All current and new staff are familiar with this policy and receive mandatory training in the recommended procedures held as required</w:t>
      </w:r>
      <w:r w:rsidR="0023788B">
        <w:t>,</w:t>
      </w:r>
      <w:r w:rsidR="00963517">
        <w:t xml:space="preserve"> or every </w:t>
      </w:r>
      <w:r w:rsidR="005F0A0C">
        <w:rPr>
          <w:b/>
        </w:rPr>
        <w:t>[insert time frame,</w:t>
      </w:r>
      <w:r w:rsidR="0023788B">
        <w:rPr>
          <w:b/>
        </w:rPr>
        <w:t xml:space="preserve"> </w:t>
      </w:r>
      <w:r w:rsidR="008B765E">
        <w:rPr>
          <w:b/>
        </w:rPr>
        <w:t>e.</w:t>
      </w:r>
      <w:r w:rsidR="0023788B">
        <w:rPr>
          <w:b/>
        </w:rPr>
        <w:t>g.</w:t>
      </w:r>
      <w:r w:rsidR="008B765E">
        <w:rPr>
          <w:b/>
        </w:rPr>
        <w:t xml:space="preserve"> </w:t>
      </w:r>
      <w:r w:rsidR="005F0A0C">
        <w:rPr>
          <w:b/>
        </w:rPr>
        <w:t>24</w:t>
      </w:r>
      <w:r w:rsidR="008B765E">
        <w:rPr>
          <w:b/>
        </w:rPr>
        <w:t xml:space="preserve"> months</w:t>
      </w:r>
      <w:r w:rsidR="00963517" w:rsidRPr="00100B5C">
        <w:rPr>
          <w:b/>
        </w:rPr>
        <w:t>].</w:t>
      </w:r>
    </w:p>
    <w:p w14:paraId="257C5054" w14:textId="77777777" w:rsidR="00963517" w:rsidRDefault="00963517" w:rsidP="00963517"/>
    <w:p w14:paraId="2D225F17" w14:textId="77777777" w:rsidR="00963517" w:rsidRDefault="00963517" w:rsidP="00963517">
      <w:r>
        <w:t xml:space="preserve">It is recognised that supporting clients who are at risk of suicide is challenging and emotionally draining and as a result the organisation is committed to providing supportive networks and resources for staff. Staff are encouraged to remain aware of their own emotional reactions and seek support from their supervisor and colleagues as required. </w:t>
      </w:r>
    </w:p>
    <w:p w14:paraId="1AA6AE27" w14:textId="77777777" w:rsidR="00963517" w:rsidRDefault="00963517" w:rsidP="00963517"/>
    <w:p w14:paraId="0773DBDF" w14:textId="77777777" w:rsidR="00963517" w:rsidRDefault="00963517" w:rsidP="00963517">
      <w:r>
        <w:t>Following an emergency incident involving a client who is suicidal or self-harming, staff are offered access to immediate debriefing support.</w:t>
      </w:r>
    </w:p>
    <w:p w14:paraId="02C6BB5A" w14:textId="77777777" w:rsidR="00963517" w:rsidRDefault="00963517" w:rsidP="00963517"/>
    <w:p w14:paraId="1D0E2E29" w14:textId="77777777" w:rsidR="00963517" w:rsidRDefault="00963517" w:rsidP="00963517">
      <w:r>
        <w:t>For more information please see the Clinical Supervision Policy and Work Health and Safety Policy.</w:t>
      </w:r>
    </w:p>
    <w:p w14:paraId="440D92CB" w14:textId="77777777" w:rsidR="00963517" w:rsidRDefault="00963517" w:rsidP="00963517"/>
    <w:p w14:paraId="57C5538E" w14:textId="77777777" w:rsidR="00074549" w:rsidRPr="00003EBD" w:rsidRDefault="00074549" w:rsidP="00003EBD">
      <w:pPr>
        <w:pStyle w:val="BodyText2"/>
        <w:rPr>
          <w:b/>
          <w:bCs/>
          <w:iCs/>
        </w:rPr>
      </w:pPr>
      <w:r w:rsidRPr="00003EBD">
        <w:rPr>
          <w:b/>
          <w:bCs/>
          <w:iCs/>
        </w:rPr>
        <w:sym w:font="Wingdings 2" w:char="F023"/>
      </w:r>
      <w:r w:rsidRPr="00003EBD">
        <w:rPr>
          <w:b/>
          <w:bCs/>
          <w:iCs/>
        </w:rPr>
        <w:t>Note*</w:t>
      </w:r>
    </w:p>
    <w:p w14:paraId="4823584F" w14:textId="406686E0" w:rsidR="00963517" w:rsidRPr="008D5868" w:rsidRDefault="00963517" w:rsidP="008D5868">
      <w:pPr>
        <w:pStyle w:val="BodyText2"/>
      </w:pPr>
      <w:r w:rsidRPr="008D5868">
        <w:t>For more information on specific practice guidelines on dealing with suicidal clients</w:t>
      </w:r>
      <w:r w:rsidR="0023788B">
        <w:t>,</w:t>
      </w:r>
      <w:r w:rsidRPr="008D5868">
        <w:t xml:space="preserve"> please see the </w:t>
      </w:r>
      <w:r w:rsidR="005F0A0C" w:rsidRPr="008D5868">
        <w:t>Suicide Assessment Kit (SAK) reference</w:t>
      </w:r>
      <w:r w:rsidRPr="008D5868">
        <w:t xml:space="preserve"> by Deady, Ross &amp; </w:t>
      </w:r>
      <w:r w:rsidR="00912F09">
        <w:t>Darke (2011)</w:t>
      </w:r>
      <w:r w:rsidR="0023788B">
        <w:t>.</w:t>
      </w:r>
      <w:r w:rsidR="00AE6C1D">
        <w:t xml:space="preserve"> </w:t>
      </w:r>
    </w:p>
    <w:p w14:paraId="0EFFB3DB" w14:textId="77777777" w:rsidR="006E7201" w:rsidRPr="008D5868" w:rsidRDefault="006E7201" w:rsidP="008D5868">
      <w:pPr>
        <w:pStyle w:val="BodyText2"/>
      </w:pPr>
    </w:p>
    <w:p w14:paraId="587C38B7" w14:textId="22711DCD" w:rsidR="00963517" w:rsidRPr="008D5868" w:rsidRDefault="006E7201" w:rsidP="008D5868">
      <w:pPr>
        <w:pStyle w:val="BodyText2"/>
      </w:pPr>
      <w:r w:rsidRPr="008D5868">
        <w:t>*Please delete note before finalising this policy</w:t>
      </w:r>
      <w:r w:rsidR="004F4A40">
        <w:t>.</w:t>
      </w:r>
    </w:p>
    <w:p w14:paraId="080F2617" w14:textId="77777777" w:rsidR="00A30C6F" w:rsidRDefault="00A30C6F" w:rsidP="008D4FAD"/>
    <w:p w14:paraId="4834EC1D" w14:textId="60000EAA" w:rsidR="00A30C6F" w:rsidRDefault="00F42646" w:rsidP="00A30C6F">
      <w:pPr>
        <w:pStyle w:val="Heading3"/>
      </w:pPr>
      <w:bookmarkStart w:id="74" w:name="_Toc416184661"/>
      <w:r>
        <w:t>10</w:t>
      </w:r>
      <w:r w:rsidR="00F41381">
        <w:t>.7</w:t>
      </w:r>
      <w:r w:rsidR="00A30C6F">
        <w:tab/>
        <w:t>Fatal incident</w:t>
      </w:r>
      <w:bookmarkEnd w:id="74"/>
    </w:p>
    <w:p w14:paraId="77E1D5D4" w14:textId="0BA73789" w:rsidR="00A30C6F" w:rsidRDefault="00A30C6F" w:rsidP="00A30C6F">
      <w:r w:rsidRPr="00A30C6F">
        <w:rPr>
          <w:b/>
        </w:rPr>
        <w:t>[Insert organisation name]</w:t>
      </w:r>
      <w:r>
        <w:t xml:space="preserve"> recognises that a client’s suicide </w:t>
      </w:r>
      <w:r w:rsidR="001370E1">
        <w:t xml:space="preserve">will </w:t>
      </w:r>
      <w:r>
        <w:t>impact on other clients, staff, students, volunteers, the client’s family and friends, and the wider community.</w:t>
      </w:r>
    </w:p>
    <w:p w14:paraId="2DD523AC" w14:textId="77777777" w:rsidR="00A30C6F" w:rsidRDefault="00A30C6F" w:rsidP="00A30C6F"/>
    <w:p w14:paraId="5F7E7DB0" w14:textId="50A905FD" w:rsidR="00A30C6F" w:rsidRDefault="002821D4" w:rsidP="00A30C6F">
      <w:r>
        <w:t>Co</w:t>
      </w:r>
      <w:r w:rsidR="00F17DEE">
        <w:t>-</w:t>
      </w:r>
      <w:r>
        <w:t>ordinated</w:t>
      </w:r>
      <w:r w:rsidR="00A30C6F">
        <w:t xml:space="preserve"> responses are implemented with the aim of supporting those bereaved by suicide and preventing further suicide events. Expert advice about appropriate and safe intervention responses is provided by relevant organisations and specialist consultants. </w:t>
      </w:r>
    </w:p>
    <w:p w14:paraId="12A8C014" w14:textId="77777777" w:rsidR="00A30C6F" w:rsidRDefault="00A30C6F" w:rsidP="00A30C6F"/>
    <w:p w14:paraId="6EDD6B65" w14:textId="0A497DAA" w:rsidR="00A30C6F" w:rsidRDefault="00F17DEE" w:rsidP="00A30C6F">
      <w:r>
        <w:t>Where appropriate, s</w:t>
      </w:r>
      <w:r w:rsidR="00A30C6F">
        <w:t>taff, students, volunteers and clients are provided with written information and resources about suicide bereavement</w:t>
      </w:r>
      <w:r>
        <w:t>.</w:t>
      </w:r>
      <w:r w:rsidR="00A30C6F">
        <w:t xml:space="preserve"> </w:t>
      </w:r>
    </w:p>
    <w:p w14:paraId="3F6E015F" w14:textId="77777777" w:rsidR="00A30C6F" w:rsidRDefault="00A30C6F" w:rsidP="00A30C6F"/>
    <w:p w14:paraId="7A3760C4" w14:textId="05529DCB" w:rsidR="00A30C6F" w:rsidRDefault="00F42646" w:rsidP="00A30C6F">
      <w:pPr>
        <w:pStyle w:val="Heading4"/>
      </w:pPr>
      <w:r>
        <w:t>10</w:t>
      </w:r>
      <w:r w:rsidR="00F41381">
        <w:t>.7</w:t>
      </w:r>
      <w:r w:rsidR="00A30C6F">
        <w:t>.1</w:t>
      </w:r>
      <w:r w:rsidR="00A30C6F">
        <w:tab/>
      </w:r>
      <w:r w:rsidR="00A51891">
        <w:t>Initial a</w:t>
      </w:r>
      <w:r w:rsidR="00A30C6F">
        <w:t xml:space="preserve">ctions for </w:t>
      </w:r>
      <w:r w:rsidR="00A51891">
        <w:t>s</w:t>
      </w:r>
      <w:r w:rsidR="00A30C6F">
        <w:t xml:space="preserve">taff </w:t>
      </w:r>
    </w:p>
    <w:p w14:paraId="230824D3" w14:textId="128AD0E3" w:rsidR="00A51891" w:rsidRDefault="00A30C6F" w:rsidP="00A30C6F">
      <w:r>
        <w:t xml:space="preserve">Following the death of a client from suicide, </w:t>
      </w:r>
      <w:r w:rsidR="00A51891">
        <w:t>staff members are encouraged to follow the Fata</w:t>
      </w:r>
      <w:r w:rsidR="00BE5E88">
        <w:t>l Incident Procedures outlined i</w:t>
      </w:r>
      <w:r w:rsidR="00A51891">
        <w:t xml:space="preserve">n the Work Health and </w:t>
      </w:r>
      <w:r w:rsidR="00E45E50">
        <w:t>S</w:t>
      </w:r>
      <w:r w:rsidR="00A51891">
        <w:t xml:space="preserve">afety Policy. </w:t>
      </w:r>
    </w:p>
    <w:p w14:paraId="6DB26AAB" w14:textId="77777777" w:rsidR="00A30C6F" w:rsidRDefault="00A30C6F" w:rsidP="00A30C6F"/>
    <w:p w14:paraId="70B32278" w14:textId="2CEC7DBA" w:rsidR="00A30C6F" w:rsidRDefault="00F42646" w:rsidP="00A30C6F">
      <w:pPr>
        <w:pStyle w:val="Heading4"/>
      </w:pPr>
      <w:r>
        <w:t>10</w:t>
      </w:r>
      <w:r w:rsidR="00F41381">
        <w:t>.7</w:t>
      </w:r>
      <w:r w:rsidR="00A30C6F">
        <w:t>.2</w:t>
      </w:r>
      <w:r w:rsidR="00A30C6F">
        <w:tab/>
      </w:r>
      <w:r w:rsidR="00A51891">
        <w:t>Initial actions for c</w:t>
      </w:r>
      <w:r w:rsidR="00A30C6F">
        <w:t>lients</w:t>
      </w:r>
    </w:p>
    <w:p w14:paraId="2A4E7AC5" w14:textId="3AACCD98" w:rsidR="00A30C6F" w:rsidRDefault="00A30C6F" w:rsidP="00A30C6F">
      <w:r>
        <w:t xml:space="preserve">Following the death of a client from suicide, the </w:t>
      </w:r>
      <w:r w:rsidRPr="002821D4">
        <w:rPr>
          <w:b/>
        </w:rPr>
        <w:t>[insert position(s)]</w:t>
      </w:r>
      <w:r>
        <w:t xml:space="preserve"> provide current clients with relevant information about the death. Information is given to individuals or small groups of clients, rather than large assemblies. The emphasis is on developing understanding without condemning or glorifying the suicidal event or client. </w:t>
      </w:r>
    </w:p>
    <w:p w14:paraId="1FC8A964" w14:textId="77777777" w:rsidR="00A30C6F" w:rsidRDefault="00A30C6F" w:rsidP="00A30C6F"/>
    <w:p w14:paraId="77846D15" w14:textId="459BE6C7" w:rsidR="00A30C6F" w:rsidRDefault="00A30C6F" w:rsidP="00A30C6F">
      <w:r>
        <w:t xml:space="preserve">The </w:t>
      </w:r>
      <w:r w:rsidRPr="00A51891">
        <w:rPr>
          <w:b/>
        </w:rPr>
        <w:t>[insert position(s)]</w:t>
      </w:r>
      <w:r>
        <w:t xml:space="preserve"> is to arrange professional group debriefing session</w:t>
      </w:r>
      <w:r w:rsidR="00F17DEE">
        <w:t>s</w:t>
      </w:r>
      <w:r>
        <w:t xml:space="preserve"> for clients where relevant. Participation in th</w:t>
      </w:r>
      <w:r w:rsidR="00F17DEE">
        <w:t>ese</w:t>
      </w:r>
      <w:r>
        <w:t xml:space="preserve"> session</w:t>
      </w:r>
      <w:r w:rsidR="00F17DEE">
        <w:t>s</w:t>
      </w:r>
      <w:r>
        <w:t xml:space="preserve"> is voluntary. Clients are also provided with opportunities for individual debriefing and support as required. </w:t>
      </w:r>
    </w:p>
    <w:p w14:paraId="2E59B7DD" w14:textId="77777777" w:rsidR="00A30C6F" w:rsidRDefault="00A30C6F" w:rsidP="00A30C6F"/>
    <w:p w14:paraId="42EF6F3A" w14:textId="4E430D01" w:rsidR="00A30C6F" w:rsidRDefault="00A30C6F" w:rsidP="00A30C6F">
      <w:r>
        <w:t>The organisation recognises that some staff members may not feel comfortable or have the capacity to discuss a client’s suicide with other clients. This decision is respected</w:t>
      </w:r>
      <w:r w:rsidR="00F17DEE">
        <w:t>,</w:t>
      </w:r>
      <w:r>
        <w:t xml:space="preserve"> and alternative sources of support are arranged for clients. </w:t>
      </w:r>
    </w:p>
    <w:p w14:paraId="31F807B6" w14:textId="77777777" w:rsidR="00247D00" w:rsidRDefault="00247D00" w:rsidP="00A30C6F"/>
    <w:p w14:paraId="3152F15F" w14:textId="26309CAF" w:rsidR="00A30C6F" w:rsidRDefault="00A30C6F" w:rsidP="00A30C6F">
      <w:r>
        <w:t xml:space="preserve">Following the death of a client from suicide, the organisation identifies clients who may be at increased risk of suicide and/or </w:t>
      </w:r>
      <w:r w:rsidR="00A51891">
        <w:t>self-</w:t>
      </w:r>
      <w:r w:rsidR="00101E20">
        <w:t>harm and</w:t>
      </w:r>
      <w:r>
        <w:t xml:space="preserve"> assist</w:t>
      </w:r>
      <w:r w:rsidR="00F17DEE">
        <w:t>s</w:t>
      </w:r>
      <w:r>
        <w:t xml:space="preserve"> them to access appropriate support.</w:t>
      </w:r>
    </w:p>
    <w:p w14:paraId="125816EA" w14:textId="77777777" w:rsidR="00A51891" w:rsidRDefault="00A51891" w:rsidP="00A30C6F"/>
    <w:p w14:paraId="5602A55F" w14:textId="20F3E25E" w:rsidR="00A30C6F" w:rsidRDefault="00A51891" w:rsidP="00A30C6F">
      <w:r>
        <w:t>For more information on client support after an incident</w:t>
      </w:r>
      <w:r w:rsidR="00B303E5">
        <w:t>,</w:t>
      </w:r>
      <w:r>
        <w:t xml:space="preserve"> please refer to the Work </w:t>
      </w:r>
      <w:r w:rsidR="002F796E">
        <w:t>H</w:t>
      </w:r>
      <w:r>
        <w:t xml:space="preserve">ealth and Safety Policy. </w:t>
      </w:r>
    </w:p>
    <w:p w14:paraId="28A03F3F" w14:textId="77777777" w:rsidR="00C00444" w:rsidRDefault="00C00444" w:rsidP="00A30C6F"/>
    <w:p w14:paraId="72D1F56F" w14:textId="08F12EAC" w:rsidR="00C00444" w:rsidRDefault="00F41381" w:rsidP="00103757">
      <w:pPr>
        <w:pStyle w:val="Heading3"/>
      </w:pPr>
      <w:bookmarkStart w:id="75" w:name="_Toc416184662"/>
      <w:r>
        <w:t>10.8</w:t>
      </w:r>
      <w:r w:rsidR="00C00444">
        <w:t>. Documentation and record</w:t>
      </w:r>
      <w:r w:rsidR="00F0670C">
        <w:t>-</w:t>
      </w:r>
      <w:r w:rsidR="00C00444">
        <w:t>keeping</w:t>
      </w:r>
      <w:bookmarkEnd w:id="75"/>
    </w:p>
    <w:p w14:paraId="2849D41D" w14:textId="77777777" w:rsidR="00F41381" w:rsidRDefault="00F41381" w:rsidP="00F41381">
      <w:r w:rsidRPr="006D5045">
        <w:t xml:space="preserve">All client documents and records are appropriately managed as per </w:t>
      </w:r>
      <w:r>
        <w:t xml:space="preserve">the </w:t>
      </w:r>
      <w:r w:rsidRPr="00D25583">
        <w:t>Client File Management Section of the Service and Program Operations Policy.</w:t>
      </w:r>
      <w:r>
        <w:t xml:space="preserve"> </w:t>
      </w:r>
    </w:p>
    <w:p w14:paraId="3F5B2FE9" w14:textId="77777777" w:rsidR="00F41381" w:rsidRPr="00F41381" w:rsidRDefault="00F41381" w:rsidP="00F41381"/>
    <w:p w14:paraId="7BC19E6E" w14:textId="77777777" w:rsidR="00C00444" w:rsidRDefault="00C00444" w:rsidP="00C00444">
      <w:r>
        <w:t>The organisation ensures that:</w:t>
      </w:r>
    </w:p>
    <w:p w14:paraId="4DE7CC95" w14:textId="77777777" w:rsidR="00C00444" w:rsidRPr="00A50A34" w:rsidRDefault="00C00444" w:rsidP="00C00444">
      <w:pPr>
        <w:pStyle w:val="ListParagraph"/>
        <w:numPr>
          <w:ilvl w:val="0"/>
          <w:numId w:val="4"/>
        </w:numPr>
      </w:pPr>
      <w:r>
        <w:t>All details of risk assessment, management plans and observations are clearly documented in the appropriate forms in the client file.</w:t>
      </w:r>
    </w:p>
    <w:p w14:paraId="50A05C40" w14:textId="01B7FF3F" w:rsidR="00C00444" w:rsidRPr="00A50A34" w:rsidRDefault="00C00444" w:rsidP="00C00444">
      <w:pPr>
        <w:pStyle w:val="ListParagraph"/>
        <w:numPr>
          <w:ilvl w:val="0"/>
          <w:numId w:val="4"/>
        </w:numPr>
      </w:pPr>
      <w:r>
        <w:t>Consideration is given to the potential need for record</w:t>
      </w:r>
      <w:r w:rsidR="00F0670C">
        <w:t>-</w:t>
      </w:r>
      <w:r>
        <w:t xml:space="preserve">sharing and potential </w:t>
      </w:r>
      <w:r w:rsidR="00F0670C">
        <w:t>F</w:t>
      </w:r>
      <w:r>
        <w:t xml:space="preserve">reedom of </w:t>
      </w:r>
      <w:r w:rsidR="00F0670C">
        <w:t>I</w:t>
      </w:r>
      <w:r>
        <w:t xml:space="preserve">nformation claims. </w:t>
      </w:r>
    </w:p>
    <w:p w14:paraId="335B278A" w14:textId="77777777" w:rsidR="00F41381" w:rsidRDefault="00F41381" w:rsidP="00103757"/>
    <w:p w14:paraId="32FFE136" w14:textId="77777777" w:rsidR="00C00444" w:rsidRPr="00A50A34" w:rsidRDefault="00C00444" w:rsidP="00103757">
      <w:r>
        <w:t xml:space="preserve">Relevant sources of corroborative history and outcomes from contact with each source are documented.  </w:t>
      </w:r>
    </w:p>
    <w:p w14:paraId="1D6FA5EB" w14:textId="77777777" w:rsidR="00C00444" w:rsidRPr="00A50A34" w:rsidRDefault="00C00444" w:rsidP="00C00444">
      <w:pPr>
        <w:pStyle w:val="ListParagraph"/>
        <w:numPr>
          <w:ilvl w:val="0"/>
          <w:numId w:val="4"/>
        </w:numPr>
      </w:pPr>
      <w:r>
        <w:t xml:space="preserve">Responses to clinical interventions are noted. </w:t>
      </w:r>
    </w:p>
    <w:p w14:paraId="5F3CDEEB" w14:textId="77777777" w:rsidR="00C00444" w:rsidRPr="00A50A34" w:rsidRDefault="00C00444" w:rsidP="00C00444">
      <w:pPr>
        <w:pStyle w:val="ListParagraph"/>
        <w:numPr>
          <w:ilvl w:val="0"/>
          <w:numId w:val="4"/>
        </w:numPr>
      </w:pPr>
      <w:r>
        <w:t xml:space="preserve">If the decision is made to manage the client in the community sector, as opposed to hospitalisation, the rationale and reasons for the decision are documented clearly. </w:t>
      </w:r>
    </w:p>
    <w:p w14:paraId="4B08AC27" w14:textId="77777777" w:rsidR="00F41381" w:rsidRDefault="00F41381" w:rsidP="00C00444"/>
    <w:p w14:paraId="26A714B4" w14:textId="3D40C034" w:rsidR="00C00444" w:rsidRPr="00A30C6F" w:rsidRDefault="00C00444" w:rsidP="00C00444">
      <w:r>
        <w:t>If family, other care providers and health professionals contact a staff member in regard to a person at risk, all concerns are documented.</w:t>
      </w:r>
    </w:p>
    <w:p w14:paraId="32B3683B" w14:textId="77777777" w:rsidR="00C46A7C" w:rsidRDefault="00C46A7C">
      <w:pPr>
        <w:jc w:val="left"/>
      </w:pPr>
      <w:r>
        <w:br w:type="page"/>
      </w:r>
    </w:p>
    <w:p w14:paraId="6F2DDECF" w14:textId="77777777" w:rsidR="00742983" w:rsidRDefault="00742983" w:rsidP="00813748">
      <w:pPr>
        <w:pStyle w:val="Heading2"/>
      </w:pPr>
      <w:bookmarkStart w:id="76" w:name="_Toc397328680"/>
    </w:p>
    <w:p w14:paraId="1A0488EF" w14:textId="64C83CAF" w:rsidR="0093137F" w:rsidRPr="0093137F" w:rsidRDefault="00F42646" w:rsidP="00813748">
      <w:pPr>
        <w:pStyle w:val="Heading2"/>
      </w:pPr>
      <w:bookmarkStart w:id="77" w:name="_Toc416184663"/>
      <w:r>
        <w:t>SECTION 11</w:t>
      </w:r>
      <w:r w:rsidR="0093137F" w:rsidRPr="0093137F">
        <w:t>:</w:t>
      </w:r>
      <w:r w:rsidR="0093137F" w:rsidRPr="0093137F">
        <w:tab/>
        <w:t>CLIENT EXIT AND RE-ENTRY</w:t>
      </w:r>
      <w:bookmarkEnd w:id="76"/>
      <w:bookmarkEnd w:id="77"/>
    </w:p>
    <w:p w14:paraId="3B05EF4C" w14:textId="77777777" w:rsidR="0093137F" w:rsidRPr="0093137F" w:rsidRDefault="0093137F" w:rsidP="0093137F"/>
    <w:p w14:paraId="6DBA1278" w14:textId="358219A5" w:rsidR="0093137F" w:rsidRPr="0093137F" w:rsidRDefault="0093137F" w:rsidP="0093137F">
      <w:r w:rsidRPr="0093137F">
        <w:t xml:space="preserve">The exit and re-entry processes are designed to be fair, safe and transparent </w:t>
      </w:r>
      <w:r w:rsidR="00156840">
        <w:t xml:space="preserve">in order </w:t>
      </w:r>
      <w:r w:rsidRPr="0093137F">
        <w:t>to protect the safety and integrity of the organisation staff, clients, programs and services.</w:t>
      </w:r>
    </w:p>
    <w:p w14:paraId="166379F6" w14:textId="77777777" w:rsidR="0093137F" w:rsidRPr="0093137F" w:rsidRDefault="0093137F" w:rsidP="0093137F"/>
    <w:p w14:paraId="014A894B" w14:textId="042E4766" w:rsidR="0093137F" w:rsidRPr="0093137F" w:rsidRDefault="00F42646" w:rsidP="00813748">
      <w:pPr>
        <w:pStyle w:val="Heading3"/>
      </w:pPr>
      <w:bookmarkStart w:id="78" w:name="_Toc397328681"/>
      <w:bookmarkStart w:id="79" w:name="_Toc416184664"/>
      <w:r>
        <w:t>11</w:t>
      </w:r>
      <w:r w:rsidR="0093137F" w:rsidRPr="0093137F">
        <w:t>.1</w:t>
      </w:r>
      <w:r w:rsidR="0093137F" w:rsidRPr="0093137F">
        <w:tab/>
        <w:t>Client exit</w:t>
      </w:r>
      <w:bookmarkEnd w:id="78"/>
      <w:bookmarkEnd w:id="79"/>
      <w:r w:rsidR="0093137F" w:rsidRPr="0093137F">
        <w:t xml:space="preserve"> </w:t>
      </w:r>
    </w:p>
    <w:p w14:paraId="2381BB32" w14:textId="2AD878C8" w:rsidR="0093137F" w:rsidRPr="0093137F" w:rsidRDefault="0093137F" w:rsidP="0093137F">
      <w:r w:rsidRPr="0093137F">
        <w:rPr>
          <w:b/>
        </w:rPr>
        <w:t>[Insert organisation name]</w:t>
      </w:r>
      <w:r w:rsidRPr="0093137F">
        <w:t xml:space="preserve"> adopts fair and non-discriminatory processes when a client chooses to </w:t>
      </w:r>
      <w:r w:rsidR="00156840">
        <w:t xml:space="preserve">exit </w:t>
      </w:r>
      <w:r w:rsidRPr="0093137F">
        <w:t>or is required to leave the service. Exit processes are an integral part of the organisation’s structure and are conducted in close consultation with the client, and where appropriate</w:t>
      </w:r>
      <w:r w:rsidR="00156840">
        <w:t>,</w:t>
      </w:r>
      <w:r w:rsidRPr="0093137F">
        <w:t xml:space="preserve"> with the </w:t>
      </w:r>
      <w:r w:rsidR="00156840">
        <w:t xml:space="preserve">client’s </w:t>
      </w:r>
      <w:r w:rsidR="00FB42D0">
        <w:t>family or support person.</w:t>
      </w:r>
    </w:p>
    <w:p w14:paraId="42F72270" w14:textId="77777777" w:rsidR="0093137F" w:rsidRPr="0093137F" w:rsidRDefault="0093137F" w:rsidP="0093137F"/>
    <w:p w14:paraId="1DF10DA6" w14:textId="080EDFFC" w:rsidR="0093137F" w:rsidRPr="0093137F" w:rsidRDefault="0093137F" w:rsidP="0093137F">
      <w:r w:rsidRPr="0093137F">
        <w:t xml:space="preserve">The exit of a client aims to occur in a planned, informative and collaborative manner, follows due process, and upholds the rights of the client to ensure a smooth transition out of </w:t>
      </w:r>
      <w:r w:rsidRPr="0093137F">
        <w:rPr>
          <w:b/>
        </w:rPr>
        <w:t>[insert organisation name]</w:t>
      </w:r>
      <w:r w:rsidRPr="0093137F">
        <w:t xml:space="preserve"> programs and services.</w:t>
      </w:r>
    </w:p>
    <w:p w14:paraId="43A56B20" w14:textId="77777777" w:rsidR="0093137F" w:rsidRPr="0093137F" w:rsidRDefault="0093137F" w:rsidP="0093137F"/>
    <w:p w14:paraId="3C0B91F4" w14:textId="77777777" w:rsidR="0093137F" w:rsidRPr="0093137F" w:rsidRDefault="0093137F" w:rsidP="0093137F">
      <w:r w:rsidRPr="0093137F">
        <w:t xml:space="preserve">The following situations may lead to a client exiting from </w:t>
      </w:r>
      <w:r w:rsidRPr="0093137F">
        <w:rPr>
          <w:b/>
        </w:rPr>
        <w:t>[insert organisation name]</w:t>
      </w:r>
      <w:r w:rsidRPr="0093137F">
        <w:t xml:space="preserve"> programs:</w:t>
      </w:r>
    </w:p>
    <w:p w14:paraId="22EB03A0" w14:textId="77777777" w:rsidR="0093137F" w:rsidRPr="0093137F" w:rsidRDefault="0093137F" w:rsidP="0093137F">
      <w:pPr>
        <w:numPr>
          <w:ilvl w:val="0"/>
          <w:numId w:val="4"/>
        </w:numPr>
        <w:contextualSpacing/>
      </w:pPr>
      <w:r w:rsidRPr="0093137F">
        <w:t>A potential client may choose not to continue with the intake or assessment process</w:t>
      </w:r>
    </w:p>
    <w:p w14:paraId="2CF6DDA1" w14:textId="0AC7BB01" w:rsidR="0093137F" w:rsidRPr="0093137F" w:rsidRDefault="0093137F" w:rsidP="0093137F">
      <w:pPr>
        <w:numPr>
          <w:ilvl w:val="0"/>
          <w:numId w:val="4"/>
        </w:numPr>
        <w:contextualSpacing/>
      </w:pPr>
      <w:r w:rsidRPr="0093137F">
        <w:t xml:space="preserve">The client has achieved, </w:t>
      </w:r>
      <w:r w:rsidR="003D347D">
        <w:t>or is working towards achieving</w:t>
      </w:r>
      <w:r w:rsidR="00E90D5D">
        <w:t xml:space="preserve">, </w:t>
      </w:r>
      <w:r w:rsidRPr="0093137F">
        <w:t>the goals stated in t</w:t>
      </w:r>
      <w:r w:rsidR="003D347D">
        <w:t>heir</w:t>
      </w:r>
      <w:r w:rsidRPr="0093137F">
        <w:t xml:space="preserve"> treatment plan</w:t>
      </w:r>
    </w:p>
    <w:p w14:paraId="15A12E6D" w14:textId="77777777" w:rsidR="0093137F" w:rsidRPr="0093137F" w:rsidRDefault="0093137F" w:rsidP="0093137F">
      <w:pPr>
        <w:numPr>
          <w:ilvl w:val="0"/>
          <w:numId w:val="4"/>
        </w:numPr>
        <w:contextualSpacing/>
      </w:pPr>
      <w:r w:rsidRPr="0093137F">
        <w:t>Client treatment needs would be best met by another service</w:t>
      </w:r>
    </w:p>
    <w:p w14:paraId="637EC344" w14:textId="67A75878" w:rsidR="0093137F" w:rsidRPr="0093137F" w:rsidRDefault="0093137F" w:rsidP="0093137F">
      <w:pPr>
        <w:numPr>
          <w:ilvl w:val="0"/>
          <w:numId w:val="4"/>
        </w:numPr>
        <w:contextualSpacing/>
      </w:pPr>
      <w:r w:rsidRPr="0093137F">
        <w:t xml:space="preserve">The client notifies the organisation that </w:t>
      </w:r>
      <w:r w:rsidR="003A7EBF">
        <w:t>they</w:t>
      </w:r>
      <w:r w:rsidRPr="0093137F">
        <w:t xml:space="preserve"> no longer need its services</w:t>
      </w:r>
    </w:p>
    <w:p w14:paraId="11160656" w14:textId="77777777" w:rsidR="0093137F" w:rsidRPr="0093137F" w:rsidRDefault="0093137F" w:rsidP="0093137F">
      <w:pPr>
        <w:numPr>
          <w:ilvl w:val="0"/>
          <w:numId w:val="4"/>
        </w:numPr>
        <w:contextualSpacing/>
      </w:pPr>
      <w:r w:rsidRPr="0093137F">
        <w:t xml:space="preserve">There has been no contact between the client and </w:t>
      </w:r>
      <w:r w:rsidRPr="0093137F">
        <w:rPr>
          <w:b/>
        </w:rPr>
        <w:t>[insert organisation name]</w:t>
      </w:r>
      <w:r w:rsidRPr="0093137F">
        <w:t xml:space="preserve"> over a period of </w:t>
      </w:r>
      <w:r w:rsidRPr="0093137F">
        <w:rPr>
          <w:b/>
        </w:rPr>
        <w:t>[insert timeframe]</w:t>
      </w:r>
    </w:p>
    <w:p w14:paraId="14FDC3AC" w14:textId="77777777" w:rsidR="0093137F" w:rsidRPr="0093137F" w:rsidRDefault="0093137F" w:rsidP="0093137F">
      <w:pPr>
        <w:numPr>
          <w:ilvl w:val="0"/>
          <w:numId w:val="4"/>
        </w:numPr>
        <w:contextualSpacing/>
      </w:pPr>
      <w:r w:rsidRPr="0093137F">
        <w:t>The client moves out of the organisation service area</w:t>
      </w:r>
    </w:p>
    <w:p w14:paraId="66485A53" w14:textId="2B5DC1CD" w:rsidR="0093137F" w:rsidRPr="0093137F" w:rsidRDefault="0093137F" w:rsidP="0093137F">
      <w:pPr>
        <w:numPr>
          <w:ilvl w:val="0"/>
          <w:numId w:val="4"/>
        </w:numPr>
        <w:contextualSpacing/>
      </w:pPr>
      <w:r w:rsidRPr="0093137F">
        <w:t xml:space="preserve">The client engages in behaviour which </w:t>
      </w:r>
      <w:r w:rsidR="003D347D">
        <w:t>breaks the service code of conduct</w:t>
      </w:r>
    </w:p>
    <w:p w14:paraId="00BE0EE1" w14:textId="77777777" w:rsidR="0093137F" w:rsidRPr="0093137F" w:rsidRDefault="0093137F" w:rsidP="0093137F">
      <w:pPr>
        <w:numPr>
          <w:ilvl w:val="0"/>
          <w:numId w:val="4"/>
        </w:numPr>
        <w:contextualSpacing/>
        <w:rPr>
          <w:b/>
        </w:rPr>
      </w:pPr>
      <w:r w:rsidRPr="0093137F">
        <w:rPr>
          <w:b/>
        </w:rPr>
        <w:t>[Insert other specific situations that may lead to client exit from your program or services]</w:t>
      </w:r>
    </w:p>
    <w:p w14:paraId="164D705C" w14:textId="7F03A1A1" w:rsidR="0093137F" w:rsidRPr="0093137F" w:rsidRDefault="0093137F" w:rsidP="0093137F">
      <w:pPr>
        <w:numPr>
          <w:ilvl w:val="0"/>
          <w:numId w:val="4"/>
        </w:numPr>
        <w:contextualSpacing/>
        <w:rPr>
          <w:b/>
        </w:rPr>
      </w:pPr>
      <w:r w:rsidRPr="0093137F">
        <w:rPr>
          <w:b/>
        </w:rPr>
        <w:t>[Insert other specific situations that may lead to client exit from your program or services]</w:t>
      </w:r>
      <w:r w:rsidR="00E90D5D">
        <w:rPr>
          <w:b/>
        </w:rPr>
        <w:t>.</w:t>
      </w:r>
    </w:p>
    <w:p w14:paraId="33DC29C1" w14:textId="77777777" w:rsidR="0093137F" w:rsidRPr="0093137F" w:rsidRDefault="0093137F" w:rsidP="0093137F"/>
    <w:p w14:paraId="203A9629" w14:textId="77777777" w:rsidR="0093137F" w:rsidRPr="0093137F" w:rsidRDefault="0093137F" w:rsidP="0093137F">
      <w:r w:rsidRPr="0093137F">
        <w:t>All existing and potential clients exiting services will be provided with:</w:t>
      </w:r>
    </w:p>
    <w:p w14:paraId="029F7834" w14:textId="77777777" w:rsidR="0093137F" w:rsidRPr="0093137F" w:rsidRDefault="0093137F" w:rsidP="0093137F">
      <w:pPr>
        <w:numPr>
          <w:ilvl w:val="0"/>
          <w:numId w:val="4"/>
        </w:numPr>
        <w:contextualSpacing/>
      </w:pPr>
      <w:r w:rsidRPr="0093137F">
        <w:t xml:space="preserve">Information about other available services </w:t>
      </w:r>
    </w:p>
    <w:p w14:paraId="50C4421A" w14:textId="77777777" w:rsidR="0093137F" w:rsidRPr="0093137F" w:rsidRDefault="0093137F" w:rsidP="0093137F">
      <w:pPr>
        <w:numPr>
          <w:ilvl w:val="0"/>
          <w:numId w:val="4"/>
        </w:numPr>
        <w:contextualSpacing/>
      </w:pPr>
      <w:r w:rsidRPr="0093137F">
        <w:t xml:space="preserve">Information about when and under which circumstances the person could reapply to access </w:t>
      </w:r>
      <w:r w:rsidRPr="0093137F">
        <w:rPr>
          <w:b/>
        </w:rPr>
        <w:t>[insert organisation name]</w:t>
      </w:r>
      <w:r w:rsidRPr="0093137F">
        <w:t xml:space="preserve"> services or programs</w:t>
      </w:r>
    </w:p>
    <w:p w14:paraId="1428ADF9" w14:textId="77777777" w:rsidR="0093137F" w:rsidRPr="0093137F" w:rsidRDefault="0093137F" w:rsidP="0093137F">
      <w:pPr>
        <w:numPr>
          <w:ilvl w:val="0"/>
          <w:numId w:val="4"/>
        </w:numPr>
        <w:contextualSpacing/>
      </w:pPr>
      <w:r w:rsidRPr="0093137F">
        <w:t>Information about the feedback and complaints processes</w:t>
      </w:r>
    </w:p>
    <w:p w14:paraId="77A6EAB7" w14:textId="495CA722" w:rsidR="0093137F" w:rsidRPr="0093137F" w:rsidRDefault="0093137F" w:rsidP="0093137F">
      <w:pPr>
        <w:numPr>
          <w:ilvl w:val="0"/>
          <w:numId w:val="4"/>
        </w:numPr>
        <w:contextualSpacing/>
        <w:rPr>
          <w:b/>
        </w:rPr>
      </w:pPr>
      <w:r w:rsidRPr="0093137F">
        <w:rPr>
          <w:b/>
        </w:rPr>
        <w:t>[Insert other information provided when clients exit the service or program]</w:t>
      </w:r>
      <w:r w:rsidR="00E90D5D">
        <w:rPr>
          <w:b/>
        </w:rPr>
        <w:t>.</w:t>
      </w:r>
    </w:p>
    <w:p w14:paraId="598776B3" w14:textId="77777777" w:rsidR="0093137F" w:rsidRPr="0093137F" w:rsidRDefault="0093137F" w:rsidP="0093137F"/>
    <w:p w14:paraId="3CE1938F" w14:textId="07DBF96D" w:rsidR="0093137F" w:rsidRPr="0093137F" w:rsidRDefault="00F42646" w:rsidP="00813748">
      <w:pPr>
        <w:pStyle w:val="Heading4"/>
      </w:pPr>
      <w:r>
        <w:t>11</w:t>
      </w:r>
      <w:r w:rsidR="0093137F" w:rsidRPr="0093137F">
        <w:t>.1.1</w:t>
      </w:r>
      <w:r w:rsidR="0093137F" w:rsidRPr="0093137F">
        <w:tab/>
        <w:t xml:space="preserve">Exit planning </w:t>
      </w:r>
    </w:p>
    <w:p w14:paraId="34E6A952" w14:textId="77777777" w:rsidR="0093137F" w:rsidRPr="0093137F" w:rsidRDefault="0093137F" w:rsidP="0093137F">
      <w:r w:rsidRPr="0093137F">
        <w:t xml:space="preserve">Exit planning is a process used to prepare a client to transition from </w:t>
      </w:r>
      <w:r w:rsidRPr="0093137F">
        <w:rPr>
          <w:b/>
        </w:rPr>
        <w:t>[insert organisation name]</w:t>
      </w:r>
      <w:r w:rsidRPr="0093137F">
        <w:t xml:space="preserve"> programs to independent community life.</w:t>
      </w:r>
    </w:p>
    <w:p w14:paraId="0FFA7680" w14:textId="77777777" w:rsidR="0093137F" w:rsidRPr="0093137F" w:rsidRDefault="0093137F" w:rsidP="0093137F"/>
    <w:p w14:paraId="16A0B976" w14:textId="028490C2" w:rsidR="0093137F" w:rsidRPr="0093137F" w:rsidRDefault="0093137F" w:rsidP="0093137F">
      <w:r w:rsidRPr="0093137F">
        <w:t>The client and supporting staff member incorporate exit-planning strategies into the client’s treatment management plan</w:t>
      </w:r>
      <w:r w:rsidR="00E90D5D">
        <w:t>,</w:t>
      </w:r>
      <w:r w:rsidRPr="0093137F">
        <w:t xml:space="preserve"> in order to focus on the treatment goals. Aftercare and referral are means through which the client may transition from </w:t>
      </w:r>
      <w:r w:rsidRPr="0093137F">
        <w:rPr>
          <w:b/>
        </w:rPr>
        <w:t>[insert organisation name]</w:t>
      </w:r>
      <w:r w:rsidRPr="0093137F">
        <w:t xml:space="preserve"> programs with other supports in place. </w:t>
      </w:r>
    </w:p>
    <w:p w14:paraId="2EF796BF" w14:textId="77777777" w:rsidR="0093137F" w:rsidRPr="0093137F" w:rsidRDefault="0093137F" w:rsidP="0093137F"/>
    <w:p w14:paraId="6B5EDDAC" w14:textId="385107FB" w:rsidR="0093137F" w:rsidRPr="0093137F" w:rsidRDefault="0093137F" w:rsidP="0093137F">
      <w:r w:rsidRPr="0093137F">
        <w:t>In addition</w:t>
      </w:r>
      <w:r w:rsidR="00935885">
        <w:t>,</w:t>
      </w:r>
      <w:r w:rsidRPr="0093137F">
        <w:t xml:space="preserve"> and in consultation with the client, the Client Exit Summary Form outlines a comprehensive plan for clients exiting </w:t>
      </w:r>
      <w:r w:rsidRPr="0093137F">
        <w:rPr>
          <w:b/>
        </w:rPr>
        <w:t>[insert organisation name]</w:t>
      </w:r>
      <w:r w:rsidRPr="0093137F">
        <w:t xml:space="preserve"> programs. The document includes: </w:t>
      </w:r>
    </w:p>
    <w:p w14:paraId="316B09D8" w14:textId="77777777" w:rsidR="0093137F" w:rsidRPr="0093137F" w:rsidRDefault="0093137F" w:rsidP="0093137F">
      <w:pPr>
        <w:numPr>
          <w:ilvl w:val="0"/>
          <w:numId w:val="4"/>
        </w:numPr>
        <w:contextualSpacing/>
      </w:pPr>
      <w:r w:rsidRPr="0093137F">
        <w:t>Client details</w:t>
      </w:r>
    </w:p>
    <w:p w14:paraId="72656EC5" w14:textId="77777777" w:rsidR="0093137F" w:rsidRPr="0093137F" w:rsidRDefault="0093137F" w:rsidP="0093137F">
      <w:pPr>
        <w:numPr>
          <w:ilvl w:val="0"/>
          <w:numId w:val="4"/>
        </w:numPr>
        <w:contextualSpacing/>
      </w:pPr>
      <w:r w:rsidRPr="0093137F">
        <w:lastRenderedPageBreak/>
        <w:t>Reason for intake and exit</w:t>
      </w:r>
    </w:p>
    <w:p w14:paraId="38576A76" w14:textId="7D167835" w:rsidR="0093137F" w:rsidRPr="0093137F" w:rsidRDefault="0093137F" w:rsidP="0093137F">
      <w:pPr>
        <w:numPr>
          <w:ilvl w:val="0"/>
          <w:numId w:val="4"/>
        </w:numPr>
        <w:contextualSpacing/>
      </w:pPr>
      <w:r w:rsidRPr="0093137F">
        <w:t>Summary of services provided</w:t>
      </w:r>
      <w:r w:rsidR="004F4A40">
        <w:t>, progress and treatment</w:t>
      </w:r>
    </w:p>
    <w:p w14:paraId="58569ECE" w14:textId="77777777" w:rsidR="0093137F" w:rsidRPr="0093137F" w:rsidRDefault="0093137F" w:rsidP="0093137F">
      <w:pPr>
        <w:numPr>
          <w:ilvl w:val="0"/>
          <w:numId w:val="4"/>
        </w:numPr>
        <w:contextualSpacing/>
      </w:pPr>
      <w:r w:rsidRPr="0093137F">
        <w:t>Medication at exit</w:t>
      </w:r>
    </w:p>
    <w:p w14:paraId="0E172F9D" w14:textId="77777777" w:rsidR="0093137F" w:rsidRPr="0093137F" w:rsidRDefault="0093137F" w:rsidP="0093137F">
      <w:pPr>
        <w:numPr>
          <w:ilvl w:val="0"/>
          <w:numId w:val="4"/>
        </w:numPr>
        <w:contextualSpacing/>
      </w:pPr>
      <w:r w:rsidRPr="0093137F">
        <w:t>Health issues</w:t>
      </w:r>
    </w:p>
    <w:p w14:paraId="2A8A474B" w14:textId="77777777" w:rsidR="0093137F" w:rsidRPr="0093137F" w:rsidRDefault="0093137F" w:rsidP="0093137F">
      <w:pPr>
        <w:numPr>
          <w:ilvl w:val="0"/>
          <w:numId w:val="4"/>
        </w:numPr>
        <w:contextualSpacing/>
      </w:pPr>
      <w:r w:rsidRPr="0093137F">
        <w:t xml:space="preserve">Suicide risk screener implementation and suicide risk formulation plan  </w:t>
      </w:r>
    </w:p>
    <w:p w14:paraId="15DDD700" w14:textId="77777777" w:rsidR="0093137F" w:rsidRPr="0093137F" w:rsidRDefault="0093137F" w:rsidP="0093137F">
      <w:pPr>
        <w:numPr>
          <w:ilvl w:val="0"/>
          <w:numId w:val="4"/>
        </w:numPr>
        <w:contextualSpacing/>
      </w:pPr>
      <w:r w:rsidRPr="0093137F">
        <w:t>Personal situation</w:t>
      </w:r>
    </w:p>
    <w:p w14:paraId="7A8DCACD" w14:textId="77777777" w:rsidR="0093137F" w:rsidRPr="0093137F" w:rsidRDefault="0093137F" w:rsidP="0093137F">
      <w:pPr>
        <w:numPr>
          <w:ilvl w:val="0"/>
          <w:numId w:val="4"/>
        </w:numPr>
        <w:contextualSpacing/>
      </w:pPr>
      <w:r w:rsidRPr="0093137F">
        <w:t>Legal issues</w:t>
      </w:r>
    </w:p>
    <w:p w14:paraId="2CAA1655" w14:textId="77777777" w:rsidR="0093137F" w:rsidRPr="0093137F" w:rsidRDefault="0093137F" w:rsidP="0093137F">
      <w:pPr>
        <w:numPr>
          <w:ilvl w:val="0"/>
          <w:numId w:val="4"/>
        </w:numPr>
        <w:contextualSpacing/>
      </w:pPr>
      <w:r w:rsidRPr="0093137F">
        <w:t>Referral information (if required)</w:t>
      </w:r>
    </w:p>
    <w:p w14:paraId="14277819" w14:textId="77777777" w:rsidR="0093137F" w:rsidRPr="0093137F" w:rsidRDefault="0093137F" w:rsidP="0093137F">
      <w:pPr>
        <w:numPr>
          <w:ilvl w:val="0"/>
          <w:numId w:val="4"/>
        </w:numPr>
        <w:contextualSpacing/>
      </w:pPr>
      <w:r w:rsidRPr="0093137F">
        <w:t>Support network</w:t>
      </w:r>
    </w:p>
    <w:p w14:paraId="493719EB" w14:textId="46E094ED" w:rsidR="0093137F" w:rsidRPr="0093137F" w:rsidRDefault="0093137F" w:rsidP="0093137F">
      <w:pPr>
        <w:numPr>
          <w:ilvl w:val="0"/>
          <w:numId w:val="4"/>
        </w:numPr>
        <w:contextualSpacing/>
      </w:pPr>
      <w:r w:rsidRPr="0093137F">
        <w:t>Follow</w:t>
      </w:r>
      <w:r w:rsidR="00102EF3">
        <w:t>-</w:t>
      </w:r>
      <w:r w:rsidRPr="0093137F">
        <w:t>up arrangements</w:t>
      </w:r>
    </w:p>
    <w:p w14:paraId="61EA271C" w14:textId="52F0E632" w:rsidR="0093137F" w:rsidRPr="0093137F" w:rsidRDefault="0093137F" w:rsidP="0093137F">
      <w:pPr>
        <w:numPr>
          <w:ilvl w:val="0"/>
          <w:numId w:val="4"/>
        </w:numPr>
        <w:contextualSpacing/>
      </w:pPr>
      <w:r w:rsidRPr="0093137F">
        <w:t>Organisational information on exit</w:t>
      </w:r>
      <w:r w:rsidR="00102EF3">
        <w:t>.</w:t>
      </w:r>
      <w:r w:rsidRPr="0093137F">
        <w:t xml:space="preserve"> </w:t>
      </w:r>
    </w:p>
    <w:p w14:paraId="6EEB35BC" w14:textId="77777777" w:rsidR="0093137F" w:rsidRPr="0093137F" w:rsidRDefault="0093137F" w:rsidP="0093137F"/>
    <w:p w14:paraId="507961F6" w14:textId="77777777" w:rsidR="0093137F" w:rsidRPr="0093137F" w:rsidRDefault="0093137F" w:rsidP="0093137F">
      <w:r w:rsidRPr="0093137F">
        <w:t>On exit, all clients must receive information on:</w:t>
      </w:r>
    </w:p>
    <w:p w14:paraId="5BAFED29" w14:textId="30BE3349" w:rsidR="0093137F" w:rsidRPr="0093137F" w:rsidRDefault="0093137F" w:rsidP="0093137F">
      <w:pPr>
        <w:numPr>
          <w:ilvl w:val="0"/>
          <w:numId w:val="4"/>
        </w:numPr>
        <w:contextualSpacing/>
      </w:pPr>
      <w:r w:rsidRPr="0093137F">
        <w:t xml:space="preserve">How to re-enter programs </w:t>
      </w:r>
    </w:p>
    <w:p w14:paraId="072A3316" w14:textId="77777777" w:rsidR="0093137F" w:rsidRPr="0093137F" w:rsidRDefault="0093137F" w:rsidP="0093137F">
      <w:pPr>
        <w:numPr>
          <w:ilvl w:val="0"/>
          <w:numId w:val="4"/>
        </w:numPr>
        <w:contextualSpacing/>
      </w:pPr>
      <w:r w:rsidRPr="0093137F">
        <w:t xml:space="preserve">How to provide feedback or make a complaint when exiting services </w:t>
      </w:r>
    </w:p>
    <w:p w14:paraId="78F689C3" w14:textId="0953E776" w:rsidR="0093137F" w:rsidRPr="0093137F" w:rsidRDefault="0093137F" w:rsidP="0093137F">
      <w:pPr>
        <w:numPr>
          <w:ilvl w:val="0"/>
          <w:numId w:val="4"/>
        </w:numPr>
        <w:contextualSpacing/>
      </w:pPr>
      <w:r w:rsidRPr="0093137F">
        <w:t>Other service providers</w:t>
      </w:r>
      <w:r w:rsidR="00102EF3">
        <w:t>.</w:t>
      </w:r>
    </w:p>
    <w:p w14:paraId="250FF594" w14:textId="77777777" w:rsidR="0093137F" w:rsidRPr="0093137F" w:rsidRDefault="0093137F" w:rsidP="0093137F"/>
    <w:p w14:paraId="704CEC6E" w14:textId="77777777" w:rsidR="0093137F" w:rsidRPr="0093137F" w:rsidRDefault="0093137F" w:rsidP="0093137F">
      <w:r w:rsidRPr="0093137F">
        <w:t>For more information about feedback and complaints refer to the Feedback and Complaints Section of the Communications Policy.</w:t>
      </w:r>
    </w:p>
    <w:p w14:paraId="5217249B" w14:textId="77777777" w:rsidR="0093137F" w:rsidRPr="0093137F" w:rsidRDefault="0093137F" w:rsidP="0093137F"/>
    <w:p w14:paraId="5CE436D5" w14:textId="1E35684D" w:rsidR="0093137F" w:rsidRPr="0093137F" w:rsidRDefault="00F42646" w:rsidP="00813748">
      <w:pPr>
        <w:pStyle w:val="Heading4"/>
      </w:pPr>
      <w:r>
        <w:t>11</w:t>
      </w:r>
      <w:r w:rsidR="0093137F" w:rsidRPr="0093137F">
        <w:t>.1.2</w:t>
      </w:r>
      <w:r w:rsidR="0093137F" w:rsidRPr="0093137F">
        <w:tab/>
        <w:t>Completion of the program</w:t>
      </w:r>
    </w:p>
    <w:p w14:paraId="3A187221" w14:textId="1617EF43" w:rsidR="0093137F" w:rsidRPr="0093137F" w:rsidRDefault="0093137F" w:rsidP="0093137F">
      <w:r w:rsidRPr="0093137F">
        <w:t xml:space="preserve">Clients who successfully complete the organisation programs will be celebrated/acknowledged by receiving a certificate of achievement on </w:t>
      </w:r>
      <w:r w:rsidRPr="0093137F">
        <w:rPr>
          <w:b/>
        </w:rPr>
        <w:t>[insert occasion</w:t>
      </w:r>
      <w:r w:rsidR="00102EF3">
        <w:rPr>
          <w:b/>
        </w:rPr>
        <w:t>,</w:t>
      </w:r>
      <w:r w:rsidRPr="0093137F">
        <w:rPr>
          <w:b/>
        </w:rPr>
        <w:t xml:space="preserve"> e.g. graduation ceremony, family re-entry day, entry into transition program, etc.]</w:t>
      </w:r>
      <w:r w:rsidRPr="0093137F">
        <w:t xml:space="preserve"> on the </w:t>
      </w:r>
      <w:r w:rsidRPr="0093137F">
        <w:rPr>
          <w:b/>
        </w:rPr>
        <w:t>[insert allocated timeframe</w:t>
      </w:r>
      <w:r w:rsidR="00102EF3">
        <w:rPr>
          <w:b/>
        </w:rPr>
        <w:t>,</w:t>
      </w:r>
      <w:r w:rsidRPr="0093137F">
        <w:rPr>
          <w:b/>
        </w:rPr>
        <w:t xml:space="preserve"> e.g. last day of the program].</w:t>
      </w:r>
    </w:p>
    <w:p w14:paraId="56DF3347" w14:textId="77777777" w:rsidR="0093137F" w:rsidRPr="0093137F" w:rsidRDefault="0093137F" w:rsidP="0093137F"/>
    <w:p w14:paraId="4BBF1C16" w14:textId="7FDD212B" w:rsidR="0093137F" w:rsidRPr="0093137F" w:rsidRDefault="0093137F" w:rsidP="0093137F">
      <w:r w:rsidRPr="0093137F">
        <w:t xml:space="preserve">Clients completing the program will receive continuing care (follow-up) for </w:t>
      </w:r>
      <w:r w:rsidRPr="0093137F">
        <w:rPr>
          <w:b/>
        </w:rPr>
        <w:t>[insert timeframe]</w:t>
      </w:r>
      <w:r w:rsidRPr="0093137F">
        <w:t xml:space="preserve"> by the allocated staff member.</w:t>
      </w:r>
      <w:r w:rsidRPr="0093137F">
        <w:rPr>
          <w:b/>
        </w:rPr>
        <w:t xml:space="preserve"> [Insert additional details on continuing care</w:t>
      </w:r>
      <w:r w:rsidR="00102EF3">
        <w:rPr>
          <w:b/>
        </w:rPr>
        <w:t>,</w:t>
      </w:r>
      <w:r w:rsidRPr="0093137F">
        <w:rPr>
          <w:b/>
        </w:rPr>
        <w:t xml:space="preserve"> for e</w:t>
      </w:r>
      <w:r w:rsidR="00102EF3">
        <w:rPr>
          <w:b/>
        </w:rPr>
        <w:t>xample,</w:t>
      </w:r>
      <w:r w:rsidRPr="0093137F">
        <w:rPr>
          <w:b/>
        </w:rPr>
        <w:t xml:space="preserve"> phone follow</w:t>
      </w:r>
      <w:r w:rsidR="00102EF3">
        <w:rPr>
          <w:b/>
        </w:rPr>
        <w:t>-</w:t>
      </w:r>
      <w:r w:rsidRPr="0093137F">
        <w:rPr>
          <w:b/>
        </w:rPr>
        <w:t>up, groups, outreach].</w:t>
      </w:r>
      <w:r w:rsidRPr="0093137F">
        <w:t xml:space="preserve">  </w:t>
      </w:r>
    </w:p>
    <w:p w14:paraId="7DA5440A" w14:textId="77777777" w:rsidR="0093137F" w:rsidRPr="0093137F" w:rsidRDefault="0093137F" w:rsidP="0093137F"/>
    <w:p w14:paraId="483041D9" w14:textId="4A5796F3" w:rsidR="0093137F" w:rsidRPr="0093137F" w:rsidRDefault="00F42646" w:rsidP="00813748">
      <w:pPr>
        <w:pStyle w:val="Heading4"/>
      </w:pPr>
      <w:r>
        <w:t>11</w:t>
      </w:r>
      <w:r w:rsidR="0093137F" w:rsidRPr="0093137F">
        <w:t>.1.3</w:t>
      </w:r>
      <w:r w:rsidR="0093137F" w:rsidRPr="0093137F">
        <w:tab/>
        <w:t>Early exit by client choice</w:t>
      </w:r>
    </w:p>
    <w:p w14:paraId="7E5AF260" w14:textId="03375F26" w:rsidR="0093137F" w:rsidRPr="0093137F" w:rsidRDefault="0093137F" w:rsidP="0093137F">
      <w:r w:rsidRPr="0093137F">
        <w:t>In the event of a client wishing to withdraw from the program/service, even though the organisation, family or other stakeholder considers that ongoing support is required, every effort will be made to persuade the client to accept some form of service</w:t>
      </w:r>
      <w:r w:rsidR="00102EF3">
        <w:t>,</w:t>
      </w:r>
      <w:r w:rsidRPr="0093137F">
        <w:t xml:space="preserve"> or referral to another service. However, the right of the client to choose must be upheld. </w:t>
      </w:r>
    </w:p>
    <w:p w14:paraId="02115732" w14:textId="77777777" w:rsidR="0093137F" w:rsidRPr="0093137F" w:rsidRDefault="0093137F" w:rsidP="0093137F"/>
    <w:p w14:paraId="6E4AD8A0" w14:textId="77777777" w:rsidR="0093137F" w:rsidRPr="0093137F" w:rsidRDefault="0093137F" w:rsidP="0093137F">
      <w:r w:rsidRPr="0093137F">
        <w:t xml:space="preserve">If clients choose to receive services from another organisation, efforts will be made to refer and locate a service that is better able to meet their needs. </w:t>
      </w:r>
    </w:p>
    <w:p w14:paraId="48656C8F" w14:textId="77777777" w:rsidR="0093137F" w:rsidRPr="0093137F" w:rsidRDefault="0093137F" w:rsidP="0093137F"/>
    <w:p w14:paraId="76029338" w14:textId="77777777" w:rsidR="0093137F" w:rsidRPr="0093137F" w:rsidRDefault="0093137F" w:rsidP="0093137F">
      <w:r w:rsidRPr="0093137F">
        <w:t xml:space="preserve">Staff will provide appropriate information to the referral service, with the permission and consent of the client in order to ensure optimal support. </w:t>
      </w:r>
    </w:p>
    <w:p w14:paraId="5A162850" w14:textId="77777777" w:rsidR="0093137F" w:rsidRPr="0093137F" w:rsidRDefault="0093137F" w:rsidP="0093137F"/>
    <w:p w14:paraId="1F157AA1" w14:textId="3D2D719C" w:rsidR="0093137F" w:rsidRPr="0093137F" w:rsidRDefault="00F42646" w:rsidP="00813748">
      <w:pPr>
        <w:pStyle w:val="Heading4"/>
      </w:pPr>
      <w:r>
        <w:t>11</w:t>
      </w:r>
      <w:r w:rsidR="0093137F" w:rsidRPr="0093137F">
        <w:t>.1.4</w:t>
      </w:r>
      <w:r w:rsidR="0093137F" w:rsidRPr="0093137F">
        <w:tab/>
        <w:t>Exit by voluntary transfer</w:t>
      </w:r>
    </w:p>
    <w:p w14:paraId="160E25BE" w14:textId="77777777" w:rsidR="0093137F" w:rsidRPr="0093137F" w:rsidRDefault="0093137F" w:rsidP="0093137F">
      <w:r w:rsidRPr="0093137F">
        <w:t xml:space="preserve">Some clients will decide to leave the organisation, in order to obtain support at an alternative organisation. </w:t>
      </w:r>
    </w:p>
    <w:p w14:paraId="37CAA6CB" w14:textId="77777777" w:rsidR="0093137F" w:rsidRPr="0093137F" w:rsidRDefault="0093137F" w:rsidP="0093137F"/>
    <w:p w14:paraId="746D7922" w14:textId="77777777" w:rsidR="0093137F" w:rsidRPr="0093137F" w:rsidRDefault="0093137F" w:rsidP="0093137F">
      <w:r w:rsidRPr="0093137F">
        <w:t>Staff members allocated to support the client will make contact with the new service provider to:</w:t>
      </w:r>
    </w:p>
    <w:p w14:paraId="26CD00D1" w14:textId="77777777" w:rsidR="0093137F" w:rsidRPr="0093137F" w:rsidRDefault="0093137F" w:rsidP="0093137F">
      <w:pPr>
        <w:numPr>
          <w:ilvl w:val="0"/>
          <w:numId w:val="4"/>
        </w:numPr>
        <w:contextualSpacing/>
      </w:pPr>
      <w:r w:rsidRPr="0093137F">
        <w:t>Make available the referral information</w:t>
      </w:r>
    </w:p>
    <w:p w14:paraId="21A52852" w14:textId="77777777" w:rsidR="0093137F" w:rsidRPr="0093137F" w:rsidRDefault="0093137F" w:rsidP="0093137F">
      <w:pPr>
        <w:numPr>
          <w:ilvl w:val="0"/>
          <w:numId w:val="4"/>
        </w:numPr>
        <w:contextualSpacing/>
      </w:pPr>
      <w:r w:rsidRPr="0093137F">
        <w:t xml:space="preserve">Liaise with the new service provider for a </w:t>
      </w:r>
      <w:r w:rsidRPr="0093137F">
        <w:rPr>
          <w:b/>
        </w:rPr>
        <w:t>[insert timeframe]</w:t>
      </w:r>
      <w:r w:rsidRPr="0093137F">
        <w:t xml:space="preserve"> period to facilitate a smooth transition</w:t>
      </w:r>
    </w:p>
    <w:p w14:paraId="580895D3" w14:textId="1B378CCC" w:rsidR="0093137F" w:rsidRPr="0093137F" w:rsidRDefault="0093137F" w:rsidP="0093137F">
      <w:pPr>
        <w:numPr>
          <w:ilvl w:val="0"/>
          <w:numId w:val="4"/>
        </w:numPr>
        <w:contextualSpacing/>
      </w:pPr>
      <w:r w:rsidRPr="0093137F">
        <w:lastRenderedPageBreak/>
        <w:t>Finalise the process and follow</w:t>
      </w:r>
      <w:r w:rsidR="00102EF3">
        <w:t>-</w:t>
      </w:r>
      <w:r w:rsidRPr="0093137F">
        <w:t>up with the client.</w:t>
      </w:r>
    </w:p>
    <w:p w14:paraId="5C6896CB" w14:textId="77777777" w:rsidR="0093137F" w:rsidRPr="0093137F" w:rsidRDefault="0093137F" w:rsidP="0093137F"/>
    <w:p w14:paraId="336DCD1A" w14:textId="3C6A997A" w:rsidR="0093137F" w:rsidRPr="0093137F" w:rsidRDefault="00F42646" w:rsidP="00813748">
      <w:pPr>
        <w:pStyle w:val="Heading4"/>
      </w:pPr>
      <w:r>
        <w:t>11</w:t>
      </w:r>
      <w:r w:rsidR="0093137F" w:rsidRPr="0093137F">
        <w:t>.1.5</w:t>
      </w:r>
      <w:r w:rsidR="0093137F" w:rsidRPr="0093137F">
        <w:tab/>
        <w:t xml:space="preserve">Involuntary client exit </w:t>
      </w:r>
    </w:p>
    <w:p w14:paraId="166232BE" w14:textId="6968CC29" w:rsidR="0093137F" w:rsidRPr="0093137F" w:rsidRDefault="0093137F" w:rsidP="0093137F">
      <w:r w:rsidRPr="0093137F">
        <w:t xml:space="preserve">As part of the intake process of </w:t>
      </w:r>
      <w:r w:rsidRPr="0093137F">
        <w:rPr>
          <w:b/>
        </w:rPr>
        <w:t>[insert organisation name]</w:t>
      </w:r>
      <w:r w:rsidRPr="0093137F">
        <w:t xml:space="preserve">, clients are informed of processes, treatment plan, rights, responsibilities, code of conduct and </w:t>
      </w:r>
      <w:r w:rsidR="0066357C">
        <w:t>work health and safety</w:t>
      </w:r>
      <w:r w:rsidR="0066357C" w:rsidRPr="0093137F">
        <w:t xml:space="preserve"> </w:t>
      </w:r>
      <w:r w:rsidRPr="0093137F">
        <w:t>procedures. Information about the development of exit strategies and reasons for automatic expulsion/involuntary exit will be provided and explained to the client when entering the program.</w:t>
      </w:r>
    </w:p>
    <w:p w14:paraId="504163C3" w14:textId="77777777" w:rsidR="0093137F" w:rsidRPr="0093137F" w:rsidRDefault="0093137F" w:rsidP="0093137F"/>
    <w:p w14:paraId="779D0747" w14:textId="77777777" w:rsidR="0093137F" w:rsidRPr="0093137F" w:rsidRDefault="0093137F" w:rsidP="0093137F">
      <w:r w:rsidRPr="0093137F">
        <w:t>Involuntary client exit may be motivated by:</w:t>
      </w:r>
    </w:p>
    <w:p w14:paraId="5E2D2E05" w14:textId="77777777" w:rsidR="0093137F" w:rsidRPr="0093137F" w:rsidRDefault="0093137F" w:rsidP="0093137F">
      <w:pPr>
        <w:numPr>
          <w:ilvl w:val="0"/>
          <w:numId w:val="4"/>
        </w:numPr>
        <w:contextualSpacing/>
        <w:rPr>
          <w:b/>
        </w:rPr>
      </w:pPr>
      <w:r w:rsidRPr="0093137F">
        <w:rPr>
          <w:b/>
        </w:rPr>
        <w:t>[Insert the criteria for dismissal]</w:t>
      </w:r>
    </w:p>
    <w:p w14:paraId="064B6025" w14:textId="6CC01763" w:rsidR="0093137F" w:rsidRPr="0093137F" w:rsidRDefault="0093137F" w:rsidP="0093137F">
      <w:pPr>
        <w:numPr>
          <w:ilvl w:val="0"/>
          <w:numId w:val="4"/>
        </w:numPr>
        <w:contextualSpacing/>
        <w:rPr>
          <w:b/>
        </w:rPr>
      </w:pPr>
      <w:r w:rsidRPr="0093137F">
        <w:rPr>
          <w:b/>
        </w:rPr>
        <w:t>[Insert the criteria for dismissal]</w:t>
      </w:r>
      <w:r w:rsidR="00102EF3">
        <w:rPr>
          <w:b/>
        </w:rPr>
        <w:t>.</w:t>
      </w:r>
    </w:p>
    <w:p w14:paraId="5BA01FB9" w14:textId="77777777" w:rsidR="0093137F" w:rsidRPr="0093137F" w:rsidRDefault="0093137F" w:rsidP="0093137F"/>
    <w:p w14:paraId="28EDF67E" w14:textId="77777777" w:rsidR="0093137F" w:rsidRPr="0093137F" w:rsidRDefault="0093137F" w:rsidP="0093137F">
      <w:pPr>
        <w:pBdr>
          <w:top w:val="single" w:sz="2" w:space="1" w:color="auto"/>
          <w:left w:val="single" w:sz="2" w:space="4" w:color="auto"/>
          <w:bottom w:val="single" w:sz="2" w:space="1" w:color="auto"/>
          <w:right w:val="single" w:sz="2" w:space="4" w:color="auto"/>
        </w:pBdr>
        <w:shd w:val="clear" w:color="auto" w:fill="F3F3F3"/>
        <w:rPr>
          <w:i/>
          <w:sz w:val="20"/>
        </w:rPr>
      </w:pPr>
      <w:r w:rsidRPr="0093137F">
        <w:rPr>
          <w:i/>
          <w:sz w:val="20"/>
        </w:rPr>
        <w:sym w:font="Wingdings 2" w:char="F023"/>
      </w:r>
      <w:r w:rsidRPr="0093137F">
        <w:rPr>
          <w:b/>
          <w:bCs/>
          <w:i/>
          <w:iCs/>
          <w:sz w:val="20"/>
        </w:rPr>
        <w:t>Note*</w:t>
      </w:r>
    </w:p>
    <w:p w14:paraId="4C160408" w14:textId="77777777" w:rsidR="0093137F" w:rsidRPr="0093137F" w:rsidRDefault="0093137F" w:rsidP="0093137F">
      <w:pPr>
        <w:pBdr>
          <w:top w:val="single" w:sz="2" w:space="1" w:color="auto"/>
          <w:left w:val="single" w:sz="2" w:space="4" w:color="auto"/>
          <w:bottom w:val="single" w:sz="2" w:space="1" w:color="auto"/>
          <w:right w:val="single" w:sz="2" w:space="4" w:color="auto"/>
        </w:pBdr>
        <w:shd w:val="clear" w:color="auto" w:fill="F3F3F3"/>
        <w:rPr>
          <w:i/>
          <w:sz w:val="20"/>
        </w:rPr>
      </w:pPr>
      <w:r w:rsidRPr="0093137F">
        <w:rPr>
          <w:i/>
          <w:sz w:val="20"/>
        </w:rPr>
        <w:t>Example actions that may lead to client dismissal could include:</w:t>
      </w:r>
    </w:p>
    <w:p w14:paraId="03A592F5" w14:textId="77777777" w:rsidR="0093137F" w:rsidRPr="0093137F" w:rsidRDefault="0093137F" w:rsidP="0093137F">
      <w:pPr>
        <w:numPr>
          <w:ilvl w:val="0"/>
          <w:numId w:val="3"/>
        </w:numPr>
        <w:pBdr>
          <w:top w:val="single" w:sz="2" w:space="1" w:color="auto"/>
          <w:left w:val="single" w:sz="2" w:space="4" w:color="auto"/>
          <w:bottom w:val="single" w:sz="2" w:space="1" w:color="auto"/>
          <w:right w:val="single" w:sz="2" w:space="4" w:color="auto"/>
        </w:pBdr>
        <w:shd w:val="clear" w:color="auto" w:fill="F3F3F3"/>
        <w:rPr>
          <w:i/>
          <w:iCs/>
          <w:sz w:val="20"/>
        </w:rPr>
      </w:pPr>
      <w:r w:rsidRPr="0093137F">
        <w:rPr>
          <w:i/>
          <w:sz w:val="20"/>
        </w:rPr>
        <w:t xml:space="preserve">Failing to comply with service code conduct or onsite rules </w:t>
      </w:r>
    </w:p>
    <w:p w14:paraId="020371A3" w14:textId="77777777" w:rsidR="0093137F" w:rsidRPr="0093137F" w:rsidRDefault="0093137F" w:rsidP="0093137F">
      <w:pPr>
        <w:numPr>
          <w:ilvl w:val="0"/>
          <w:numId w:val="3"/>
        </w:numPr>
        <w:pBdr>
          <w:top w:val="single" w:sz="2" w:space="1" w:color="auto"/>
          <w:left w:val="single" w:sz="2" w:space="4" w:color="auto"/>
          <w:bottom w:val="single" w:sz="2" w:space="1" w:color="auto"/>
          <w:right w:val="single" w:sz="2" w:space="4" w:color="auto"/>
        </w:pBdr>
        <w:shd w:val="clear" w:color="auto" w:fill="F3F3F3"/>
        <w:rPr>
          <w:i/>
          <w:iCs/>
          <w:sz w:val="20"/>
        </w:rPr>
      </w:pPr>
      <w:r w:rsidRPr="0093137F">
        <w:rPr>
          <w:i/>
          <w:sz w:val="20"/>
        </w:rPr>
        <w:t>Violent reaction towards a staff member</w:t>
      </w:r>
    </w:p>
    <w:p w14:paraId="592B2945" w14:textId="77777777" w:rsidR="0093137F" w:rsidRPr="0093137F" w:rsidRDefault="0093137F" w:rsidP="0093137F">
      <w:pPr>
        <w:numPr>
          <w:ilvl w:val="0"/>
          <w:numId w:val="3"/>
        </w:numPr>
        <w:pBdr>
          <w:top w:val="single" w:sz="2" w:space="1" w:color="auto"/>
          <w:left w:val="single" w:sz="2" w:space="4" w:color="auto"/>
          <w:bottom w:val="single" w:sz="2" w:space="1" w:color="auto"/>
          <w:right w:val="single" w:sz="2" w:space="4" w:color="auto"/>
        </w:pBdr>
        <w:shd w:val="clear" w:color="auto" w:fill="F3F3F3"/>
        <w:rPr>
          <w:i/>
          <w:iCs/>
          <w:sz w:val="20"/>
        </w:rPr>
      </w:pPr>
      <w:r w:rsidRPr="0093137F">
        <w:rPr>
          <w:i/>
          <w:sz w:val="20"/>
        </w:rPr>
        <w:t>Use or dealing of prohibited substances</w:t>
      </w:r>
    </w:p>
    <w:p w14:paraId="67DB189A" w14:textId="77777777" w:rsidR="0093137F" w:rsidRPr="0093137F" w:rsidRDefault="0093137F" w:rsidP="0093137F">
      <w:pPr>
        <w:numPr>
          <w:ilvl w:val="0"/>
          <w:numId w:val="3"/>
        </w:numPr>
        <w:pBdr>
          <w:top w:val="single" w:sz="2" w:space="1" w:color="auto"/>
          <w:left w:val="single" w:sz="2" w:space="4" w:color="auto"/>
          <w:bottom w:val="single" w:sz="2" w:space="1" w:color="auto"/>
          <w:right w:val="single" w:sz="2" w:space="4" w:color="auto"/>
        </w:pBdr>
        <w:shd w:val="clear" w:color="auto" w:fill="F3F3F3"/>
        <w:rPr>
          <w:i/>
          <w:iCs/>
          <w:sz w:val="20"/>
        </w:rPr>
      </w:pPr>
      <w:r w:rsidRPr="0093137F">
        <w:rPr>
          <w:i/>
          <w:sz w:val="20"/>
        </w:rPr>
        <w:t xml:space="preserve">Stealing </w:t>
      </w:r>
    </w:p>
    <w:p w14:paraId="5B4BC94D" w14:textId="3D211DC4" w:rsidR="0093137F" w:rsidRPr="0093137F" w:rsidRDefault="0093137F" w:rsidP="0093137F">
      <w:pPr>
        <w:numPr>
          <w:ilvl w:val="0"/>
          <w:numId w:val="3"/>
        </w:numPr>
        <w:pBdr>
          <w:top w:val="single" w:sz="2" w:space="1" w:color="auto"/>
          <w:left w:val="single" w:sz="2" w:space="4" w:color="auto"/>
          <w:bottom w:val="single" w:sz="2" w:space="1" w:color="auto"/>
          <w:right w:val="single" w:sz="2" w:space="4" w:color="auto"/>
        </w:pBdr>
        <w:shd w:val="clear" w:color="auto" w:fill="F3F3F3"/>
        <w:rPr>
          <w:i/>
          <w:iCs/>
          <w:sz w:val="20"/>
        </w:rPr>
      </w:pPr>
      <w:r w:rsidRPr="0093137F">
        <w:rPr>
          <w:i/>
          <w:sz w:val="20"/>
        </w:rPr>
        <w:t xml:space="preserve">Damage </w:t>
      </w:r>
      <w:r w:rsidR="00102EF3">
        <w:rPr>
          <w:i/>
          <w:sz w:val="20"/>
        </w:rPr>
        <w:t>to</w:t>
      </w:r>
      <w:r w:rsidRPr="0093137F">
        <w:rPr>
          <w:i/>
          <w:sz w:val="20"/>
        </w:rPr>
        <w:t xml:space="preserve"> organisation premises</w:t>
      </w:r>
      <w:r w:rsidR="00102EF3">
        <w:rPr>
          <w:i/>
          <w:sz w:val="20"/>
        </w:rPr>
        <w:t>.</w:t>
      </w:r>
    </w:p>
    <w:p w14:paraId="05766465" w14:textId="77777777" w:rsidR="0093137F" w:rsidRPr="0093137F" w:rsidRDefault="0093137F" w:rsidP="0093137F">
      <w:pPr>
        <w:pBdr>
          <w:top w:val="single" w:sz="2" w:space="1" w:color="auto"/>
          <w:left w:val="single" w:sz="2" w:space="4" w:color="auto"/>
          <w:bottom w:val="single" w:sz="2" w:space="1" w:color="auto"/>
          <w:right w:val="single" w:sz="2" w:space="4" w:color="auto"/>
        </w:pBdr>
        <w:shd w:val="clear" w:color="auto" w:fill="F3F3F3"/>
        <w:rPr>
          <w:i/>
          <w:sz w:val="20"/>
        </w:rPr>
      </w:pPr>
    </w:p>
    <w:p w14:paraId="29F62CDE" w14:textId="77777777" w:rsidR="0093137F" w:rsidRPr="0093137F" w:rsidRDefault="0093137F" w:rsidP="0093137F">
      <w:pPr>
        <w:pBdr>
          <w:top w:val="single" w:sz="2" w:space="1" w:color="auto"/>
          <w:left w:val="single" w:sz="2" w:space="4" w:color="auto"/>
          <w:bottom w:val="single" w:sz="2" w:space="1" w:color="auto"/>
          <w:right w:val="single" w:sz="2" w:space="4" w:color="auto"/>
        </w:pBdr>
        <w:shd w:val="clear" w:color="auto" w:fill="F3F3F3"/>
        <w:rPr>
          <w:i/>
          <w:sz w:val="20"/>
        </w:rPr>
      </w:pPr>
      <w:r w:rsidRPr="0093137F">
        <w:rPr>
          <w:i/>
          <w:sz w:val="20"/>
        </w:rPr>
        <w:t>*Please delete note before finalising this policy</w:t>
      </w:r>
    </w:p>
    <w:p w14:paraId="642400A3" w14:textId="77777777" w:rsidR="0093137F" w:rsidRPr="0093137F" w:rsidRDefault="0093137F" w:rsidP="0093137F"/>
    <w:p w14:paraId="54394BB3" w14:textId="389996F8" w:rsidR="0093137F" w:rsidRPr="0093137F" w:rsidRDefault="0093137F" w:rsidP="0093137F">
      <w:r w:rsidRPr="0093137F">
        <w:t xml:space="preserve">The decision to institute involuntary exit procedures for unacceptable behaviour must be taken to the CEO/Manager/or </w:t>
      </w:r>
      <w:r w:rsidRPr="0093137F">
        <w:rPr>
          <w:b/>
        </w:rPr>
        <w:t>[insert nominated position]</w:t>
      </w:r>
      <w:r w:rsidRPr="0093137F">
        <w:t xml:space="preserve"> for authori</w:t>
      </w:r>
      <w:r w:rsidR="0066357C">
        <w:t>s</w:t>
      </w:r>
      <w:r w:rsidRPr="0093137F">
        <w:t>ation. If agreed, staff will follow the processes outlined in the exit plan section of the treatment plan.</w:t>
      </w:r>
    </w:p>
    <w:p w14:paraId="3519EDBE" w14:textId="77777777" w:rsidR="0093137F" w:rsidRPr="0093137F" w:rsidRDefault="0093137F" w:rsidP="0093137F"/>
    <w:p w14:paraId="3EC25216" w14:textId="3A922844" w:rsidR="0093137F" w:rsidRPr="0093137F" w:rsidRDefault="0093137F" w:rsidP="0093137F">
      <w:r w:rsidRPr="0093137F">
        <w:t xml:space="preserve">Appropriate referrals are </w:t>
      </w:r>
      <w:r w:rsidR="00101E20" w:rsidRPr="0093137F">
        <w:t>made,</w:t>
      </w:r>
      <w:r w:rsidRPr="0093137F">
        <w:t xml:space="preserve"> and the client may continue to receive limited support services, within available resources, for a period determined by appropriate staff members. This provision particularly applies for clients with </w:t>
      </w:r>
      <w:r w:rsidR="008135F6">
        <w:t>complex needs</w:t>
      </w:r>
      <w:r w:rsidRPr="0093137F">
        <w:t xml:space="preserve"> and clients with high risk factors for self-harming behaviour. </w:t>
      </w:r>
    </w:p>
    <w:p w14:paraId="3FD3FB72" w14:textId="77777777" w:rsidR="0093137F" w:rsidRPr="0093137F" w:rsidRDefault="0093137F" w:rsidP="0093137F"/>
    <w:p w14:paraId="42621C01" w14:textId="5E2990A9" w:rsidR="0093137F" w:rsidRPr="0093137F" w:rsidRDefault="00F42646" w:rsidP="00DB6CAD">
      <w:pPr>
        <w:pStyle w:val="Heading4"/>
      </w:pPr>
      <w:r>
        <w:t>11</w:t>
      </w:r>
      <w:r w:rsidR="001E39B8">
        <w:t>.1.6</w:t>
      </w:r>
      <w:r w:rsidR="001E39B8">
        <w:tab/>
        <w:t>Exit interview</w:t>
      </w:r>
    </w:p>
    <w:p w14:paraId="48D9392A" w14:textId="77777777" w:rsidR="0093137F" w:rsidRPr="0093137F" w:rsidRDefault="0093137F" w:rsidP="0093137F">
      <w:r w:rsidRPr="0093137F">
        <w:t>Where possible, a client exit interview is carried out as part of the exit process using the Client Exit Summary Form, client evaluation and feedback processes. The Client Exit Summary Form guides staff members to assess and record the exit interview information.</w:t>
      </w:r>
    </w:p>
    <w:p w14:paraId="0661EBB3" w14:textId="77777777" w:rsidR="0093137F" w:rsidRPr="0093137F" w:rsidRDefault="0093137F" w:rsidP="0093137F"/>
    <w:p w14:paraId="759BDBFC" w14:textId="3A7FAFC3" w:rsidR="0093137F" w:rsidRPr="00D918F6" w:rsidRDefault="00F42646" w:rsidP="008135F6">
      <w:pPr>
        <w:pStyle w:val="Heading3"/>
      </w:pPr>
      <w:bookmarkStart w:id="80" w:name="_Toc416184665"/>
      <w:r>
        <w:t>11</w:t>
      </w:r>
      <w:r w:rsidR="0093137F" w:rsidRPr="00D918F6">
        <w:t>.</w:t>
      </w:r>
      <w:r w:rsidR="00D918F6" w:rsidRPr="00D918F6">
        <w:t>2</w:t>
      </w:r>
      <w:r w:rsidR="0093137F" w:rsidRPr="00D918F6">
        <w:tab/>
        <w:t>Follow</w:t>
      </w:r>
      <w:r w:rsidR="00102EF3">
        <w:t>-</w:t>
      </w:r>
      <w:r w:rsidR="0093137F" w:rsidRPr="00D918F6">
        <w:t>up of exiting clients</w:t>
      </w:r>
      <w:bookmarkEnd w:id="80"/>
    </w:p>
    <w:p w14:paraId="775347F5" w14:textId="4F869139" w:rsidR="0093137F" w:rsidRPr="0093137F" w:rsidRDefault="0093137F" w:rsidP="0093137F">
      <w:r w:rsidRPr="0093137F">
        <w:rPr>
          <w:b/>
        </w:rPr>
        <w:t>[Insert organisation name]</w:t>
      </w:r>
      <w:r w:rsidRPr="0093137F">
        <w:t xml:space="preserve"> staff will continue to follow</w:t>
      </w:r>
      <w:r w:rsidR="00102EF3">
        <w:t>-</w:t>
      </w:r>
      <w:r w:rsidRPr="0093137F">
        <w:t>up exited clients when possible. The follow-up process inten</w:t>
      </w:r>
      <w:r w:rsidR="0066357C">
        <w:t>t</w:t>
      </w:r>
      <w:r w:rsidRPr="0093137F">
        <w:t xml:space="preserve"> is to facilitate a smooth transition and the timeframe will depend on the client exit reasons and needs. The organisation follow-up process </w:t>
      </w:r>
      <w:r w:rsidR="008135F6">
        <w:t xml:space="preserve">is clearly documented, communicated to clients on exit and facilitated by </w:t>
      </w:r>
      <w:r w:rsidR="008135F6" w:rsidRPr="008135F6">
        <w:rPr>
          <w:b/>
        </w:rPr>
        <w:t>[insert staff position].</w:t>
      </w:r>
    </w:p>
    <w:p w14:paraId="0B8E0DBD" w14:textId="696A11BA" w:rsidR="0093137F" w:rsidRPr="0093137F" w:rsidRDefault="0093137F" w:rsidP="0093137F"/>
    <w:p w14:paraId="63B1D337" w14:textId="787E1930" w:rsidR="0093137F" w:rsidRPr="0093137F" w:rsidRDefault="0093137F" w:rsidP="0093137F">
      <w:r w:rsidRPr="0093137F">
        <w:t xml:space="preserve">After the established follow-up timeframe, if the client wishes to re-enter the organisation, a new intake application will need to be completed. For more information about re-entry, refer to </w:t>
      </w:r>
      <w:r w:rsidR="00102EF3">
        <w:t>S</w:t>
      </w:r>
      <w:r w:rsidR="0066357C">
        <w:t xml:space="preserve">ection </w:t>
      </w:r>
      <w:r w:rsidR="003D347D">
        <w:t>11</w:t>
      </w:r>
      <w:r w:rsidR="008135F6">
        <w:t>.5</w:t>
      </w:r>
      <w:r w:rsidR="0066357C">
        <w:t>.</w:t>
      </w:r>
    </w:p>
    <w:p w14:paraId="3800D0BA" w14:textId="77777777" w:rsidR="0093137F" w:rsidRPr="0093137F" w:rsidRDefault="0093137F" w:rsidP="0093137F"/>
    <w:p w14:paraId="1254510E" w14:textId="71AA562D" w:rsidR="0093137F" w:rsidRPr="0093137F" w:rsidRDefault="00F42646" w:rsidP="008135F6">
      <w:pPr>
        <w:pStyle w:val="Heading3"/>
      </w:pPr>
      <w:bookmarkStart w:id="81" w:name="_Toc416184666"/>
      <w:r>
        <w:t>11</w:t>
      </w:r>
      <w:r w:rsidR="0093137F" w:rsidRPr="0093137F">
        <w:t>.</w:t>
      </w:r>
      <w:r w:rsidR="00D918F6">
        <w:t>3</w:t>
      </w:r>
      <w:r w:rsidR="0093137F" w:rsidRPr="0093137F">
        <w:tab/>
        <w:t>Notifying relevant people about client exit</w:t>
      </w:r>
      <w:bookmarkEnd w:id="81"/>
    </w:p>
    <w:p w14:paraId="47B645A0" w14:textId="77777777" w:rsidR="0093137F" w:rsidRPr="0093137F" w:rsidRDefault="0093137F" w:rsidP="0093137F">
      <w:r w:rsidRPr="0093137F">
        <w:t xml:space="preserve">The responsible staff member ensures that the relevant service providers (including referral source) and support networks are informed that the client has exited from the organisation. </w:t>
      </w:r>
    </w:p>
    <w:p w14:paraId="3699E62A" w14:textId="77777777" w:rsidR="0093137F" w:rsidRPr="0093137F" w:rsidRDefault="0093137F" w:rsidP="0093137F">
      <w:r w:rsidRPr="0093137F">
        <w:t xml:space="preserve"> </w:t>
      </w:r>
    </w:p>
    <w:p w14:paraId="491FA755" w14:textId="0664E583" w:rsidR="0093137F" w:rsidRPr="0093137F" w:rsidRDefault="00DB6CAD" w:rsidP="008135F6">
      <w:pPr>
        <w:pStyle w:val="Heading3"/>
      </w:pPr>
      <w:bookmarkStart w:id="82" w:name="_Toc416184667"/>
      <w:r>
        <w:lastRenderedPageBreak/>
        <w:t>1</w:t>
      </w:r>
      <w:r w:rsidR="00F42646">
        <w:t>1</w:t>
      </w:r>
      <w:r w:rsidR="0093137F" w:rsidRPr="0093137F">
        <w:t>.</w:t>
      </w:r>
      <w:r w:rsidR="00D918F6">
        <w:t>4</w:t>
      </w:r>
      <w:r w:rsidR="0093137F" w:rsidRPr="0093137F">
        <w:tab/>
        <w:t>Storing documents</w:t>
      </w:r>
      <w:bookmarkEnd w:id="82"/>
      <w:r w:rsidR="0093137F" w:rsidRPr="0093137F">
        <w:t xml:space="preserve"> </w:t>
      </w:r>
      <w:r w:rsidR="0093137F" w:rsidRPr="0093137F">
        <w:tab/>
      </w:r>
    </w:p>
    <w:p w14:paraId="5E634C0E" w14:textId="61AF8EDF" w:rsidR="0093137F" w:rsidRPr="0093137F" w:rsidRDefault="008135F6" w:rsidP="0093137F">
      <w:r w:rsidRPr="008135F6">
        <w:rPr>
          <w:b/>
        </w:rPr>
        <w:t>[Insert position title/s]</w:t>
      </w:r>
      <w:r w:rsidR="0093137F" w:rsidRPr="0093137F">
        <w:t xml:space="preserve"> ensures all relevant documentation is complete and filed in the client file. A Client Exit Summary Form is the final document completed to signify closure of the file.</w:t>
      </w:r>
    </w:p>
    <w:p w14:paraId="2269AFAC" w14:textId="77777777" w:rsidR="0093137F" w:rsidRPr="0093137F" w:rsidRDefault="0093137F" w:rsidP="0093137F"/>
    <w:p w14:paraId="4B851341" w14:textId="2B39C4EF" w:rsidR="0093137F" w:rsidRPr="0093137F" w:rsidRDefault="0093137F" w:rsidP="0093137F">
      <w:r w:rsidRPr="0093137F">
        <w:t xml:space="preserve">The client file is retained, secured and stored for </w:t>
      </w:r>
      <w:r w:rsidRPr="0093137F">
        <w:rPr>
          <w:b/>
        </w:rPr>
        <w:t>[insert timeframe]</w:t>
      </w:r>
      <w:r w:rsidRPr="0093137F">
        <w:t xml:space="preserve"> in accordance </w:t>
      </w:r>
      <w:r w:rsidR="00DB6CAD">
        <w:t xml:space="preserve">with </w:t>
      </w:r>
      <w:r w:rsidRPr="0093137F">
        <w:t>the Client</w:t>
      </w:r>
      <w:r w:rsidR="00DB6CAD">
        <w:t xml:space="preserve"> File Management Section of the Service and Program Operations Policy</w:t>
      </w:r>
      <w:r w:rsidRPr="0093137F">
        <w:t xml:space="preserve">. </w:t>
      </w:r>
    </w:p>
    <w:p w14:paraId="4B40802D" w14:textId="77777777" w:rsidR="0093137F" w:rsidRPr="0093137F" w:rsidRDefault="0093137F" w:rsidP="0093137F"/>
    <w:p w14:paraId="048216D8" w14:textId="20C05FD3" w:rsidR="0093137F" w:rsidRPr="0093137F" w:rsidRDefault="00F42646" w:rsidP="00742983">
      <w:pPr>
        <w:pStyle w:val="Heading3"/>
      </w:pPr>
      <w:bookmarkStart w:id="83" w:name="_Toc397328682"/>
      <w:bookmarkStart w:id="84" w:name="_Toc416184668"/>
      <w:r>
        <w:t>11</w:t>
      </w:r>
      <w:r w:rsidR="0093137F" w:rsidRPr="0093137F">
        <w:t>.</w:t>
      </w:r>
      <w:r w:rsidR="00D918F6">
        <w:t>5</w:t>
      </w:r>
      <w:r w:rsidR="0093137F" w:rsidRPr="0093137F">
        <w:tab/>
        <w:t>Client re-entry</w:t>
      </w:r>
      <w:bookmarkEnd w:id="83"/>
      <w:bookmarkEnd w:id="84"/>
    </w:p>
    <w:p w14:paraId="0DB2FD71" w14:textId="0DC4BD21" w:rsidR="0093137F" w:rsidRPr="0093137F" w:rsidRDefault="0093137F" w:rsidP="0093137F">
      <w:r w:rsidRPr="0093137F">
        <w:t xml:space="preserve">Some clients who leave the organisation may need to re-enter at some future stage. The process for re-entry to the organisation will be made as simple and as streamlined as possible. </w:t>
      </w:r>
      <w:r w:rsidRPr="0093137F">
        <w:rPr>
          <w:b/>
        </w:rPr>
        <w:t>[Insert organisation name]</w:t>
      </w:r>
      <w:r w:rsidRPr="0093137F">
        <w:t xml:space="preserve"> ensures that a fair and non-discriminatory process is adopted when a past and potential client chooses to</w:t>
      </w:r>
      <w:r w:rsidR="00676763">
        <w:t>,</w:t>
      </w:r>
      <w:r w:rsidRPr="0093137F">
        <w:t xml:space="preserve"> or is required to</w:t>
      </w:r>
      <w:r w:rsidR="00676763">
        <w:t>,</w:t>
      </w:r>
      <w:r w:rsidRPr="0093137F">
        <w:t xml:space="preserve"> re-enter the service. </w:t>
      </w:r>
    </w:p>
    <w:p w14:paraId="26B18888" w14:textId="77777777" w:rsidR="0093137F" w:rsidRPr="0093137F" w:rsidRDefault="0093137F" w:rsidP="0093137F"/>
    <w:p w14:paraId="03CF90E4" w14:textId="77777777" w:rsidR="0093137F" w:rsidRPr="0093137F" w:rsidRDefault="0093137F" w:rsidP="0093137F">
      <w:r w:rsidRPr="0093137F">
        <w:t>Clients will follow intake, assessment, referral and waiting list processes in order to re-enter services. Re-entry strategies include:</w:t>
      </w:r>
    </w:p>
    <w:p w14:paraId="4CF6393E" w14:textId="77777777" w:rsidR="0093137F" w:rsidRPr="0093137F" w:rsidRDefault="0093137F" w:rsidP="0093137F">
      <w:pPr>
        <w:numPr>
          <w:ilvl w:val="0"/>
          <w:numId w:val="4"/>
        </w:numPr>
        <w:contextualSpacing/>
      </w:pPr>
      <w:r w:rsidRPr="0093137F">
        <w:t xml:space="preserve">Review previous files/records on re-entry – clients will not have to tell their history/story again if re-entry is within </w:t>
      </w:r>
      <w:r w:rsidRPr="0093137F">
        <w:rPr>
          <w:b/>
        </w:rPr>
        <w:t>[insert relevant timeframe]</w:t>
      </w:r>
    </w:p>
    <w:p w14:paraId="1CFEE521" w14:textId="4F98592E" w:rsidR="0093137F" w:rsidRPr="0093137F" w:rsidRDefault="0093137F" w:rsidP="0093137F">
      <w:pPr>
        <w:numPr>
          <w:ilvl w:val="0"/>
          <w:numId w:val="4"/>
        </w:numPr>
        <w:contextualSpacing/>
      </w:pPr>
      <w:r w:rsidRPr="0093137F">
        <w:t>Make contact with any other organisations or stakeholder</w:t>
      </w:r>
      <w:r w:rsidR="00676763">
        <w:t>s</w:t>
      </w:r>
      <w:r w:rsidRPr="0093137F">
        <w:t xml:space="preserve"> involved to identify the triggers for re-entry (item subject to client consent) </w:t>
      </w:r>
    </w:p>
    <w:p w14:paraId="79A8E226" w14:textId="18992C58" w:rsidR="0093137F" w:rsidRPr="0093137F" w:rsidRDefault="0093137F" w:rsidP="0093137F">
      <w:pPr>
        <w:numPr>
          <w:ilvl w:val="0"/>
          <w:numId w:val="4"/>
        </w:numPr>
        <w:contextualSpacing/>
      </w:pPr>
      <w:r w:rsidRPr="0093137F">
        <w:t xml:space="preserve">Review the previous treatment plan to identify what </w:t>
      </w:r>
      <w:r w:rsidR="003072A1">
        <w:t xml:space="preserve">strategies </w:t>
      </w:r>
      <w:r w:rsidRPr="0093137F">
        <w:t xml:space="preserve">worked and </w:t>
      </w:r>
      <w:r w:rsidR="003072A1">
        <w:t xml:space="preserve">those that </w:t>
      </w:r>
      <w:r w:rsidRPr="0093137F">
        <w:t>didn’t</w:t>
      </w:r>
      <w:r w:rsidR="003072A1">
        <w:t xml:space="preserve"> work</w:t>
      </w:r>
    </w:p>
    <w:p w14:paraId="5EF8D0BA" w14:textId="77777777" w:rsidR="0093137F" w:rsidRPr="0093137F" w:rsidRDefault="0093137F" w:rsidP="0093137F">
      <w:pPr>
        <w:numPr>
          <w:ilvl w:val="0"/>
          <w:numId w:val="4"/>
        </w:numPr>
        <w:contextualSpacing/>
      </w:pPr>
      <w:r w:rsidRPr="0093137F">
        <w:t>Where possible and appropriate, the same worker will be allocated to the client.</w:t>
      </w:r>
    </w:p>
    <w:p w14:paraId="0A6C5268" w14:textId="77777777" w:rsidR="0093137F" w:rsidRPr="0093137F" w:rsidRDefault="0093137F" w:rsidP="0093137F"/>
    <w:p w14:paraId="78A2034B" w14:textId="2C8244CA" w:rsidR="0093137F" w:rsidRPr="0093137F" w:rsidRDefault="00F42646" w:rsidP="0034738B">
      <w:pPr>
        <w:pStyle w:val="Heading4"/>
      </w:pPr>
      <w:r>
        <w:t>11</w:t>
      </w:r>
      <w:r w:rsidR="001E39B8">
        <w:t>.5</w:t>
      </w:r>
      <w:r w:rsidR="0093137F" w:rsidRPr="0093137F">
        <w:t>.1</w:t>
      </w:r>
      <w:r w:rsidR="0093137F" w:rsidRPr="0093137F">
        <w:tab/>
        <w:t>Re-entry timeframe</w:t>
      </w:r>
    </w:p>
    <w:p w14:paraId="7A655831" w14:textId="12997785" w:rsidR="0093137F" w:rsidRPr="0093137F" w:rsidRDefault="0093137F" w:rsidP="0093137F">
      <w:r w:rsidRPr="0093137F">
        <w:t xml:space="preserve">If a past and potential client wishes to re-enter the organisation service or programs, the timeframe to assess their </w:t>
      </w:r>
      <w:r w:rsidR="008135F6">
        <w:t>re</w:t>
      </w:r>
      <w:r w:rsidRPr="0093137F">
        <w:t xml:space="preserve">-entry processes will be linked to their reason to exit. </w:t>
      </w:r>
    </w:p>
    <w:p w14:paraId="1CF54B0F" w14:textId="77777777" w:rsidR="0093137F" w:rsidRPr="0093137F" w:rsidRDefault="0093137F" w:rsidP="0093137F"/>
    <w:p w14:paraId="094D50A6" w14:textId="77777777" w:rsidR="0093137F" w:rsidRPr="0093137F" w:rsidRDefault="0093137F" w:rsidP="0093137F">
      <w:r w:rsidRPr="0093137F">
        <w:t>The timeframe to re-enter services include:</w:t>
      </w:r>
    </w:p>
    <w:p w14:paraId="761BADBE" w14:textId="77777777" w:rsidR="0093137F" w:rsidRPr="0093137F" w:rsidRDefault="0093137F" w:rsidP="0093137F"/>
    <w:p w14:paraId="1EE55021" w14:textId="77777777" w:rsidR="0093137F" w:rsidRPr="0093137F" w:rsidRDefault="0093137F" w:rsidP="0093137F">
      <w:pPr>
        <w:numPr>
          <w:ilvl w:val="0"/>
          <w:numId w:val="4"/>
        </w:numPr>
        <w:contextualSpacing/>
        <w:rPr>
          <w:b/>
        </w:rPr>
      </w:pPr>
      <w:r w:rsidRPr="0093137F">
        <w:rPr>
          <w:b/>
        </w:rPr>
        <w:t>When a client completes the program</w:t>
      </w:r>
    </w:p>
    <w:p w14:paraId="5E3FD070" w14:textId="2D9EF9D4" w:rsidR="0093137F" w:rsidRPr="0093137F" w:rsidRDefault="0093137F" w:rsidP="0093137F">
      <w:r w:rsidRPr="0093137F">
        <w:t xml:space="preserve">Clients who successfully complete the organisation programs are reserved the right to return to the organisation for a period of </w:t>
      </w:r>
      <w:r w:rsidRPr="0093137F">
        <w:rPr>
          <w:b/>
        </w:rPr>
        <w:t>[insert timeframe]</w:t>
      </w:r>
      <w:r w:rsidRPr="0093137F">
        <w:t xml:space="preserve"> after formally exiting from the service. Following this timeframe, the client file is </w:t>
      </w:r>
      <w:r w:rsidR="00101E20" w:rsidRPr="0093137F">
        <w:t>closed,</w:t>
      </w:r>
      <w:r w:rsidRPr="0093137F">
        <w:t xml:space="preserve"> and a new intake and assessment will need to be undertaken. </w:t>
      </w:r>
    </w:p>
    <w:p w14:paraId="512C3958" w14:textId="77777777" w:rsidR="0093137F" w:rsidRPr="0093137F" w:rsidRDefault="0093137F" w:rsidP="0093137F"/>
    <w:p w14:paraId="28A0CAF3" w14:textId="77777777" w:rsidR="0093137F" w:rsidRPr="0093137F" w:rsidRDefault="0093137F" w:rsidP="0093137F">
      <w:pPr>
        <w:numPr>
          <w:ilvl w:val="0"/>
          <w:numId w:val="4"/>
        </w:numPr>
        <w:contextualSpacing/>
        <w:rPr>
          <w:b/>
        </w:rPr>
      </w:pPr>
      <w:r w:rsidRPr="0093137F">
        <w:rPr>
          <w:b/>
        </w:rPr>
        <w:t>When a client exits by own choice</w:t>
      </w:r>
    </w:p>
    <w:p w14:paraId="3B9687EC" w14:textId="6864D559" w:rsidR="0093137F" w:rsidRPr="0093137F" w:rsidRDefault="0093137F" w:rsidP="0093137F">
      <w:r w:rsidRPr="0093137F">
        <w:t xml:space="preserve">For a period of </w:t>
      </w:r>
      <w:r w:rsidRPr="0093137F">
        <w:rPr>
          <w:b/>
        </w:rPr>
        <w:t xml:space="preserve">[insert timeframe] </w:t>
      </w:r>
      <w:r w:rsidRPr="0093137F">
        <w:t xml:space="preserve">after formally exiting from the service, the client reserves the right to return to the organisation, without having to go through a full assessment </w:t>
      </w:r>
      <w:r w:rsidR="00101E20" w:rsidRPr="0093137F">
        <w:t>process</w:t>
      </w:r>
      <w:r w:rsidRPr="0093137F">
        <w:t xml:space="preserve">. Following this timeframe, the client file is </w:t>
      </w:r>
      <w:r w:rsidR="00101E20" w:rsidRPr="0093137F">
        <w:t>closed,</w:t>
      </w:r>
      <w:r w:rsidRPr="0093137F">
        <w:t xml:space="preserve"> and a new intake and assessment will need to be undertaken if the client requires to access the service at some point in the future.</w:t>
      </w:r>
    </w:p>
    <w:p w14:paraId="18E932B1" w14:textId="77777777" w:rsidR="0093137F" w:rsidRPr="0093137F" w:rsidRDefault="0093137F" w:rsidP="0093137F"/>
    <w:p w14:paraId="454A6E7E" w14:textId="52118B83" w:rsidR="0093137F" w:rsidRPr="0093137F" w:rsidRDefault="0093137F" w:rsidP="0093137F">
      <w:pPr>
        <w:numPr>
          <w:ilvl w:val="0"/>
          <w:numId w:val="4"/>
        </w:numPr>
        <w:contextualSpacing/>
        <w:rPr>
          <w:b/>
        </w:rPr>
      </w:pPr>
      <w:r w:rsidRPr="0093137F">
        <w:rPr>
          <w:b/>
        </w:rPr>
        <w:t xml:space="preserve">When a client </w:t>
      </w:r>
      <w:r w:rsidR="00101E20" w:rsidRPr="0093137F">
        <w:rPr>
          <w:b/>
        </w:rPr>
        <w:t>exits</w:t>
      </w:r>
      <w:r w:rsidRPr="0093137F">
        <w:rPr>
          <w:b/>
        </w:rPr>
        <w:t xml:space="preserve"> by voluntary transfer to another agency</w:t>
      </w:r>
    </w:p>
    <w:p w14:paraId="537DA878" w14:textId="4746E0A5" w:rsidR="0093137F" w:rsidRPr="0093137F" w:rsidRDefault="0093137F" w:rsidP="0093137F">
      <w:r w:rsidRPr="0093137F">
        <w:t>Staff members will continue to follow</w:t>
      </w:r>
      <w:r w:rsidR="003072A1">
        <w:t>-</w:t>
      </w:r>
      <w:r w:rsidRPr="0093137F">
        <w:t xml:space="preserve">up with the client and liaise with the new service provider for a </w:t>
      </w:r>
      <w:r w:rsidRPr="0093137F">
        <w:rPr>
          <w:b/>
        </w:rPr>
        <w:t>[insert timeframe]</w:t>
      </w:r>
      <w:r w:rsidRPr="0093137F">
        <w:t xml:space="preserve"> period to facilitate a smooth transition. After this timeframe, if the client wishes to re-enter the organisation, a new intake application will need to be completed.</w:t>
      </w:r>
    </w:p>
    <w:p w14:paraId="16B4F57D" w14:textId="77777777" w:rsidR="0093137F" w:rsidRPr="0093137F" w:rsidRDefault="0093137F" w:rsidP="0093137F"/>
    <w:p w14:paraId="373A737C" w14:textId="77777777" w:rsidR="0093137F" w:rsidRPr="0093137F" w:rsidRDefault="0093137F" w:rsidP="0093137F">
      <w:pPr>
        <w:numPr>
          <w:ilvl w:val="0"/>
          <w:numId w:val="4"/>
        </w:numPr>
        <w:contextualSpacing/>
        <w:rPr>
          <w:b/>
        </w:rPr>
      </w:pPr>
      <w:r w:rsidRPr="0093137F">
        <w:rPr>
          <w:b/>
        </w:rPr>
        <w:t xml:space="preserve">Involuntary client exit </w:t>
      </w:r>
    </w:p>
    <w:p w14:paraId="586D22EE" w14:textId="73E5C5A1" w:rsidR="0093137F" w:rsidRPr="0093137F" w:rsidRDefault="0093137F" w:rsidP="0093137F">
      <w:r w:rsidRPr="0093137F">
        <w:t xml:space="preserve">For a period of </w:t>
      </w:r>
      <w:r w:rsidRPr="0093137F">
        <w:rPr>
          <w:b/>
        </w:rPr>
        <w:t xml:space="preserve">[insert timeframe] </w:t>
      </w:r>
      <w:r w:rsidRPr="0093137F">
        <w:t xml:space="preserve">after formally being discharged from the service, the client reserves the right to return to the </w:t>
      </w:r>
      <w:r w:rsidR="003072A1">
        <w:t>organisation;</w:t>
      </w:r>
      <w:r w:rsidRPr="0093137F">
        <w:t xml:space="preserve"> a new intake application and assessment will need to be completed. </w:t>
      </w:r>
    </w:p>
    <w:p w14:paraId="6DE1D7DB" w14:textId="77777777" w:rsidR="0093137F" w:rsidRPr="0093137F" w:rsidRDefault="0093137F" w:rsidP="0093137F"/>
    <w:p w14:paraId="0C22CCC5" w14:textId="77777777" w:rsidR="0093137F" w:rsidRPr="0093137F" w:rsidRDefault="0093137F" w:rsidP="0093137F">
      <w:r w:rsidRPr="0093137F">
        <w:lastRenderedPageBreak/>
        <w:t xml:space="preserve">The decision to reintegrate a client who has been involuntary exited must be authorised by the CEO/Manager/or </w:t>
      </w:r>
      <w:r w:rsidRPr="00571E24">
        <w:rPr>
          <w:b/>
        </w:rPr>
        <w:t>[insert nominated position]</w:t>
      </w:r>
      <w:r w:rsidRPr="0093137F">
        <w:t xml:space="preserve"> and will depend on:</w:t>
      </w:r>
    </w:p>
    <w:p w14:paraId="2E165DBC" w14:textId="77777777" w:rsidR="0093137F" w:rsidRPr="0093137F" w:rsidRDefault="0093137F" w:rsidP="0093137F">
      <w:pPr>
        <w:numPr>
          <w:ilvl w:val="0"/>
          <w:numId w:val="7"/>
        </w:numPr>
        <w:contextualSpacing/>
      </w:pPr>
      <w:r w:rsidRPr="0093137F">
        <w:t>WHS issues for staff and other clients</w:t>
      </w:r>
    </w:p>
    <w:p w14:paraId="2B16C9AB" w14:textId="77777777" w:rsidR="0093137F" w:rsidRPr="0093137F" w:rsidRDefault="0093137F" w:rsidP="0093137F">
      <w:pPr>
        <w:numPr>
          <w:ilvl w:val="0"/>
          <w:numId w:val="7"/>
        </w:numPr>
        <w:contextualSpacing/>
      </w:pPr>
      <w:r w:rsidRPr="0093137F">
        <w:t>Severity of actions</w:t>
      </w:r>
    </w:p>
    <w:p w14:paraId="24436CD4" w14:textId="77777777" w:rsidR="0093137F" w:rsidRPr="0093137F" w:rsidRDefault="0093137F" w:rsidP="0093137F">
      <w:pPr>
        <w:numPr>
          <w:ilvl w:val="0"/>
          <w:numId w:val="7"/>
        </w:numPr>
        <w:contextualSpacing/>
      </w:pPr>
      <w:r w:rsidRPr="0093137F">
        <w:t>Needs of the client</w:t>
      </w:r>
    </w:p>
    <w:p w14:paraId="49B2D456" w14:textId="77777777" w:rsidR="0093137F" w:rsidRPr="0093137F" w:rsidRDefault="0093137F" w:rsidP="0093137F">
      <w:pPr>
        <w:numPr>
          <w:ilvl w:val="0"/>
          <w:numId w:val="7"/>
        </w:numPr>
        <w:contextualSpacing/>
      </w:pPr>
      <w:r w:rsidRPr="0093137F">
        <w:t>Other client health issues</w:t>
      </w:r>
    </w:p>
    <w:p w14:paraId="6C88C07B" w14:textId="77777777" w:rsidR="0093137F" w:rsidRPr="0093137F" w:rsidRDefault="0093137F" w:rsidP="0093137F">
      <w:pPr>
        <w:numPr>
          <w:ilvl w:val="0"/>
          <w:numId w:val="7"/>
        </w:numPr>
        <w:contextualSpacing/>
        <w:rPr>
          <w:b/>
        </w:rPr>
      </w:pPr>
      <w:r w:rsidRPr="0093137F">
        <w:rPr>
          <w:b/>
        </w:rPr>
        <w:t>[Insert other factor that may affect the re-entry of an involuntary exited client]</w:t>
      </w:r>
    </w:p>
    <w:p w14:paraId="554D1556" w14:textId="77777777" w:rsidR="0093137F" w:rsidRPr="0093137F" w:rsidRDefault="0093137F" w:rsidP="0093137F">
      <w:pPr>
        <w:numPr>
          <w:ilvl w:val="0"/>
          <w:numId w:val="7"/>
        </w:numPr>
        <w:contextualSpacing/>
        <w:rPr>
          <w:b/>
        </w:rPr>
      </w:pPr>
      <w:r w:rsidRPr="0093137F">
        <w:rPr>
          <w:b/>
        </w:rPr>
        <w:t>[Insert other factor that may affect the re-entry of an involuntary exited client].</w:t>
      </w:r>
    </w:p>
    <w:p w14:paraId="51A3A721" w14:textId="77777777" w:rsidR="0093137F" w:rsidRPr="0093137F" w:rsidRDefault="0093137F" w:rsidP="0093137F"/>
    <w:p w14:paraId="0E4F7CAD" w14:textId="77777777" w:rsidR="0093137F" w:rsidRPr="0093137F" w:rsidRDefault="0093137F" w:rsidP="0093137F">
      <w:r w:rsidRPr="0093137F">
        <w:br w:type="page"/>
      </w:r>
    </w:p>
    <w:p w14:paraId="189B3C93" w14:textId="77777777" w:rsidR="00742983" w:rsidRDefault="00742983" w:rsidP="00F521C1">
      <w:pPr>
        <w:pStyle w:val="Heading2"/>
      </w:pPr>
    </w:p>
    <w:p w14:paraId="1E40ACDC" w14:textId="3B61DD0B" w:rsidR="00963517" w:rsidRDefault="00F42646" w:rsidP="00F521C1">
      <w:pPr>
        <w:pStyle w:val="Heading2"/>
      </w:pPr>
      <w:bookmarkStart w:id="85" w:name="_Toc416184669"/>
      <w:r>
        <w:t>SECTION 12</w:t>
      </w:r>
      <w:r w:rsidR="005E0972">
        <w:t>:</w:t>
      </w:r>
      <w:r w:rsidR="005E0972">
        <w:tab/>
      </w:r>
      <w:r w:rsidR="00963517">
        <w:t>INTERNAL REFERENCES</w:t>
      </w:r>
      <w:bookmarkEnd w:id="85"/>
    </w:p>
    <w:p w14:paraId="32342AFF" w14:textId="77777777" w:rsidR="00963517" w:rsidRDefault="00963517" w:rsidP="00963517">
      <w:r>
        <w:tab/>
      </w:r>
      <w:r>
        <w:tab/>
      </w:r>
      <w:r>
        <w:tab/>
      </w:r>
      <w:r>
        <w:tab/>
      </w:r>
    </w:p>
    <w:p w14:paraId="23430213" w14:textId="57B53DA6" w:rsidR="00963517" w:rsidRDefault="00F42646" w:rsidP="00F521C1">
      <w:pPr>
        <w:pStyle w:val="Heading3"/>
      </w:pPr>
      <w:bookmarkStart w:id="86" w:name="_Toc416184670"/>
      <w:r>
        <w:t>12</w:t>
      </w:r>
      <w:r w:rsidR="00504723">
        <w:t>.1</w:t>
      </w:r>
      <w:r w:rsidR="00963517">
        <w:tab/>
      </w:r>
      <w:r w:rsidR="001E39B8">
        <w:t>Supporting documents</w:t>
      </w:r>
      <w:bookmarkEnd w:id="86"/>
    </w:p>
    <w:p w14:paraId="74F9E844" w14:textId="77777777" w:rsidR="00504723" w:rsidRDefault="00504723" w:rsidP="00504723"/>
    <w:p w14:paraId="05C94DEA" w14:textId="3CE4D135" w:rsidR="0075451F" w:rsidRPr="0075451F" w:rsidRDefault="0075451F" w:rsidP="00891804">
      <w:r w:rsidRPr="00935885">
        <w:t>Client waiting list</w:t>
      </w:r>
    </w:p>
    <w:p w14:paraId="16BEBB8A" w14:textId="77777777" w:rsidR="0075451F" w:rsidRDefault="0075451F" w:rsidP="00891804">
      <w:pPr>
        <w:rPr>
          <w:b/>
        </w:rPr>
      </w:pPr>
    </w:p>
    <w:p w14:paraId="1E550256" w14:textId="605C453E" w:rsidR="00891804" w:rsidRPr="00891804" w:rsidRDefault="00891804" w:rsidP="00891804">
      <w:pPr>
        <w:rPr>
          <w:b/>
        </w:rPr>
      </w:pPr>
      <w:r w:rsidRPr="00891804">
        <w:rPr>
          <w:b/>
        </w:rPr>
        <w:t xml:space="preserve">Client assessment and </w:t>
      </w:r>
      <w:r w:rsidR="0075451F">
        <w:rPr>
          <w:b/>
        </w:rPr>
        <w:t>plans</w:t>
      </w:r>
    </w:p>
    <w:p w14:paraId="3E475E81" w14:textId="318D86BB" w:rsidR="00891804" w:rsidRDefault="00891804" w:rsidP="009D27F2">
      <w:pPr>
        <w:pStyle w:val="ListParagraph"/>
        <w:numPr>
          <w:ilvl w:val="0"/>
          <w:numId w:val="1"/>
        </w:numPr>
      </w:pPr>
      <w:r w:rsidRPr="00935885">
        <w:t>Client intake form</w:t>
      </w:r>
    </w:p>
    <w:p w14:paraId="21AF3B01" w14:textId="69298B17" w:rsidR="009D27F2" w:rsidRDefault="009D27F2" w:rsidP="009D27F2">
      <w:pPr>
        <w:pStyle w:val="ListParagraph"/>
        <w:numPr>
          <w:ilvl w:val="0"/>
          <w:numId w:val="1"/>
        </w:numPr>
      </w:pPr>
      <w:r w:rsidRPr="00935885">
        <w:t>Client assessment form</w:t>
      </w:r>
    </w:p>
    <w:p w14:paraId="5A71411B" w14:textId="4FFA9283" w:rsidR="00891804" w:rsidRDefault="00891804" w:rsidP="009D27F2">
      <w:pPr>
        <w:pStyle w:val="ListParagraph"/>
        <w:numPr>
          <w:ilvl w:val="0"/>
          <w:numId w:val="1"/>
        </w:numPr>
      </w:pPr>
      <w:r w:rsidRPr="00935885">
        <w:t>Case management plan template</w:t>
      </w:r>
    </w:p>
    <w:p w14:paraId="5A776157" w14:textId="025EBFDB" w:rsidR="009D27F2" w:rsidRPr="00A36F61" w:rsidRDefault="009D27F2" w:rsidP="009D27F2">
      <w:pPr>
        <w:pStyle w:val="ListParagraph"/>
        <w:numPr>
          <w:ilvl w:val="0"/>
          <w:numId w:val="1"/>
        </w:numPr>
      </w:pPr>
      <w:r w:rsidRPr="00935885">
        <w:t>Treatment plan and review template</w:t>
      </w:r>
    </w:p>
    <w:p w14:paraId="42216285" w14:textId="77777777" w:rsidR="0075451F" w:rsidRDefault="0075451F" w:rsidP="0075451F"/>
    <w:p w14:paraId="0CDF491E" w14:textId="6D04AF34" w:rsidR="0075451F" w:rsidRPr="0075451F" w:rsidRDefault="0075451F" w:rsidP="0075451F">
      <w:pPr>
        <w:rPr>
          <w:b/>
        </w:rPr>
      </w:pPr>
      <w:r w:rsidRPr="0075451F">
        <w:rPr>
          <w:b/>
        </w:rPr>
        <w:t>Client exit</w:t>
      </w:r>
    </w:p>
    <w:p w14:paraId="3EC05ABE" w14:textId="0F295703" w:rsidR="0075451F" w:rsidRDefault="0075451F" w:rsidP="00325D5A">
      <w:pPr>
        <w:pStyle w:val="ListParagraph"/>
        <w:numPr>
          <w:ilvl w:val="0"/>
          <w:numId w:val="1"/>
        </w:numPr>
      </w:pPr>
      <w:r w:rsidRPr="00935885">
        <w:t>Client exit summary form</w:t>
      </w:r>
    </w:p>
    <w:p w14:paraId="3038186F" w14:textId="3A7393E6" w:rsidR="0075451F" w:rsidRPr="0075451F" w:rsidRDefault="0075451F" w:rsidP="00325D5A">
      <w:pPr>
        <w:pStyle w:val="ListParagraph"/>
        <w:numPr>
          <w:ilvl w:val="0"/>
          <w:numId w:val="1"/>
        </w:numPr>
      </w:pPr>
      <w:r w:rsidRPr="00935885">
        <w:t>Certificate of achievement</w:t>
      </w:r>
    </w:p>
    <w:p w14:paraId="268F513E" w14:textId="77777777" w:rsidR="0075451F" w:rsidRDefault="0075451F" w:rsidP="00325D5A">
      <w:pPr>
        <w:rPr>
          <w:b/>
        </w:rPr>
      </w:pPr>
    </w:p>
    <w:p w14:paraId="610BB774" w14:textId="33B8169B" w:rsidR="00504723" w:rsidRPr="00325D5A" w:rsidRDefault="009D27F2" w:rsidP="00325D5A">
      <w:pPr>
        <w:rPr>
          <w:b/>
        </w:rPr>
      </w:pPr>
      <w:r>
        <w:rPr>
          <w:b/>
        </w:rPr>
        <w:t>Case notes</w:t>
      </w:r>
    </w:p>
    <w:p w14:paraId="683E255B" w14:textId="62EBD6A7" w:rsidR="00504723" w:rsidRPr="008570B9" w:rsidRDefault="00504723" w:rsidP="00E86094">
      <w:pPr>
        <w:pStyle w:val="ListParagraph"/>
        <w:numPr>
          <w:ilvl w:val="0"/>
          <w:numId w:val="1"/>
        </w:numPr>
      </w:pPr>
      <w:r w:rsidRPr="00935885">
        <w:t>Case notes template</w:t>
      </w:r>
    </w:p>
    <w:p w14:paraId="35552A40" w14:textId="09F82B24" w:rsidR="00325D5A" w:rsidRDefault="00325D5A" w:rsidP="00E86094">
      <w:pPr>
        <w:pStyle w:val="ListParagraph"/>
        <w:numPr>
          <w:ilvl w:val="0"/>
          <w:numId w:val="1"/>
        </w:numPr>
      </w:pPr>
      <w:r w:rsidRPr="00935885">
        <w:t xml:space="preserve">Case notes audit </w:t>
      </w:r>
      <w:r w:rsidR="008B010D" w:rsidRPr="00935885">
        <w:t>template</w:t>
      </w:r>
    </w:p>
    <w:p w14:paraId="43AFC7EC" w14:textId="43FCB04E" w:rsidR="0075451F" w:rsidRPr="008570B9" w:rsidRDefault="0075451F" w:rsidP="0075451F">
      <w:pPr>
        <w:pStyle w:val="ListParagraph"/>
        <w:numPr>
          <w:ilvl w:val="0"/>
          <w:numId w:val="1"/>
        </w:numPr>
      </w:pPr>
      <w:r w:rsidRPr="00935885">
        <w:t>Case notes audit schedule template</w:t>
      </w:r>
    </w:p>
    <w:p w14:paraId="52E9A57A" w14:textId="5787D9BE" w:rsidR="00325D5A" w:rsidRDefault="00325D5A" w:rsidP="00E86094">
      <w:pPr>
        <w:pStyle w:val="ListParagraph"/>
        <w:numPr>
          <w:ilvl w:val="0"/>
          <w:numId w:val="1"/>
        </w:numPr>
      </w:pPr>
      <w:r w:rsidRPr="00935885">
        <w:t xml:space="preserve">Case notes </w:t>
      </w:r>
      <w:r w:rsidR="008B010D" w:rsidRPr="00935885">
        <w:t xml:space="preserve">audit </w:t>
      </w:r>
      <w:r w:rsidRPr="00935885">
        <w:t>evaluation</w:t>
      </w:r>
      <w:r w:rsidR="00C87A06" w:rsidRPr="00935885">
        <w:t xml:space="preserve"> template</w:t>
      </w:r>
    </w:p>
    <w:p w14:paraId="38480DBA" w14:textId="77777777" w:rsidR="009D27F2" w:rsidRDefault="009D27F2" w:rsidP="009D27F2"/>
    <w:p w14:paraId="119164EC" w14:textId="0DDBF163" w:rsidR="009D27F2" w:rsidRPr="009D27F2" w:rsidRDefault="009D27F2" w:rsidP="009D27F2">
      <w:pPr>
        <w:rPr>
          <w:b/>
        </w:rPr>
      </w:pPr>
      <w:r w:rsidRPr="009D27F2">
        <w:rPr>
          <w:b/>
        </w:rPr>
        <w:t>Suicide and self-harm prevention</w:t>
      </w:r>
    </w:p>
    <w:p w14:paraId="24ECE95B" w14:textId="07E1D376" w:rsidR="00325D5A" w:rsidRDefault="00325D5A" w:rsidP="00E86094">
      <w:pPr>
        <w:pStyle w:val="ListParagraph"/>
        <w:numPr>
          <w:ilvl w:val="0"/>
          <w:numId w:val="1"/>
        </w:numPr>
      </w:pPr>
      <w:r w:rsidRPr="00935885">
        <w:t>Suicide risk screener</w:t>
      </w:r>
      <w:r w:rsidR="00C87A06" w:rsidRPr="00935885">
        <w:t xml:space="preserve"> template</w:t>
      </w:r>
    </w:p>
    <w:p w14:paraId="66C00549" w14:textId="4C60D6AD" w:rsidR="009D27F2" w:rsidRPr="008570B9" w:rsidRDefault="009D27F2" w:rsidP="00E86094">
      <w:pPr>
        <w:pStyle w:val="ListParagraph"/>
        <w:numPr>
          <w:ilvl w:val="0"/>
          <w:numId w:val="1"/>
        </w:numPr>
      </w:pPr>
      <w:r w:rsidRPr="00935885">
        <w:t>Suicide risk screener Instructions</w:t>
      </w:r>
    </w:p>
    <w:p w14:paraId="53359D74" w14:textId="5B7310EA" w:rsidR="00D73A75" w:rsidRPr="008570B9" w:rsidRDefault="005354FE" w:rsidP="00E86094">
      <w:pPr>
        <w:pStyle w:val="ListParagraph"/>
        <w:numPr>
          <w:ilvl w:val="0"/>
          <w:numId w:val="1"/>
        </w:numPr>
      </w:pPr>
      <w:r w:rsidRPr="00935885">
        <w:t>Client s</w:t>
      </w:r>
      <w:r w:rsidR="00D73A75" w:rsidRPr="00935885">
        <w:t xml:space="preserve">afety plan </w:t>
      </w:r>
      <w:r w:rsidR="00C87A06" w:rsidRPr="00935885">
        <w:t>template</w:t>
      </w:r>
    </w:p>
    <w:p w14:paraId="07FAF7A9" w14:textId="4D13737B" w:rsidR="00306039" w:rsidRDefault="00C87A06" w:rsidP="00306039">
      <w:pPr>
        <w:pStyle w:val="ListParagraph"/>
        <w:numPr>
          <w:ilvl w:val="0"/>
          <w:numId w:val="1"/>
        </w:numPr>
      </w:pPr>
      <w:r w:rsidRPr="00935885">
        <w:t>Commitment to treatment template</w:t>
      </w:r>
    </w:p>
    <w:p w14:paraId="163AE078" w14:textId="4709DCF9" w:rsidR="009D27F2" w:rsidRDefault="009D27F2" w:rsidP="009D27F2">
      <w:pPr>
        <w:pStyle w:val="ListParagraph"/>
        <w:numPr>
          <w:ilvl w:val="0"/>
          <w:numId w:val="1"/>
        </w:numPr>
      </w:pPr>
      <w:r w:rsidRPr="00935885">
        <w:t>Client keep safe strategies handout</w:t>
      </w:r>
    </w:p>
    <w:p w14:paraId="02BA8385" w14:textId="77777777" w:rsidR="0075451F" w:rsidRDefault="0075451F" w:rsidP="0075451F"/>
    <w:p w14:paraId="234A9C74" w14:textId="0060D57A" w:rsidR="0075451F" w:rsidRDefault="0075451F" w:rsidP="0075451F">
      <w:pPr>
        <w:rPr>
          <w:b/>
        </w:rPr>
      </w:pPr>
      <w:r w:rsidRPr="0075451F">
        <w:rPr>
          <w:b/>
        </w:rPr>
        <w:t>Referrals</w:t>
      </w:r>
    </w:p>
    <w:p w14:paraId="15BC153C" w14:textId="20B73349" w:rsidR="0075451F" w:rsidRDefault="0075451F" w:rsidP="0075451F">
      <w:pPr>
        <w:pStyle w:val="ListParagraph"/>
        <w:numPr>
          <w:ilvl w:val="0"/>
          <w:numId w:val="1"/>
        </w:numPr>
      </w:pPr>
      <w:r w:rsidRPr="00935885">
        <w:t>Referral directory template</w:t>
      </w:r>
    </w:p>
    <w:p w14:paraId="6B874A8D" w14:textId="72680B15" w:rsidR="0075451F" w:rsidRDefault="0075451F" w:rsidP="0075451F">
      <w:pPr>
        <w:pStyle w:val="ListParagraph"/>
        <w:numPr>
          <w:ilvl w:val="0"/>
          <w:numId w:val="1"/>
        </w:numPr>
      </w:pPr>
      <w:r w:rsidRPr="00935885">
        <w:t>Referral directory user guide</w:t>
      </w:r>
    </w:p>
    <w:p w14:paraId="20DFB9C6" w14:textId="2C3B6971" w:rsidR="0075451F" w:rsidRPr="0075451F" w:rsidRDefault="0075451F" w:rsidP="0075451F">
      <w:pPr>
        <w:pStyle w:val="ListParagraph"/>
        <w:numPr>
          <w:ilvl w:val="0"/>
          <w:numId w:val="1"/>
        </w:numPr>
      </w:pPr>
      <w:r w:rsidRPr="00935885">
        <w:t>Client referral form</w:t>
      </w:r>
    </w:p>
    <w:p w14:paraId="4F33BA60" w14:textId="77777777" w:rsidR="00306039" w:rsidRPr="008570B9" w:rsidRDefault="00306039" w:rsidP="009D27F2"/>
    <w:p w14:paraId="25DA131F" w14:textId="08F1ACE6" w:rsidR="00306039" w:rsidRPr="00306039" w:rsidRDefault="00306039" w:rsidP="00306039">
      <w:pPr>
        <w:rPr>
          <w:b/>
        </w:rPr>
      </w:pPr>
      <w:r w:rsidRPr="00306039">
        <w:rPr>
          <w:b/>
        </w:rPr>
        <w:t xml:space="preserve">Part of the </w:t>
      </w:r>
      <w:r>
        <w:rPr>
          <w:b/>
        </w:rPr>
        <w:t>Work Health and Safety Policy</w:t>
      </w:r>
    </w:p>
    <w:p w14:paraId="3A1C6487" w14:textId="4B34DF88" w:rsidR="00306039" w:rsidRPr="008570B9" w:rsidRDefault="00306039" w:rsidP="00E86094">
      <w:pPr>
        <w:pStyle w:val="ListParagraph"/>
        <w:numPr>
          <w:ilvl w:val="0"/>
          <w:numId w:val="1"/>
        </w:numPr>
      </w:pPr>
      <w:r w:rsidRPr="00935885">
        <w:t>Outreach/home visit log template</w:t>
      </w:r>
    </w:p>
    <w:p w14:paraId="4D86DD32" w14:textId="5A810F06" w:rsidR="00306039" w:rsidRPr="008570B9" w:rsidRDefault="00306039" w:rsidP="00E86094">
      <w:pPr>
        <w:pStyle w:val="ListParagraph"/>
        <w:numPr>
          <w:ilvl w:val="0"/>
          <w:numId w:val="1"/>
        </w:numPr>
      </w:pPr>
      <w:r w:rsidRPr="00935885">
        <w:t>Incident report form</w:t>
      </w:r>
    </w:p>
    <w:p w14:paraId="254B2BCD" w14:textId="77777777" w:rsidR="00963517" w:rsidRDefault="00963517" w:rsidP="00D03C0C"/>
    <w:p w14:paraId="1B6DD0D2" w14:textId="407F2B31" w:rsidR="00504723" w:rsidRDefault="00F42646" w:rsidP="00504723">
      <w:pPr>
        <w:pStyle w:val="Heading3"/>
      </w:pPr>
      <w:bookmarkStart w:id="87" w:name="_Toc416184671"/>
      <w:r>
        <w:t>12</w:t>
      </w:r>
      <w:r w:rsidR="00504723">
        <w:t>.2</w:t>
      </w:r>
      <w:r w:rsidR="00504723">
        <w:tab/>
      </w:r>
      <w:r w:rsidR="001E39B8">
        <w:t>Referenced Policies</w:t>
      </w:r>
      <w:bookmarkEnd w:id="87"/>
    </w:p>
    <w:p w14:paraId="186D43E0" w14:textId="3CF62D98" w:rsidR="00504723" w:rsidRPr="008570B9" w:rsidRDefault="00504723" w:rsidP="00E86094">
      <w:pPr>
        <w:pStyle w:val="ListParagraph"/>
        <w:numPr>
          <w:ilvl w:val="0"/>
          <w:numId w:val="1"/>
        </w:numPr>
      </w:pPr>
      <w:r w:rsidRPr="00E819E8">
        <w:t>Work Health and Safety Policy</w:t>
      </w:r>
    </w:p>
    <w:p w14:paraId="32D1B63A" w14:textId="6EE7B473" w:rsidR="00504723" w:rsidRPr="008570B9" w:rsidRDefault="00504723" w:rsidP="00E86094">
      <w:pPr>
        <w:pStyle w:val="ListParagraph"/>
        <w:numPr>
          <w:ilvl w:val="0"/>
          <w:numId w:val="1"/>
        </w:numPr>
      </w:pPr>
      <w:r w:rsidRPr="00E819E8">
        <w:t>Communications Policy</w:t>
      </w:r>
    </w:p>
    <w:p w14:paraId="369ADEB3" w14:textId="5E33DACC" w:rsidR="0075451F" w:rsidRDefault="00504723" w:rsidP="00E86094">
      <w:pPr>
        <w:pStyle w:val="ListParagraph"/>
        <w:numPr>
          <w:ilvl w:val="0"/>
          <w:numId w:val="1"/>
        </w:numPr>
      </w:pPr>
      <w:r w:rsidRPr="00E819E8">
        <w:t>Clinical Supervision Policy</w:t>
      </w:r>
    </w:p>
    <w:p w14:paraId="4D9E6327" w14:textId="512ADD51" w:rsidR="00FB42D0" w:rsidRDefault="00FB42D0" w:rsidP="00E86094">
      <w:pPr>
        <w:pStyle w:val="ListParagraph"/>
        <w:numPr>
          <w:ilvl w:val="0"/>
          <w:numId w:val="1"/>
        </w:numPr>
      </w:pPr>
      <w:r w:rsidRPr="00E819E8">
        <w:t>Human Resources Policy</w:t>
      </w:r>
    </w:p>
    <w:p w14:paraId="32489E58" w14:textId="6F46A54F" w:rsidR="00504723" w:rsidRPr="008570B9" w:rsidRDefault="0075451F" w:rsidP="00E86094">
      <w:pPr>
        <w:pStyle w:val="ListParagraph"/>
        <w:numPr>
          <w:ilvl w:val="0"/>
          <w:numId w:val="1"/>
        </w:numPr>
      </w:pPr>
      <w:r w:rsidRPr="00E819E8">
        <w:t>Service and Program Operations Policy</w:t>
      </w:r>
      <w:r w:rsidR="00F1476F" w:rsidRPr="00E819E8">
        <w:t>.</w:t>
      </w:r>
    </w:p>
    <w:p w14:paraId="4CC6BD83" w14:textId="77777777" w:rsidR="00325D5A" w:rsidRPr="008570B9" w:rsidRDefault="00325D5A" w:rsidP="00D03C0C"/>
    <w:p w14:paraId="4FDC149D" w14:textId="77777777" w:rsidR="00F521C1" w:rsidRPr="008570B9" w:rsidRDefault="00F521C1" w:rsidP="00E86094">
      <w:pPr>
        <w:pStyle w:val="ListParagraph"/>
        <w:numPr>
          <w:ilvl w:val="0"/>
          <w:numId w:val="1"/>
        </w:numPr>
      </w:pPr>
      <w:r>
        <w:br w:type="page"/>
      </w:r>
    </w:p>
    <w:p w14:paraId="490FAD44" w14:textId="77777777" w:rsidR="00F521C1" w:rsidRDefault="00F521C1" w:rsidP="00F521C1">
      <w:pPr>
        <w:pStyle w:val="Heading2"/>
      </w:pPr>
    </w:p>
    <w:p w14:paraId="61C4B480" w14:textId="09E93151" w:rsidR="00963517" w:rsidRDefault="00F521C1" w:rsidP="00C30844">
      <w:pPr>
        <w:pStyle w:val="Heading2"/>
      </w:pPr>
      <w:bookmarkStart w:id="88" w:name="_Toc416184672"/>
      <w:r>
        <w:t xml:space="preserve">SECTION </w:t>
      </w:r>
      <w:r w:rsidR="00F42646">
        <w:t>13</w:t>
      </w:r>
      <w:r w:rsidR="005E0972">
        <w:t>:</w:t>
      </w:r>
      <w:r w:rsidR="005E0972">
        <w:tab/>
      </w:r>
      <w:r w:rsidR="00963517">
        <w:t>EXTERNAL REFERENCES</w:t>
      </w:r>
      <w:bookmarkEnd w:id="88"/>
      <w:r w:rsidR="00963517">
        <w:t xml:space="preserve"> </w:t>
      </w:r>
      <w:r w:rsidR="00963517">
        <w:tab/>
      </w:r>
      <w:r w:rsidR="00963517">
        <w:tab/>
      </w:r>
      <w:r w:rsidR="00963517">
        <w:tab/>
      </w:r>
      <w:r w:rsidR="00963517">
        <w:tab/>
      </w:r>
      <w:r w:rsidR="00963517">
        <w:tab/>
      </w:r>
      <w:r w:rsidR="00963517">
        <w:tab/>
      </w:r>
    </w:p>
    <w:p w14:paraId="524D8AC2" w14:textId="293D5FE4" w:rsidR="00963517" w:rsidRDefault="00465D5B" w:rsidP="00FB42D0">
      <w:pPr>
        <w:pStyle w:val="Heading3"/>
        <w:numPr>
          <w:ilvl w:val="1"/>
          <w:numId w:val="29"/>
        </w:numPr>
      </w:pPr>
      <w:bookmarkStart w:id="89" w:name="_Toc416184673"/>
      <w:r>
        <w:t xml:space="preserve"> </w:t>
      </w:r>
      <w:r w:rsidR="00963517">
        <w:t>Legislation</w:t>
      </w:r>
      <w:bookmarkEnd w:id="89"/>
    </w:p>
    <w:p w14:paraId="43F064CF" w14:textId="100C1954" w:rsidR="00FB42D0" w:rsidRDefault="00963517" w:rsidP="00FB42D0">
      <w:pPr>
        <w:pStyle w:val="ListParagraph"/>
        <w:numPr>
          <w:ilvl w:val="0"/>
          <w:numId w:val="1"/>
        </w:numPr>
      </w:pPr>
      <w:r w:rsidRPr="00F1476F">
        <w:t>The Health Records and Information Privacy Act 2002 (NSW)</w:t>
      </w:r>
    </w:p>
    <w:p w14:paraId="23282F2D" w14:textId="1E446632" w:rsidR="00FB42D0" w:rsidRDefault="00FB42D0" w:rsidP="00FB42D0">
      <w:pPr>
        <w:pStyle w:val="ListParagraph"/>
        <w:numPr>
          <w:ilvl w:val="0"/>
          <w:numId w:val="1"/>
        </w:numPr>
      </w:pPr>
      <w:r w:rsidRPr="00F1476F">
        <w:t>Children and Young Persons (Car</w:t>
      </w:r>
      <w:r w:rsidR="00F1476F">
        <w:t>e and Protection Act 1998 (NSW)</w:t>
      </w:r>
      <w:r>
        <w:t xml:space="preserve"> </w:t>
      </w:r>
    </w:p>
    <w:p w14:paraId="5221CFDC" w14:textId="4919BA3F" w:rsidR="00FB42D0" w:rsidRDefault="00F1476F" w:rsidP="00FB42D0">
      <w:pPr>
        <w:pStyle w:val="ListParagraph"/>
        <w:numPr>
          <w:ilvl w:val="0"/>
          <w:numId w:val="1"/>
        </w:numPr>
      </w:pPr>
      <w:r>
        <w:t>Ombudsman Act 1974 (NSW)</w:t>
      </w:r>
    </w:p>
    <w:p w14:paraId="7C034350" w14:textId="6A7220DC" w:rsidR="00FB42D0" w:rsidRDefault="00FB42D0" w:rsidP="00FB42D0">
      <w:pPr>
        <w:pStyle w:val="ListParagraph"/>
        <w:numPr>
          <w:ilvl w:val="0"/>
          <w:numId w:val="1"/>
        </w:numPr>
      </w:pPr>
      <w:r w:rsidRPr="00F1476F">
        <w:t>Privacy Act 1988 (Commonwealth)</w:t>
      </w:r>
    </w:p>
    <w:p w14:paraId="1C58343B" w14:textId="731BEE45" w:rsidR="00F1476F" w:rsidRDefault="00F1476F" w:rsidP="00FB42D0">
      <w:pPr>
        <w:pStyle w:val="ListParagraph"/>
        <w:numPr>
          <w:ilvl w:val="0"/>
          <w:numId w:val="1"/>
        </w:numPr>
      </w:pPr>
      <w:r>
        <w:t>Privacy Amendment (Enhancing Privacy Protection) Act 2012</w:t>
      </w:r>
    </w:p>
    <w:p w14:paraId="2EAF417F" w14:textId="02CFD54D" w:rsidR="00FB42D0" w:rsidRPr="008570B9" w:rsidRDefault="00FB42D0" w:rsidP="00FB42D0">
      <w:pPr>
        <w:pStyle w:val="ListParagraph"/>
        <w:numPr>
          <w:ilvl w:val="0"/>
          <w:numId w:val="1"/>
        </w:numPr>
      </w:pPr>
      <w:r w:rsidRPr="00F1476F">
        <w:t>Public Health Act 1991 (NSW).</w:t>
      </w:r>
    </w:p>
    <w:p w14:paraId="59965289" w14:textId="77777777" w:rsidR="00963517" w:rsidRDefault="00963517" w:rsidP="00963517"/>
    <w:p w14:paraId="76E9418F" w14:textId="16650EAD" w:rsidR="00963517" w:rsidRDefault="00742983" w:rsidP="00F521C1">
      <w:pPr>
        <w:pStyle w:val="Heading3"/>
      </w:pPr>
      <w:bookmarkStart w:id="90" w:name="_Toc416184674"/>
      <w:r>
        <w:t>1</w:t>
      </w:r>
      <w:r w:rsidR="009477D2">
        <w:t>3</w:t>
      </w:r>
      <w:r w:rsidR="00F42646">
        <w:t>.</w:t>
      </w:r>
      <w:r w:rsidR="009477D2">
        <w:t>2</w:t>
      </w:r>
      <w:r w:rsidR="00904DA7">
        <w:tab/>
      </w:r>
      <w:r w:rsidR="00963517">
        <w:t>Resources</w:t>
      </w:r>
      <w:bookmarkEnd w:id="90"/>
    </w:p>
    <w:p w14:paraId="3DAEB01E" w14:textId="56D17CD9" w:rsidR="006348A9" w:rsidRPr="006348A9" w:rsidRDefault="006348A9" w:rsidP="006348A9">
      <w:pPr>
        <w:numPr>
          <w:ilvl w:val="0"/>
          <w:numId w:val="1"/>
        </w:numPr>
        <w:contextualSpacing/>
      </w:pPr>
      <w:r w:rsidRPr="006348A9">
        <w:t>Association of Participating Service Users (APSU) (2012). The Peer Model Manual – Consumer participation in action. C</w:t>
      </w:r>
      <w:r w:rsidR="00105F12">
        <w:t>a</w:t>
      </w:r>
      <w:r w:rsidRPr="006348A9">
        <w:t>rnegie: Self Help Addiction Resource Centre (</w:t>
      </w:r>
      <w:r w:rsidR="00105F12">
        <w:t>SHARC</w:t>
      </w:r>
      <w:r w:rsidRPr="006348A9">
        <w:t>)</w:t>
      </w:r>
      <w:r w:rsidR="00105F12">
        <w:t>.</w:t>
      </w:r>
    </w:p>
    <w:p w14:paraId="3B5EB828" w14:textId="015EC35C" w:rsidR="006348A9" w:rsidRPr="006348A9" w:rsidRDefault="006348A9" w:rsidP="006348A9">
      <w:pPr>
        <w:numPr>
          <w:ilvl w:val="0"/>
          <w:numId w:val="1"/>
        </w:numPr>
        <w:contextualSpacing/>
      </w:pPr>
      <w:r w:rsidRPr="006348A9">
        <w:t xml:space="preserve">Australian Injecting and Illicit Drug Users League (AIVL) (2011) Treatment Service Users Project: Phase Two Final Report. Canberra: AIVL. </w:t>
      </w:r>
    </w:p>
    <w:p w14:paraId="1192EEAB" w14:textId="1000AC33" w:rsidR="006348A9" w:rsidRPr="006348A9" w:rsidRDefault="006348A9" w:rsidP="006348A9">
      <w:pPr>
        <w:numPr>
          <w:ilvl w:val="0"/>
          <w:numId w:val="1"/>
        </w:numPr>
        <w:contextualSpacing/>
      </w:pPr>
      <w:r w:rsidRPr="006348A9">
        <w:t>Buttery (The) (2013). Management of Suicidal Ideation and Harm. Bangalow: The Buttery.</w:t>
      </w:r>
    </w:p>
    <w:p w14:paraId="01047DCB" w14:textId="5C5C3AFC" w:rsidR="006348A9" w:rsidRPr="006348A9" w:rsidRDefault="006348A9" w:rsidP="006348A9">
      <w:pPr>
        <w:numPr>
          <w:ilvl w:val="0"/>
          <w:numId w:val="1"/>
        </w:numPr>
        <w:contextualSpacing/>
      </w:pPr>
      <w:r w:rsidRPr="006348A9">
        <w:t>Cameron, J. &amp; Murray, J. (2012). Take Note! A Practical Guide to Writing Case Notes. Fitzroy: Turning Point Alcohol and Drug Centre.</w:t>
      </w:r>
    </w:p>
    <w:p w14:paraId="3DF55DBA" w14:textId="7015CE72" w:rsidR="006348A9" w:rsidRPr="006348A9" w:rsidRDefault="006348A9" w:rsidP="006348A9">
      <w:pPr>
        <w:numPr>
          <w:ilvl w:val="0"/>
          <w:numId w:val="1"/>
        </w:numPr>
        <w:contextualSpacing/>
      </w:pPr>
      <w:r w:rsidRPr="006348A9">
        <w:t>Cameron, J., Jenner, L., and Lee, N</w:t>
      </w:r>
      <w:r w:rsidR="00105F12">
        <w:t>.</w:t>
      </w:r>
      <w:r w:rsidRPr="006348A9">
        <w:t xml:space="preserve"> (2013) Hitting the Right Note: Training for Managers in Effective Case Note Writing. LeeJenn Health Consultants Training Program</w:t>
      </w:r>
      <w:r w:rsidR="00105F12">
        <w:t>.</w:t>
      </w:r>
    </w:p>
    <w:p w14:paraId="34A54128" w14:textId="040500B2" w:rsidR="006348A9" w:rsidRPr="006348A9" w:rsidRDefault="006348A9" w:rsidP="006348A9">
      <w:pPr>
        <w:numPr>
          <w:ilvl w:val="0"/>
          <w:numId w:val="1"/>
        </w:numPr>
        <w:contextualSpacing/>
      </w:pPr>
      <w:r w:rsidRPr="006348A9">
        <w:t xml:space="preserve">NADA Forum (2012): "Case notes for AOD services </w:t>
      </w:r>
      <w:r w:rsidR="00105F12">
        <w:t>–</w:t>
      </w:r>
      <w:r w:rsidR="00105F12" w:rsidRPr="006348A9">
        <w:t xml:space="preserve"> </w:t>
      </w:r>
      <w:r w:rsidRPr="006348A9">
        <w:t xml:space="preserve">Getting Case notes right for court, protecting yourself, your client and your service”. </w:t>
      </w:r>
      <w:r w:rsidR="000F7C44" w:rsidRPr="00935885">
        <w:t>“Take Note! A practical guide to writing case notes – A comparison with the NSW Jurisdiction”.</w:t>
      </w:r>
      <w:r w:rsidRPr="00935885">
        <w:t xml:space="preserve"> </w:t>
      </w:r>
      <w:r w:rsidRPr="006348A9">
        <w:t>NADA, Legal Aid NSW and Turning Point Alcohol and Drug Centre.</w:t>
      </w:r>
    </w:p>
    <w:p w14:paraId="140E002F" w14:textId="3A2B515B" w:rsidR="006348A9" w:rsidRPr="006348A9" w:rsidRDefault="006348A9" w:rsidP="006348A9">
      <w:pPr>
        <w:numPr>
          <w:ilvl w:val="0"/>
          <w:numId w:val="1"/>
        </w:numPr>
        <w:contextualSpacing/>
      </w:pPr>
      <w:r w:rsidRPr="006348A9">
        <w:t>Center for Substance Abuse Treatment (CSAT) (1998). Comprehensive Case Management for Substance Abuse Treatment. Treatment Improvement Protocol (TIP) Series, Number 27. Rockville, MD: Substance Abuse and Mental Health Services Administration.</w:t>
      </w:r>
    </w:p>
    <w:p w14:paraId="778815F9" w14:textId="14DEA045" w:rsidR="006348A9" w:rsidRPr="006348A9" w:rsidRDefault="006348A9" w:rsidP="006348A9">
      <w:pPr>
        <w:numPr>
          <w:ilvl w:val="0"/>
          <w:numId w:val="1"/>
        </w:numPr>
        <w:contextualSpacing/>
      </w:pPr>
      <w:r w:rsidRPr="006348A9">
        <w:t>Center for Substance Abuse Treatment (CSAT) (2004). Substance Abuse Treatment and Family Therapy. Treatment Improvement Protocol (TIP) Series, Number 39. Rockville, MD: Substance Abuse and Mental Health Services Administration.</w:t>
      </w:r>
    </w:p>
    <w:p w14:paraId="708FB32C" w14:textId="015880E7" w:rsidR="006348A9" w:rsidRPr="006348A9" w:rsidRDefault="006348A9" w:rsidP="006348A9">
      <w:pPr>
        <w:numPr>
          <w:ilvl w:val="0"/>
          <w:numId w:val="1"/>
        </w:numPr>
        <w:contextualSpacing/>
      </w:pPr>
      <w:r w:rsidRPr="006348A9">
        <w:t xml:space="preserve">Dawe, S., Loxton, N.J., Hides, L., Kavanagh, D.J., &amp; Mattick, R.P. (2002). Review of Diagnostic Screening Instruments for Alcohol and Other Drug Use and Other Psychiatric Disorders. Canberra: Commonwealth Department of Health and Aged Care. </w:t>
      </w:r>
    </w:p>
    <w:p w14:paraId="5EE7E451" w14:textId="2976335F" w:rsidR="006348A9" w:rsidRPr="006348A9" w:rsidRDefault="006348A9" w:rsidP="006348A9">
      <w:pPr>
        <w:numPr>
          <w:ilvl w:val="0"/>
          <w:numId w:val="1"/>
        </w:numPr>
        <w:contextualSpacing/>
      </w:pPr>
      <w:r w:rsidRPr="006348A9">
        <w:t>Deady, M. (2009). A Review of Screening, Assessment and Outcome Measures for Drug and Alcohol Settings. Sydney, Network of Alcohol and Other Drug Agencies (NADA).</w:t>
      </w:r>
    </w:p>
    <w:p w14:paraId="42CACB5E" w14:textId="797134AD" w:rsidR="006348A9" w:rsidRPr="006348A9" w:rsidRDefault="006348A9" w:rsidP="00197DD2">
      <w:pPr>
        <w:numPr>
          <w:ilvl w:val="0"/>
          <w:numId w:val="1"/>
        </w:numPr>
        <w:contextualSpacing/>
      </w:pPr>
      <w:r w:rsidRPr="006348A9">
        <w:t>Deady, M., Ross, J. &amp; Darke, S. (2011). Suicide Assessment Kit (SAK). Sydney: National Drug and Alcohol Research Centre (NDARC).</w:t>
      </w:r>
    </w:p>
    <w:p w14:paraId="0C10D3D5" w14:textId="77777777" w:rsidR="006348A9" w:rsidRPr="006348A9" w:rsidRDefault="006348A9" w:rsidP="00E86094">
      <w:pPr>
        <w:numPr>
          <w:ilvl w:val="0"/>
          <w:numId w:val="1"/>
        </w:numPr>
        <w:contextualSpacing/>
      </w:pPr>
      <w:r w:rsidRPr="006348A9">
        <w:t>De Leon, G., (2000). The Therapeutic Community: Theory, model and method. New York: Springer Publishing Company.</w:t>
      </w:r>
    </w:p>
    <w:p w14:paraId="23335F84" w14:textId="0E4F6448" w:rsidR="006348A9" w:rsidRPr="006348A9" w:rsidRDefault="006348A9" w:rsidP="006348A9">
      <w:pPr>
        <w:numPr>
          <w:ilvl w:val="0"/>
          <w:numId w:val="1"/>
        </w:numPr>
        <w:contextualSpacing/>
      </w:pPr>
      <w:r w:rsidRPr="006348A9">
        <w:t>Haber, P., Lintzeris, N., Proude, E. &amp; Lopatko, O. (2009). Guidelines for the Treatment of Alcohol Problems. Canberra: Australian Government Department of Health and Ageing.</w:t>
      </w:r>
    </w:p>
    <w:p w14:paraId="3DBDC46E" w14:textId="27958BC2" w:rsidR="006348A9" w:rsidRPr="006348A9" w:rsidRDefault="006348A9" w:rsidP="006348A9">
      <w:pPr>
        <w:numPr>
          <w:ilvl w:val="0"/>
          <w:numId w:val="1"/>
        </w:numPr>
        <w:contextualSpacing/>
      </w:pPr>
      <w:r w:rsidRPr="006348A9">
        <w:t>Heather, N. &amp; Rollnick, S. (1993). Readiness to Change Questionnaire: User’s Manual (revised version). NDARC Technical Report No. 19. Sydney: NDARC.</w:t>
      </w:r>
    </w:p>
    <w:p w14:paraId="1DDF7DC3" w14:textId="6A013FE4" w:rsidR="006348A9" w:rsidRPr="006348A9" w:rsidRDefault="006348A9" w:rsidP="006348A9">
      <w:pPr>
        <w:numPr>
          <w:ilvl w:val="0"/>
          <w:numId w:val="1"/>
        </w:numPr>
        <w:contextualSpacing/>
      </w:pPr>
      <w:r w:rsidRPr="006348A9">
        <w:t>Lee, N., Hocking, S., Smith, H. &amp; Richards, J. (2003). Clinical Treatment Guidelines for Alcohol and Drug Clinicians No. 10. Managing Difficult and Complex Behaviours. Fitzroy, Victoria: Turning Point Alcohol and Drug Centre, Inc.</w:t>
      </w:r>
    </w:p>
    <w:p w14:paraId="69D8ADB0" w14:textId="0C13F965" w:rsidR="006348A9" w:rsidRPr="006348A9" w:rsidRDefault="006348A9" w:rsidP="006348A9">
      <w:pPr>
        <w:numPr>
          <w:ilvl w:val="0"/>
          <w:numId w:val="1"/>
        </w:numPr>
        <w:contextualSpacing/>
      </w:pPr>
      <w:r w:rsidRPr="006348A9">
        <w:lastRenderedPageBreak/>
        <w:t>Marsh, A., O’Toole, S., Dale, A., Willis, L. &amp; Helfgott, S. (2013). Counselling Guidelines: Alcohol and Other Drug Issues (3rd edition). Mount Lawley: Western Australian Alcohol and Drug Authority.</w:t>
      </w:r>
    </w:p>
    <w:p w14:paraId="76818B5C" w14:textId="58A7F336" w:rsidR="006348A9" w:rsidRPr="006348A9" w:rsidRDefault="006348A9" w:rsidP="006348A9">
      <w:pPr>
        <w:numPr>
          <w:ilvl w:val="0"/>
          <w:numId w:val="1"/>
        </w:numPr>
        <w:contextualSpacing/>
      </w:pPr>
      <w:r w:rsidRPr="006348A9">
        <w:t>Mental Health Coordinating Council (2008). Mental Health Recovery – Philosophy into Practice. A workforce development guide. Sydney: MHCC.</w:t>
      </w:r>
    </w:p>
    <w:p w14:paraId="501F69E9" w14:textId="5D53DB05" w:rsidR="006348A9" w:rsidRPr="006348A9" w:rsidRDefault="0015100B" w:rsidP="006348A9">
      <w:pPr>
        <w:numPr>
          <w:ilvl w:val="0"/>
          <w:numId w:val="1"/>
        </w:numPr>
        <w:contextualSpacing/>
      </w:pPr>
      <w:r w:rsidRPr="006348A9">
        <w:t>Mills</w:t>
      </w:r>
      <w:r>
        <w:t>,</w:t>
      </w:r>
      <w:r w:rsidRPr="006348A9">
        <w:t xml:space="preserve"> K</w:t>
      </w:r>
      <w:r>
        <w:t>.</w:t>
      </w:r>
      <w:r w:rsidRPr="006348A9">
        <w:t xml:space="preserve"> Deady</w:t>
      </w:r>
      <w:r>
        <w:t>,</w:t>
      </w:r>
      <w:r w:rsidRPr="006348A9">
        <w:t xml:space="preserve"> M</w:t>
      </w:r>
      <w:r>
        <w:t>.</w:t>
      </w:r>
      <w:r w:rsidRPr="006348A9">
        <w:t xml:space="preserve"> Proudfoot</w:t>
      </w:r>
      <w:r>
        <w:t>,</w:t>
      </w:r>
      <w:r w:rsidRPr="006348A9">
        <w:t xml:space="preserve"> H</w:t>
      </w:r>
      <w:r>
        <w:t>.</w:t>
      </w:r>
      <w:r w:rsidRPr="006348A9">
        <w:t xml:space="preserve"> Sannibale</w:t>
      </w:r>
      <w:r>
        <w:t xml:space="preserve">, </w:t>
      </w:r>
      <w:r w:rsidRPr="006348A9">
        <w:t>C</w:t>
      </w:r>
      <w:r>
        <w:t>.</w:t>
      </w:r>
      <w:r w:rsidRPr="006348A9">
        <w:t xml:space="preserve"> </w:t>
      </w:r>
      <w:r w:rsidR="006348A9" w:rsidRPr="006348A9">
        <w:t>Teesson</w:t>
      </w:r>
      <w:r w:rsidR="00105F12">
        <w:t>,</w:t>
      </w:r>
      <w:r w:rsidR="006348A9" w:rsidRPr="006348A9">
        <w:t xml:space="preserve"> M</w:t>
      </w:r>
      <w:r w:rsidR="00105F12">
        <w:t>.</w:t>
      </w:r>
      <w:r w:rsidR="006348A9" w:rsidRPr="006348A9">
        <w:t xml:space="preserve"> Mattick</w:t>
      </w:r>
      <w:r w:rsidR="00105F12">
        <w:t>,</w:t>
      </w:r>
      <w:r w:rsidR="006348A9" w:rsidRPr="006348A9">
        <w:t xml:space="preserve"> R</w:t>
      </w:r>
      <w:r w:rsidR="00105F12">
        <w:t>.</w:t>
      </w:r>
      <w:r w:rsidR="006348A9" w:rsidRPr="006348A9">
        <w:t xml:space="preserve"> &amp; Burns</w:t>
      </w:r>
      <w:r w:rsidR="00105F12">
        <w:t>,</w:t>
      </w:r>
      <w:r w:rsidR="006348A9" w:rsidRPr="006348A9">
        <w:t xml:space="preserve"> L</w:t>
      </w:r>
      <w:r w:rsidR="00105F12">
        <w:t>.</w:t>
      </w:r>
      <w:r w:rsidR="006348A9" w:rsidRPr="006348A9">
        <w:t xml:space="preserve"> (2009) Guidelines on the Management of Co-occurring Mental Health Conditions in Alcohol and other Drug (AOD) Treatment Settings, Sydney: NDARC. </w:t>
      </w:r>
    </w:p>
    <w:p w14:paraId="04CE140E" w14:textId="2D790D49" w:rsidR="006348A9" w:rsidRPr="006348A9" w:rsidRDefault="006348A9" w:rsidP="006348A9">
      <w:pPr>
        <w:numPr>
          <w:ilvl w:val="0"/>
          <w:numId w:val="1"/>
        </w:numPr>
        <w:contextualSpacing/>
      </w:pPr>
      <w:r w:rsidRPr="006348A9">
        <w:t>Minkoff, K. (2001) Behavioural Health Recovery Management Service Planning Guidelines Co-occurring Psychiatric and Substance Use Disorders. Illinois Department of Human Services’ Office of Alcoholism and Substance Abuse.</w:t>
      </w:r>
    </w:p>
    <w:p w14:paraId="7A420020" w14:textId="08E5DF5B" w:rsidR="006348A9" w:rsidRPr="006348A9" w:rsidRDefault="006348A9" w:rsidP="006348A9">
      <w:pPr>
        <w:numPr>
          <w:ilvl w:val="0"/>
          <w:numId w:val="1"/>
        </w:numPr>
        <w:contextualSpacing/>
      </w:pPr>
      <w:r w:rsidRPr="006348A9">
        <w:t>NSW Health (2004). Framework for Suicide Risk Assessment and Management for NSW Health Staff. North Sydney: NSW Health.</w:t>
      </w:r>
    </w:p>
    <w:p w14:paraId="4BA5E0A0" w14:textId="0A1E7204" w:rsidR="006348A9" w:rsidRPr="006348A9" w:rsidRDefault="006348A9" w:rsidP="006348A9">
      <w:pPr>
        <w:numPr>
          <w:ilvl w:val="0"/>
          <w:numId w:val="1"/>
        </w:numPr>
        <w:contextualSpacing/>
      </w:pPr>
      <w:r w:rsidRPr="006348A9">
        <w:t>NSW Health (2005). Medication Handling in Community Based Health Services/Residential Facilities in NSW Guidelines. North Sydney: NSW Health.</w:t>
      </w:r>
    </w:p>
    <w:p w14:paraId="6B9DEF99" w14:textId="243FA03A" w:rsidR="006348A9" w:rsidRPr="006348A9" w:rsidRDefault="006348A9" w:rsidP="006348A9">
      <w:pPr>
        <w:numPr>
          <w:ilvl w:val="0"/>
          <w:numId w:val="1"/>
        </w:numPr>
        <w:contextualSpacing/>
      </w:pPr>
      <w:r w:rsidRPr="006348A9">
        <w:t>NSW Health (2005). A Guide to Consumer Participation in NSW Drug and Alcohol Services. North Sydney: NSW Health.</w:t>
      </w:r>
    </w:p>
    <w:p w14:paraId="32223B80" w14:textId="3ED815C2" w:rsidR="006348A9" w:rsidRPr="006348A9" w:rsidRDefault="006348A9" w:rsidP="006348A9">
      <w:pPr>
        <w:numPr>
          <w:ilvl w:val="0"/>
          <w:numId w:val="1"/>
        </w:numPr>
        <w:contextualSpacing/>
      </w:pPr>
      <w:r w:rsidRPr="006348A9">
        <w:t>NSW Health (2006) Drug and Alcohol Clinical Supervision Guidelines. North Sydney: NSW Health.</w:t>
      </w:r>
    </w:p>
    <w:p w14:paraId="5BBE5469" w14:textId="288713C6" w:rsidR="006348A9" w:rsidRPr="006348A9" w:rsidRDefault="006348A9" w:rsidP="006348A9">
      <w:pPr>
        <w:numPr>
          <w:ilvl w:val="0"/>
          <w:numId w:val="1"/>
        </w:numPr>
        <w:contextualSpacing/>
      </w:pPr>
      <w:r w:rsidRPr="006348A9">
        <w:t>NSW Health, (2007), Drug and Alcohol Treatment Guidelines for Residential Rehabilitation Settings, North Sydney: NSW Health.</w:t>
      </w:r>
    </w:p>
    <w:p w14:paraId="6B40890D" w14:textId="623F929D" w:rsidR="006348A9" w:rsidRPr="006348A9" w:rsidRDefault="006348A9" w:rsidP="006348A9">
      <w:pPr>
        <w:numPr>
          <w:ilvl w:val="0"/>
          <w:numId w:val="1"/>
        </w:numPr>
        <w:contextualSpacing/>
      </w:pPr>
      <w:r w:rsidRPr="006348A9">
        <w:t>NSW Health (2007). Mental Health Reference Resource for Drug and Alcohol Workers. North Sydney: NSW Health.</w:t>
      </w:r>
    </w:p>
    <w:p w14:paraId="397A6F7F" w14:textId="6B0E8941" w:rsidR="006348A9" w:rsidRPr="006348A9" w:rsidRDefault="006348A9" w:rsidP="006348A9">
      <w:pPr>
        <w:numPr>
          <w:ilvl w:val="0"/>
          <w:numId w:val="1"/>
        </w:numPr>
        <w:contextualSpacing/>
      </w:pPr>
      <w:r w:rsidRPr="006348A9">
        <w:t>NSW Health (2007) Clinical Guidelines for Nursing and Midwifery Practice in NSW: Identifying and responding to drug and alcohol issues. North Sydney: NSW Health.</w:t>
      </w:r>
    </w:p>
    <w:p w14:paraId="083B413F" w14:textId="52168CE7" w:rsidR="006348A9" w:rsidRPr="006348A9" w:rsidRDefault="006348A9" w:rsidP="006348A9">
      <w:pPr>
        <w:numPr>
          <w:ilvl w:val="0"/>
          <w:numId w:val="1"/>
        </w:numPr>
        <w:contextualSpacing/>
      </w:pPr>
      <w:r w:rsidRPr="006348A9">
        <w:t>NSW Health (2008) NSW Health Drug and Alcohol Psychosocial Interventions: Professional Practice Guidelines. North Sydney: NSW Health.</w:t>
      </w:r>
    </w:p>
    <w:p w14:paraId="6DF2D61F" w14:textId="0FB1893E" w:rsidR="006348A9" w:rsidRPr="006348A9" w:rsidRDefault="006348A9" w:rsidP="006348A9">
      <w:pPr>
        <w:numPr>
          <w:ilvl w:val="0"/>
          <w:numId w:val="1"/>
        </w:numPr>
        <w:contextualSpacing/>
      </w:pPr>
      <w:r w:rsidRPr="006348A9">
        <w:t xml:space="preserve">NSW Department of Health. (2009) NSW Clinical guidelines for the care of persons with </w:t>
      </w:r>
      <w:r w:rsidR="00957C10" w:rsidRPr="006348A9">
        <w:t>Comorbid</w:t>
      </w:r>
      <w:r w:rsidRPr="006348A9">
        <w:t xml:space="preserve"> Mental Illness and Substance Use Disorders in Acute Care Settings. North Sydney: NSW Health.</w:t>
      </w:r>
    </w:p>
    <w:p w14:paraId="52A55576" w14:textId="311AA1E9" w:rsidR="006348A9" w:rsidRPr="006348A9" w:rsidRDefault="006348A9" w:rsidP="006348A9">
      <w:pPr>
        <w:numPr>
          <w:ilvl w:val="0"/>
          <w:numId w:val="1"/>
        </w:numPr>
        <w:contextualSpacing/>
      </w:pPr>
      <w:r w:rsidRPr="006348A9">
        <w:t>NSW User’s and AIDS Association (NUAA) (no date). Peer Education and Evaluation Framework: Understanding NUAA’s approach to peer education with people who inject drugs in NSW. Darlinghurst: NUAA.</w:t>
      </w:r>
    </w:p>
    <w:p w14:paraId="5AD24401" w14:textId="543AA230" w:rsidR="006348A9" w:rsidRPr="006348A9" w:rsidRDefault="006348A9" w:rsidP="006348A9">
      <w:pPr>
        <w:numPr>
          <w:ilvl w:val="0"/>
          <w:numId w:val="1"/>
        </w:numPr>
        <w:contextualSpacing/>
      </w:pPr>
      <w:r w:rsidRPr="006348A9">
        <w:t>Patterson, J., &amp; Clapp, C. (2004). Clinical Treatment Guidelines for Alcohol and Drug Clinicians. No 11: Working with Families. Fitzroy, Victoria: Turning Point Alcohol and Drug Centre Inc.</w:t>
      </w:r>
    </w:p>
    <w:p w14:paraId="25A2CED9" w14:textId="03126D0C" w:rsidR="006348A9" w:rsidRPr="006348A9" w:rsidRDefault="006348A9" w:rsidP="006348A9">
      <w:pPr>
        <w:numPr>
          <w:ilvl w:val="0"/>
          <w:numId w:val="1"/>
        </w:numPr>
        <w:contextualSpacing/>
      </w:pPr>
      <w:r w:rsidRPr="006348A9">
        <w:t>Queensland Health (2008). Queensland Health Policy: Service Delivery for people with dual diagnosis (co-occurring mental health and alcohol and other drug issues). Brisbane: Queensland Health</w:t>
      </w:r>
      <w:r w:rsidR="00105F12">
        <w:t>.</w:t>
      </w:r>
    </w:p>
    <w:p w14:paraId="32053088" w14:textId="42A6CE26" w:rsidR="0060651B" w:rsidRDefault="006348A9" w:rsidP="001E39B8">
      <w:pPr>
        <w:numPr>
          <w:ilvl w:val="0"/>
          <w:numId w:val="1"/>
        </w:numPr>
        <w:contextualSpacing/>
      </w:pPr>
      <w:r w:rsidRPr="006348A9">
        <w:t>Stirling, R. (2009). Tools for Change: A new way of working with families and carers. Sydney: Network of Alcohol and other Drugs Agencies (NADA).</w:t>
      </w:r>
    </w:p>
    <w:p w14:paraId="234F4C66" w14:textId="050FF1EF" w:rsidR="006348A9" w:rsidRPr="001E39B8" w:rsidRDefault="0060651B" w:rsidP="006348A9">
      <w:pPr>
        <w:pStyle w:val="ListParagraph"/>
        <w:numPr>
          <w:ilvl w:val="0"/>
          <w:numId w:val="1"/>
        </w:numPr>
        <w:jc w:val="left"/>
        <w:rPr>
          <w:rFonts w:ascii="Times New Roman" w:hAnsi="Times New Roman"/>
        </w:rPr>
      </w:pPr>
      <w:r w:rsidRPr="00E819E8">
        <w:t>Substance Abuse and Mental Health Services Administration (US)</w:t>
      </w:r>
      <w:r>
        <w:t>; 2009, Treatment Improvement Protocol (TIP) Series, No. 50. Center for Substance Abuse Treatment.</w:t>
      </w:r>
    </w:p>
    <w:p w14:paraId="1468A734" w14:textId="140FA2EE" w:rsidR="006348A9" w:rsidRPr="006348A9" w:rsidRDefault="006348A9" w:rsidP="006348A9">
      <w:pPr>
        <w:numPr>
          <w:ilvl w:val="0"/>
          <w:numId w:val="1"/>
        </w:numPr>
        <w:contextualSpacing/>
      </w:pPr>
      <w:r w:rsidRPr="006348A9">
        <w:t xml:space="preserve">Treatment Protocol Project (2004). Management of Mental Disorders (4th ed). Sydney: World Health Organisation, Collaborating Centre for Evidence in Mental Health Policy. </w:t>
      </w:r>
    </w:p>
    <w:p w14:paraId="107BAFE9" w14:textId="03AA68CD" w:rsidR="0060651B" w:rsidRPr="008570B9" w:rsidRDefault="006348A9" w:rsidP="001E39B8">
      <w:pPr>
        <w:pStyle w:val="ListParagraph"/>
        <w:numPr>
          <w:ilvl w:val="0"/>
          <w:numId w:val="1"/>
        </w:numPr>
      </w:pPr>
      <w:r w:rsidRPr="00EF3E26">
        <w:t>Young, J (1998). The Get Together FaST Participant Workbook. Melbourne: The Bouverie Centre, La Trobe University</w:t>
      </w:r>
      <w:r w:rsidR="00105F12">
        <w:t>.</w:t>
      </w:r>
    </w:p>
    <w:p w14:paraId="79DEEF9B" w14:textId="77777777" w:rsidR="00963517" w:rsidRDefault="00963517" w:rsidP="00963517"/>
    <w:p w14:paraId="789AF53B" w14:textId="12E5326B" w:rsidR="00963517" w:rsidRDefault="00F42646" w:rsidP="00F521C1">
      <w:pPr>
        <w:pStyle w:val="Heading3"/>
      </w:pPr>
      <w:bookmarkStart w:id="91" w:name="_Toc416184675"/>
      <w:r>
        <w:t>13</w:t>
      </w:r>
      <w:r w:rsidR="00904DA7">
        <w:t>.3</w:t>
      </w:r>
      <w:r w:rsidR="00904DA7">
        <w:tab/>
      </w:r>
      <w:r w:rsidR="00963517">
        <w:t>Websites</w:t>
      </w:r>
      <w:bookmarkEnd w:id="91"/>
    </w:p>
    <w:p w14:paraId="5C673AFD" w14:textId="77777777" w:rsidR="00575855" w:rsidRPr="008570B9" w:rsidRDefault="00963517" w:rsidP="00E86094">
      <w:pPr>
        <w:pStyle w:val="ListParagraph"/>
        <w:numPr>
          <w:ilvl w:val="0"/>
          <w:numId w:val="1"/>
        </w:numPr>
      </w:pPr>
      <w:r>
        <w:t>Australian Injecting and Illicit Drug Users League (AIVL)</w:t>
      </w:r>
    </w:p>
    <w:p w14:paraId="5C6F9F4C" w14:textId="09949362" w:rsidR="00963517" w:rsidRPr="00FB46DE" w:rsidRDefault="00FB46DE" w:rsidP="00FB46DE">
      <w:r>
        <w:t xml:space="preserve">       </w:t>
      </w:r>
      <w:r w:rsidR="00963517">
        <w:t>www.aivl.org.au/</w:t>
      </w:r>
    </w:p>
    <w:p w14:paraId="413F120F" w14:textId="77777777" w:rsidR="00963517" w:rsidRDefault="00963517" w:rsidP="00FB46DE"/>
    <w:p w14:paraId="2694D7B3" w14:textId="77777777" w:rsidR="00575855" w:rsidRPr="008570B9" w:rsidRDefault="00963517" w:rsidP="00E86094">
      <w:pPr>
        <w:pStyle w:val="ListParagraph"/>
        <w:numPr>
          <w:ilvl w:val="0"/>
          <w:numId w:val="1"/>
        </w:numPr>
      </w:pPr>
      <w:r>
        <w:lastRenderedPageBreak/>
        <w:t>National Centre for Education and Training on Addiction (NCETA)</w:t>
      </w:r>
      <w:r w:rsidR="00575855">
        <w:t xml:space="preserve"> </w:t>
      </w:r>
    </w:p>
    <w:p w14:paraId="63110279" w14:textId="1A3622BA" w:rsidR="00963517" w:rsidRPr="00FB46DE" w:rsidRDefault="00FB46DE" w:rsidP="00FB46DE">
      <w:r>
        <w:t xml:space="preserve">       </w:t>
      </w:r>
      <w:r w:rsidR="00963517">
        <w:t>www.nceta.flinders.edu.au</w:t>
      </w:r>
    </w:p>
    <w:p w14:paraId="1E98B580" w14:textId="77777777" w:rsidR="00963517" w:rsidRDefault="00963517" w:rsidP="00FB46DE"/>
    <w:p w14:paraId="02EEB949" w14:textId="77777777" w:rsidR="00FB46DE" w:rsidRPr="008570B9" w:rsidRDefault="00963517" w:rsidP="00E86094">
      <w:pPr>
        <w:pStyle w:val="ListParagraph"/>
        <w:numPr>
          <w:ilvl w:val="0"/>
          <w:numId w:val="1"/>
        </w:numPr>
      </w:pPr>
      <w:r>
        <w:t>National Drug and Alcohol Research Centre (NDARC)</w:t>
      </w:r>
      <w:r w:rsidR="00FB46DE">
        <w:t xml:space="preserve"> </w:t>
      </w:r>
    </w:p>
    <w:p w14:paraId="000D3E7D" w14:textId="09AF7979" w:rsidR="00963517" w:rsidRPr="00FB46DE" w:rsidRDefault="00FB46DE" w:rsidP="00FB46DE">
      <w:r>
        <w:t xml:space="preserve">       </w:t>
      </w:r>
      <w:r w:rsidR="00963517">
        <w:t>www.ndarc.med.unsw.edu.au</w:t>
      </w:r>
    </w:p>
    <w:p w14:paraId="1722E7C7" w14:textId="77777777" w:rsidR="00963517" w:rsidRDefault="00963517" w:rsidP="00FB46DE"/>
    <w:p w14:paraId="342DD0AA" w14:textId="77777777" w:rsidR="00FB46DE" w:rsidRPr="008570B9" w:rsidRDefault="00963517" w:rsidP="00E86094">
      <w:pPr>
        <w:pStyle w:val="ListParagraph"/>
        <w:numPr>
          <w:ilvl w:val="0"/>
          <w:numId w:val="1"/>
        </w:numPr>
      </w:pPr>
      <w:r>
        <w:t xml:space="preserve">National Drug Research Institute (NDRI) </w:t>
      </w:r>
    </w:p>
    <w:p w14:paraId="114D14E6" w14:textId="1FA6BE18" w:rsidR="00963517" w:rsidRPr="00FB46DE" w:rsidRDefault="00FB46DE" w:rsidP="00FB46DE">
      <w:r>
        <w:t xml:space="preserve">       </w:t>
      </w:r>
      <w:r w:rsidR="00963517">
        <w:t>www.ndri.curtin.edu.au</w:t>
      </w:r>
    </w:p>
    <w:p w14:paraId="552768F6" w14:textId="77777777" w:rsidR="00963517" w:rsidRDefault="00963517" w:rsidP="00FB46DE"/>
    <w:p w14:paraId="69742102" w14:textId="4D08AF70" w:rsidR="00963517" w:rsidRPr="008570B9" w:rsidRDefault="00963517" w:rsidP="00E86094">
      <w:pPr>
        <w:pStyle w:val="ListParagraph"/>
        <w:numPr>
          <w:ilvl w:val="0"/>
          <w:numId w:val="1"/>
        </w:numPr>
      </w:pPr>
      <w:r>
        <w:t xml:space="preserve">National Drugs Sector Information Service (NDSIS) </w:t>
      </w:r>
      <w:r w:rsidR="00105F12">
        <w:t xml:space="preserve">– </w:t>
      </w:r>
      <w:r>
        <w:t>www.ndsis.adca.org.au</w:t>
      </w:r>
    </w:p>
    <w:p w14:paraId="27234656" w14:textId="77777777" w:rsidR="00963517" w:rsidRDefault="00963517" w:rsidP="00FB46DE"/>
    <w:p w14:paraId="58265418" w14:textId="602C4E62" w:rsidR="00A40C69" w:rsidRPr="008570B9" w:rsidRDefault="00963517" w:rsidP="00E86094">
      <w:pPr>
        <w:pStyle w:val="ListParagraph"/>
        <w:numPr>
          <w:ilvl w:val="0"/>
          <w:numId w:val="1"/>
        </w:numPr>
      </w:pPr>
      <w:r>
        <w:t>Network of Alcohol and other Drug Agencies (NADA)</w:t>
      </w:r>
      <w:r w:rsidR="00A40C69">
        <w:t xml:space="preserve"> </w:t>
      </w:r>
    </w:p>
    <w:p w14:paraId="247A9385" w14:textId="665C7A8C" w:rsidR="00963517" w:rsidRDefault="00FB46DE" w:rsidP="00FB46DE">
      <w:r>
        <w:t xml:space="preserve">       </w:t>
      </w:r>
      <w:r w:rsidR="00E819E8" w:rsidRPr="00E819E8">
        <w:t>www.nada.org.au/</w:t>
      </w:r>
    </w:p>
    <w:p w14:paraId="0D7A0A4B" w14:textId="77777777" w:rsidR="00963517" w:rsidRDefault="00963517" w:rsidP="00FB46DE"/>
    <w:p w14:paraId="1DE9A2D5" w14:textId="77777777" w:rsidR="00963517" w:rsidRPr="008570B9" w:rsidRDefault="00963517" w:rsidP="00E86094">
      <w:pPr>
        <w:pStyle w:val="ListParagraph"/>
        <w:numPr>
          <w:ilvl w:val="0"/>
          <w:numId w:val="1"/>
        </w:numPr>
      </w:pPr>
      <w:r>
        <w:t>NSW Users and Aids Association (NUAA)</w:t>
      </w:r>
    </w:p>
    <w:p w14:paraId="27189913" w14:textId="5F88ED82" w:rsidR="00963517" w:rsidRPr="00FB46DE" w:rsidRDefault="00FB46DE" w:rsidP="00FB46DE">
      <w:r>
        <w:t xml:space="preserve">       </w:t>
      </w:r>
      <w:r w:rsidR="00963517">
        <w:t>www.nuaa.org.au</w:t>
      </w:r>
    </w:p>
    <w:p w14:paraId="20A9E9BD" w14:textId="77777777" w:rsidR="00F4775B" w:rsidRPr="008570B9" w:rsidRDefault="00F4775B" w:rsidP="00D03C0C"/>
    <w:p w14:paraId="74E70EF3" w14:textId="613F2710" w:rsidR="00575855" w:rsidRPr="008570B9" w:rsidRDefault="00DD32B6" w:rsidP="00E86094">
      <w:pPr>
        <w:pStyle w:val="ListParagraph"/>
        <w:numPr>
          <w:ilvl w:val="0"/>
          <w:numId w:val="1"/>
        </w:numPr>
      </w:pPr>
      <w:r>
        <w:t xml:space="preserve">AASW, Ethical guideline </w:t>
      </w:r>
      <w:r w:rsidR="00105F12">
        <w:t xml:space="preserve">– </w:t>
      </w:r>
      <w:r>
        <w:t>case notes</w:t>
      </w:r>
      <w:r w:rsidR="00575855">
        <w:t xml:space="preserve"> </w:t>
      </w:r>
      <w:r w:rsidR="00575855" w:rsidRPr="00575855">
        <w:t xml:space="preserve">accessed 3 October 2013 </w:t>
      </w:r>
    </w:p>
    <w:p w14:paraId="01EB1782" w14:textId="2727C026" w:rsidR="00DD32B6" w:rsidRPr="00FB46DE" w:rsidRDefault="00C30844" w:rsidP="00C30844">
      <w:r>
        <w:t xml:space="preserve">       </w:t>
      </w:r>
      <w:r w:rsidR="00DD32B6" w:rsidRPr="00E819E8">
        <w:t>www.aasw.asn.au/document/item/2356</w:t>
      </w:r>
      <w:r w:rsidR="00DD32B6">
        <w:t xml:space="preserve"> </w:t>
      </w:r>
    </w:p>
    <w:sectPr w:rsidR="00DD32B6" w:rsidRPr="00FB46DE" w:rsidSect="00CE795B">
      <w:footerReference w:type="default" r:id="rId22"/>
      <w:pgSz w:w="11900" w:h="16820"/>
      <w:pgMar w:top="1440" w:right="1552" w:bottom="1440"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3A7FF" w14:textId="77777777" w:rsidR="00BD5E04" w:rsidRDefault="00BD5E04" w:rsidP="00F90996">
      <w:r>
        <w:separator/>
      </w:r>
    </w:p>
  </w:endnote>
  <w:endnote w:type="continuationSeparator" w:id="0">
    <w:p w14:paraId="4F96EBDA" w14:textId="77777777" w:rsidR="00BD5E04" w:rsidRDefault="00BD5E04"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E9FE" w14:textId="70094AA5" w:rsidR="00935885" w:rsidRPr="0086262A" w:rsidRDefault="00935885" w:rsidP="00CE795B">
    <w:pPr>
      <w:pStyle w:val="Footer"/>
    </w:pPr>
    <w:r>
      <w:t xml:space="preserve">Client Clinical Management Policy - </w:t>
    </w:r>
    <w:r w:rsidRPr="00EA00FF">
      <w:t>[month, y</w:t>
    </w:r>
    <w:r>
      <w:t>ea</w:t>
    </w:r>
    <w:r w:rsidRPr="00EA00FF">
      <w:t>r]</w:t>
    </w:r>
    <w:sdt>
      <w:sdtPr>
        <w:id w:val="-1878617141"/>
        <w:docPartObj>
          <w:docPartGallery w:val="Page Numbers (Top of Page)"/>
          <w:docPartUnique/>
        </w:docPartObj>
      </w:sdtPr>
      <w:sdtEndPr/>
      <w:sdtContent>
        <w:r>
          <w:tab/>
        </w:r>
        <w:r>
          <w:tab/>
        </w:r>
        <w:r w:rsidRPr="0086262A">
          <w:t xml:space="preserve">Page </w:t>
        </w:r>
        <w:r w:rsidRPr="0086262A">
          <w:fldChar w:fldCharType="begin"/>
        </w:r>
        <w:r w:rsidRPr="0086262A">
          <w:instrText xml:space="preserve"> PAGE </w:instrText>
        </w:r>
        <w:r w:rsidRPr="0086262A">
          <w:fldChar w:fldCharType="separate"/>
        </w:r>
        <w:r>
          <w:rPr>
            <w:noProof/>
          </w:rPr>
          <w:t>56</w:t>
        </w:r>
        <w:r w:rsidRPr="0086262A">
          <w:fldChar w:fldCharType="end"/>
        </w:r>
        <w:r w:rsidRPr="0086262A">
          <w:t xml:space="preserve"> of </w:t>
        </w:r>
        <w:fldSimple w:instr=" NUMPAGES  ">
          <w:r>
            <w:rPr>
              <w:noProof/>
            </w:rPr>
            <w:t>58</w:t>
          </w:r>
        </w:fldSimple>
      </w:sdtContent>
    </w:sdt>
  </w:p>
  <w:p w14:paraId="559471BD" w14:textId="77777777" w:rsidR="00935885" w:rsidRDefault="00935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CFCE7" w14:textId="77777777" w:rsidR="00BD5E04" w:rsidRDefault="00BD5E04" w:rsidP="00F90996">
      <w:r>
        <w:separator/>
      </w:r>
    </w:p>
  </w:footnote>
  <w:footnote w:type="continuationSeparator" w:id="0">
    <w:p w14:paraId="09D45C76" w14:textId="77777777" w:rsidR="00BD5E04" w:rsidRDefault="00BD5E04" w:rsidP="00F90996">
      <w:r>
        <w:continuationSeparator/>
      </w:r>
    </w:p>
  </w:footnote>
  <w:footnote w:id="1">
    <w:p w14:paraId="167402F9" w14:textId="7CECD149" w:rsidR="00935885" w:rsidRPr="00101E20" w:rsidRDefault="00935885" w:rsidP="00101E20">
      <w:pPr>
        <w:jc w:val="left"/>
        <w:rPr>
          <w:rFonts w:ascii="Times New Roman" w:hAnsi="Times New Roman"/>
        </w:rPr>
      </w:pPr>
      <w:r>
        <w:rPr>
          <w:rStyle w:val="FootnoteReference"/>
        </w:rPr>
        <w:footnoteRef/>
      </w:r>
      <w:r>
        <w:t xml:space="preserve"> </w:t>
      </w:r>
      <w:r w:rsidRPr="00101E20">
        <w:rPr>
          <w:sz w:val="16"/>
          <w:szCs w:val="16"/>
        </w:rPr>
        <w:t xml:space="preserve">Substance Abuse and Mental Health Services Administration (US); 2009, Treatment Improvement Protocol (TIP) Series, No. 50. Center for Substance Abuse Treatment. </w:t>
      </w:r>
      <w:r w:rsidR="00101E20" w:rsidRPr="00101E20">
        <w:rPr>
          <w:sz w:val="16"/>
          <w:szCs w:val="16"/>
        </w:rPr>
        <w:t>(</w:t>
      </w:r>
      <w:r w:rsidRPr="00101E20">
        <w:rPr>
          <w:sz w:val="16"/>
          <w:szCs w:val="16"/>
        </w:rPr>
        <w:t>Accessed www.ncbi.nlm.nih.gov/books/NBK64025/ on 3</w:t>
      </w:r>
      <w:r w:rsidR="00101E20" w:rsidRPr="00101E20">
        <w:rPr>
          <w:sz w:val="16"/>
          <w:szCs w:val="16"/>
        </w:rPr>
        <w:t>0 July</w:t>
      </w:r>
      <w:r w:rsidRPr="00101E20">
        <w:rPr>
          <w:sz w:val="16"/>
          <w:szCs w:val="16"/>
        </w:rPr>
        <w:t xml:space="preserve"> 201</w:t>
      </w:r>
      <w:r w:rsidR="00101E20" w:rsidRPr="00101E20">
        <w:rPr>
          <w:sz w:val="16"/>
          <w:szCs w:val="16"/>
        </w:rPr>
        <w:t>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653"/>
    <w:multiLevelType w:val="multilevel"/>
    <w:tmpl w:val="65F4D68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C96E52"/>
    <w:multiLevelType w:val="hybridMultilevel"/>
    <w:tmpl w:val="0FF6A0AC"/>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FD6ECD"/>
    <w:multiLevelType w:val="hybridMultilevel"/>
    <w:tmpl w:val="E8DCDF0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396A4D"/>
    <w:multiLevelType w:val="hybridMultilevel"/>
    <w:tmpl w:val="92D2E944"/>
    <w:lvl w:ilvl="0" w:tplc="D54C3D9A">
      <w:numFmt w:val="bullet"/>
      <w:lvlText w:val="»"/>
      <w:lvlJc w:val="left"/>
      <w:pPr>
        <w:ind w:left="360" w:hanging="360"/>
      </w:pPr>
      <w:rPr>
        <w:rFonts w:ascii="Courier New" w:eastAsia="Times New Roman"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DAE560F"/>
    <w:multiLevelType w:val="hybridMultilevel"/>
    <w:tmpl w:val="A544915C"/>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12C506F"/>
    <w:multiLevelType w:val="hybridMultilevel"/>
    <w:tmpl w:val="F71ED186"/>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F61FE1"/>
    <w:multiLevelType w:val="hybridMultilevel"/>
    <w:tmpl w:val="4D6A3A7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C0303B"/>
    <w:multiLevelType w:val="hybridMultilevel"/>
    <w:tmpl w:val="174CFF26"/>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BB141B"/>
    <w:multiLevelType w:val="hybridMultilevel"/>
    <w:tmpl w:val="AF106532"/>
    <w:lvl w:ilvl="0" w:tplc="D54C3D9A">
      <w:numFmt w:val="bullet"/>
      <w:lvlText w:val="»"/>
      <w:lvlJc w:val="left"/>
      <w:pPr>
        <w:ind w:left="720" w:hanging="360"/>
      </w:pPr>
      <w:rPr>
        <w:rFonts w:ascii="Courier New" w:eastAsia="Times New Roman"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EF2DEF"/>
    <w:multiLevelType w:val="hybridMultilevel"/>
    <w:tmpl w:val="B8A4DAA0"/>
    <w:lvl w:ilvl="0" w:tplc="D54C3D9A">
      <w:numFmt w:val="bullet"/>
      <w:lvlText w:val="»"/>
      <w:lvlJc w:val="left"/>
      <w:pPr>
        <w:ind w:left="360" w:hanging="360"/>
      </w:pPr>
      <w:rPr>
        <w:rFonts w:ascii="Courier New" w:eastAsia="Times New Roman"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2839AE"/>
    <w:multiLevelType w:val="hybridMultilevel"/>
    <w:tmpl w:val="169E3034"/>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87169B1"/>
    <w:multiLevelType w:val="hybridMultilevel"/>
    <w:tmpl w:val="F67210A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CFE7CA3"/>
    <w:multiLevelType w:val="hybridMultilevel"/>
    <w:tmpl w:val="A0AC61B6"/>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FA113D9"/>
    <w:multiLevelType w:val="hybridMultilevel"/>
    <w:tmpl w:val="2794D5E4"/>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2990CA1"/>
    <w:multiLevelType w:val="hybridMultilevel"/>
    <w:tmpl w:val="82821BE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F91C9B"/>
    <w:multiLevelType w:val="hybridMultilevel"/>
    <w:tmpl w:val="4E463D1A"/>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7C90EB3"/>
    <w:multiLevelType w:val="hybridMultilevel"/>
    <w:tmpl w:val="265AA34A"/>
    <w:lvl w:ilvl="0" w:tplc="FA482952">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E44F95"/>
    <w:multiLevelType w:val="hybridMultilevel"/>
    <w:tmpl w:val="B0809BAA"/>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AAD799A"/>
    <w:multiLevelType w:val="hybridMultilevel"/>
    <w:tmpl w:val="BA5CFBA6"/>
    <w:lvl w:ilvl="0" w:tplc="FA482952">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B3666E9"/>
    <w:multiLevelType w:val="hybridMultilevel"/>
    <w:tmpl w:val="194CF13C"/>
    <w:lvl w:ilvl="0" w:tplc="D54C3D9A">
      <w:numFmt w:val="bullet"/>
      <w:lvlText w:val="»"/>
      <w:lvlJc w:val="left"/>
      <w:pPr>
        <w:ind w:left="720" w:hanging="360"/>
      </w:pPr>
      <w:rPr>
        <w:rFonts w:ascii="Courier New" w:eastAsia="Times New Roman"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1985B82"/>
    <w:multiLevelType w:val="hybridMultilevel"/>
    <w:tmpl w:val="BFB88E04"/>
    <w:lvl w:ilvl="0" w:tplc="0C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41720FE"/>
    <w:multiLevelType w:val="hybridMultilevel"/>
    <w:tmpl w:val="37AC1FF0"/>
    <w:lvl w:ilvl="0" w:tplc="D54C3D9A">
      <w:numFmt w:val="bullet"/>
      <w:lvlText w:val="»"/>
      <w:lvlJc w:val="left"/>
      <w:pPr>
        <w:ind w:left="720" w:hanging="360"/>
      </w:pPr>
      <w:rPr>
        <w:rFonts w:ascii="Courier New" w:eastAsia="Times New Roman"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486C06"/>
    <w:multiLevelType w:val="hybridMultilevel"/>
    <w:tmpl w:val="E9C2575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E311040"/>
    <w:multiLevelType w:val="hybridMultilevel"/>
    <w:tmpl w:val="42A2C0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F6E1F3D"/>
    <w:multiLevelType w:val="hybridMultilevel"/>
    <w:tmpl w:val="38A22D4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559357F"/>
    <w:multiLevelType w:val="hybridMultilevel"/>
    <w:tmpl w:val="139A7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6B300C"/>
    <w:multiLevelType w:val="hybridMultilevel"/>
    <w:tmpl w:val="03845A7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7414C6E"/>
    <w:multiLevelType w:val="hybridMultilevel"/>
    <w:tmpl w:val="BFFCAE04"/>
    <w:lvl w:ilvl="0" w:tplc="FA482952">
      <w:start w:val="1"/>
      <w:numFmt w:val="bullet"/>
      <w:lvlText w:val="»"/>
      <w:lvlJc w:val="left"/>
      <w:pPr>
        <w:ind w:left="360" w:hanging="360"/>
      </w:pPr>
      <w:rPr>
        <w:rFonts w:ascii="Courier New" w:hAnsi="Courier New"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9E9233A"/>
    <w:multiLevelType w:val="hybridMultilevel"/>
    <w:tmpl w:val="4296FD4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11"/>
  </w:num>
  <w:num w:numId="4">
    <w:abstractNumId w:val="26"/>
  </w:num>
  <w:num w:numId="5">
    <w:abstractNumId w:val="3"/>
  </w:num>
  <w:num w:numId="6">
    <w:abstractNumId w:val="28"/>
  </w:num>
  <w:num w:numId="7">
    <w:abstractNumId w:val="25"/>
  </w:num>
  <w:num w:numId="8">
    <w:abstractNumId w:val="20"/>
  </w:num>
  <w:num w:numId="9">
    <w:abstractNumId w:val="27"/>
  </w:num>
  <w:num w:numId="10">
    <w:abstractNumId w:val="8"/>
  </w:num>
  <w:num w:numId="11">
    <w:abstractNumId w:val="19"/>
  </w:num>
  <w:num w:numId="12">
    <w:abstractNumId w:val="21"/>
  </w:num>
  <w:num w:numId="13">
    <w:abstractNumId w:val="6"/>
  </w:num>
  <w:num w:numId="14">
    <w:abstractNumId w:val="10"/>
  </w:num>
  <w:num w:numId="15">
    <w:abstractNumId w:val="17"/>
  </w:num>
  <w:num w:numId="16">
    <w:abstractNumId w:val="15"/>
  </w:num>
  <w:num w:numId="17">
    <w:abstractNumId w:val="13"/>
  </w:num>
  <w:num w:numId="18">
    <w:abstractNumId w:val="24"/>
  </w:num>
  <w:num w:numId="19">
    <w:abstractNumId w:val="4"/>
  </w:num>
  <w:num w:numId="20">
    <w:abstractNumId w:val="22"/>
  </w:num>
  <w:num w:numId="21">
    <w:abstractNumId w:val="7"/>
  </w:num>
  <w:num w:numId="22">
    <w:abstractNumId w:val="1"/>
  </w:num>
  <w:num w:numId="23">
    <w:abstractNumId w:val="18"/>
  </w:num>
  <w:num w:numId="24">
    <w:abstractNumId w:val="16"/>
  </w:num>
  <w:num w:numId="25">
    <w:abstractNumId w:val="12"/>
  </w:num>
  <w:num w:numId="26">
    <w:abstractNumId w:val="23"/>
  </w:num>
  <w:num w:numId="27">
    <w:abstractNumId w:val="5"/>
  </w:num>
  <w:num w:numId="28">
    <w:abstractNumId w:val="14"/>
  </w:num>
  <w:num w:numId="2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02C"/>
    <w:rsid w:val="0000136A"/>
    <w:rsid w:val="00003EBD"/>
    <w:rsid w:val="000053E0"/>
    <w:rsid w:val="0000555E"/>
    <w:rsid w:val="00006130"/>
    <w:rsid w:val="00010689"/>
    <w:rsid w:val="000123E7"/>
    <w:rsid w:val="00013671"/>
    <w:rsid w:val="000164A1"/>
    <w:rsid w:val="00023371"/>
    <w:rsid w:val="00026AA8"/>
    <w:rsid w:val="000309CC"/>
    <w:rsid w:val="00035DF0"/>
    <w:rsid w:val="0003639C"/>
    <w:rsid w:val="000366BA"/>
    <w:rsid w:val="00036A45"/>
    <w:rsid w:val="00041343"/>
    <w:rsid w:val="000416B7"/>
    <w:rsid w:val="0004221E"/>
    <w:rsid w:val="00044F97"/>
    <w:rsid w:val="00046A3E"/>
    <w:rsid w:val="000502A3"/>
    <w:rsid w:val="0005088F"/>
    <w:rsid w:val="00051544"/>
    <w:rsid w:val="0005230E"/>
    <w:rsid w:val="000523CF"/>
    <w:rsid w:val="00054488"/>
    <w:rsid w:val="000558FB"/>
    <w:rsid w:val="00060033"/>
    <w:rsid w:val="000617D1"/>
    <w:rsid w:val="00064AA7"/>
    <w:rsid w:val="000706D2"/>
    <w:rsid w:val="00070A78"/>
    <w:rsid w:val="00071F8C"/>
    <w:rsid w:val="00072022"/>
    <w:rsid w:val="0007345F"/>
    <w:rsid w:val="00074549"/>
    <w:rsid w:val="00074845"/>
    <w:rsid w:val="00074BDD"/>
    <w:rsid w:val="00074F06"/>
    <w:rsid w:val="00075FB0"/>
    <w:rsid w:val="00076476"/>
    <w:rsid w:val="00076771"/>
    <w:rsid w:val="00076E9B"/>
    <w:rsid w:val="0007744C"/>
    <w:rsid w:val="00077F4D"/>
    <w:rsid w:val="00081D75"/>
    <w:rsid w:val="00083AE8"/>
    <w:rsid w:val="00084D21"/>
    <w:rsid w:val="000850ED"/>
    <w:rsid w:val="000878A9"/>
    <w:rsid w:val="00087EF2"/>
    <w:rsid w:val="00090326"/>
    <w:rsid w:val="000926E4"/>
    <w:rsid w:val="00093BE9"/>
    <w:rsid w:val="000948B1"/>
    <w:rsid w:val="00095ABC"/>
    <w:rsid w:val="00095D71"/>
    <w:rsid w:val="00096522"/>
    <w:rsid w:val="00097910"/>
    <w:rsid w:val="000A0270"/>
    <w:rsid w:val="000A0326"/>
    <w:rsid w:val="000A0537"/>
    <w:rsid w:val="000A2689"/>
    <w:rsid w:val="000A3B01"/>
    <w:rsid w:val="000A5354"/>
    <w:rsid w:val="000A6BC5"/>
    <w:rsid w:val="000A6D83"/>
    <w:rsid w:val="000A727D"/>
    <w:rsid w:val="000B0325"/>
    <w:rsid w:val="000B1189"/>
    <w:rsid w:val="000B3D41"/>
    <w:rsid w:val="000B3EC8"/>
    <w:rsid w:val="000B55D0"/>
    <w:rsid w:val="000C21F3"/>
    <w:rsid w:val="000D0F7F"/>
    <w:rsid w:val="000D25FB"/>
    <w:rsid w:val="000D4623"/>
    <w:rsid w:val="000D639A"/>
    <w:rsid w:val="000D797D"/>
    <w:rsid w:val="000E0569"/>
    <w:rsid w:val="000E2650"/>
    <w:rsid w:val="000E4DDA"/>
    <w:rsid w:val="000E5EDF"/>
    <w:rsid w:val="000E627D"/>
    <w:rsid w:val="000E68A1"/>
    <w:rsid w:val="000E6BAA"/>
    <w:rsid w:val="000F1FD3"/>
    <w:rsid w:val="000F28C5"/>
    <w:rsid w:val="000F5EC2"/>
    <w:rsid w:val="000F60E1"/>
    <w:rsid w:val="000F62E5"/>
    <w:rsid w:val="000F6A82"/>
    <w:rsid w:val="000F721F"/>
    <w:rsid w:val="000F74BB"/>
    <w:rsid w:val="000F7C44"/>
    <w:rsid w:val="00100B5C"/>
    <w:rsid w:val="00100C7D"/>
    <w:rsid w:val="00101E20"/>
    <w:rsid w:val="00102C81"/>
    <w:rsid w:val="00102EF3"/>
    <w:rsid w:val="00103757"/>
    <w:rsid w:val="00104684"/>
    <w:rsid w:val="00104DEE"/>
    <w:rsid w:val="00105F12"/>
    <w:rsid w:val="001071F8"/>
    <w:rsid w:val="001103AA"/>
    <w:rsid w:val="001108CE"/>
    <w:rsid w:val="00111408"/>
    <w:rsid w:val="00112856"/>
    <w:rsid w:val="0011432D"/>
    <w:rsid w:val="001143F5"/>
    <w:rsid w:val="001159CF"/>
    <w:rsid w:val="00124EC4"/>
    <w:rsid w:val="00125A01"/>
    <w:rsid w:val="001268D6"/>
    <w:rsid w:val="001268EB"/>
    <w:rsid w:val="00126CF7"/>
    <w:rsid w:val="001272F9"/>
    <w:rsid w:val="00131412"/>
    <w:rsid w:val="00132045"/>
    <w:rsid w:val="001370E1"/>
    <w:rsid w:val="00140D09"/>
    <w:rsid w:val="00143C28"/>
    <w:rsid w:val="001443B3"/>
    <w:rsid w:val="00144C52"/>
    <w:rsid w:val="00144F3B"/>
    <w:rsid w:val="001450EC"/>
    <w:rsid w:val="00150FE9"/>
    <w:rsid w:val="0015100B"/>
    <w:rsid w:val="00151F66"/>
    <w:rsid w:val="00152E8B"/>
    <w:rsid w:val="0015324E"/>
    <w:rsid w:val="00153276"/>
    <w:rsid w:val="0015434A"/>
    <w:rsid w:val="00154476"/>
    <w:rsid w:val="00155008"/>
    <w:rsid w:val="00156840"/>
    <w:rsid w:val="0015754F"/>
    <w:rsid w:val="001600CF"/>
    <w:rsid w:val="001624B7"/>
    <w:rsid w:val="0016396A"/>
    <w:rsid w:val="00164F3E"/>
    <w:rsid w:val="001671EF"/>
    <w:rsid w:val="00171292"/>
    <w:rsid w:val="00172D60"/>
    <w:rsid w:val="001760EB"/>
    <w:rsid w:val="00177FB1"/>
    <w:rsid w:val="00180329"/>
    <w:rsid w:val="001810A0"/>
    <w:rsid w:val="00182C6F"/>
    <w:rsid w:val="001832FC"/>
    <w:rsid w:val="00186153"/>
    <w:rsid w:val="00186D9E"/>
    <w:rsid w:val="00190227"/>
    <w:rsid w:val="00195E61"/>
    <w:rsid w:val="00197349"/>
    <w:rsid w:val="00197DD2"/>
    <w:rsid w:val="001A1299"/>
    <w:rsid w:val="001A2309"/>
    <w:rsid w:val="001A2561"/>
    <w:rsid w:val="001A2955"/>
    <w:rsid w:val="001A503A"/>
    <w:rsid w:val="001A79A1"/>
    <w:rsid w:val="001B0153"/>
    <w:rsid w:val="001B206B"/>
    <w:rsid w:val="001B4388"/>
    <w:rsid w:val="001B520F"/>
    <w:rsid w:val="001B5BEA"/>
    <w:rsid w:val="001B5CDB"/>
    <w:rsid w:val="001B5D9C"/>
    <w:rsid w:val="001B65CF"/>
    <w:rsid w:val="001C0496"/>
    <w:rsid w:val="001C0D32"/>
    <w:rsid w:val="001C1E77"/>
    <w:rsid w:val="001C3FD3"/>
    <w:rsid w:val="001C4655"/>
    <w:rsid w:val="001D3108"/>
    <w:rsid w:val="001D73A1"/>
    <w:rsid w:val="001E0AB9"/>
    <w:rsid w:val="001E1118"/>
    <w:rsid w:val="001E1405"/>
    <w:rsid w:val="001E1BB5"/>
    <w:rsid w:val="001E2DC6"/>
    <w:rsid w:val="001E39B8"/>
    <w:rsid w:val="001E739E"/>
    <w:rsid w:val="001F35F4"/>
    <w:rsid w:val="001F49AE"/>
    <w:rsid w:val="001F49F8"/>
    <w:rsid w:val="001F4A1D"/>
    <w:rsid w:val="001F632F"/>
    <w:rsid w:val="002005E4"/>
    <w:rsid w:val="00201722"/>
    <w:rsid w:val="00203206"/>
    <w:rsid w:val="00204B51"/>
    <w:rsid w:val="002100BB"/>
    <w:rsid w:val="00210DE7"/>
    <w:rsid w:val="002117FB"/>
    <w:rsid w:val="00214360"/>
    <w:rsid w:val="002145D1"/>
    <w:rsid w:val="00214B46"/>
    <w:rsid w:val="0021570B"/>
    <w:rsid w:val="00217682"/>
    <w:rsid w:val="00217F5F"/>
    <w:rsid w:val="00220FE8"/>
    <w:rsid w:val="00222473"/>
    <w:rsid w:val="00222710"/>
    <w:rsid w:val="00222D93"/>
    <w:rsid w:val="00227129"/>
    <w:rsid w:val="0023204D"/>
    <w:rsid w:val="0023290C"/>
    <w:rsid w:val="002335AB"/>
    <w:rsid w:val="00233A13"/>
    <w:rsid w:val="002365EE"/>
    <w:rsid w:val="0023788B"/>
    <w:rsid w:val="002415C8"/>
    <w:rsid w:val="00241B75"/>
    <w:rsid w:val="002442CC"/>
    <w:rsid w:val="00244A38"/>
    <w:rsid w:val="00247D00"/>
    <w:rsid w:val="00251A69"/>
    <w:rsid w:val="00251E82"/>
    <w:rsid w:val="00252CF2"/>
    <w:rsid w:val="002550FB"/>
    <w:rsid w:val="00255E5E"/>
    <w:rsid w:val="0025736A"/>
    <w:rsid w:val="00257D4F"/>
    <w:rsid w:val="00264798"/>
    <w:rsid w:val="00270382"/>
    <w:rsid w:val="00270FEF"/>
    <w:rsid w:val="002719A1"/>
    <w:rsid w:val="00273C53"/>
    <w:rsid w:val="00274906"/>
    <w:rsid w:val="0028131A"/>
    <w:rsid w:val="002821D4"/>
    <w:rsid w:val="0028436A"/>
    <w:rsid w:val="0028449E"/>
    <w:rsid w:val="0028518B"/>
    <w:rsid w:val="00285439"/>
    <w:rsid w:val="00286409"/>
    <w:rsid w:val="0028761F"/>
    <w:rsid w:val="00287D55"/>
    <w:rsid w:val="0029098A"/>
    <w:rsid w:val="00290F20"/>
    <w:rsid w:val="00291546"/>
    <w:rsid w:val="00292CE1"/>
    <w:rsid w:val="0029491E"/>
    <w:rsid w:val="00294A30"/>
    <w:rsid w:val="002A0E20"/>
    <w:rsid w:val="002A1A0E"/>
    <w:rsid w:val="002A3A8B"/>
    <w:rsid w:val="002A68C7"/>
    <w:rsid w:val="002B0FD6"/>
    <w:rsid w:val="002B16C4"/>
    <w:rsid w:val="002B1DE6"/>
    <w:rsid w:val="002B42F4"/>
    <w:rsid w:val="002B44F1"/>
    <w:rsid w:val="002B467C"/>
    <w:rsid w:val="002B4D16"/>
    <w:rsid w:val="002B5A0B"/>
    <w:rsid w:val="002B6018"/>
    <w:rsid w:val="002B6324"/>
    <w:rsid w:val="002B70D2"/>
    <w:rsid w:val="002B7D5E"/>
    <w:rsid w:val="002C0676"/>
    <w:rsid w:val="002C1D7C"/>
    <w:rsid w:val="002C20F5"/>
    <w:rsid w:val="002C3C80"/>
    <w:rsid w:val="002C550B"/>
    <w:rsid w:val="002C78E7"/>
    <w:rsid w:val="002D06D4"/>
    <w:rsid w:val="002D63B8"/>
    <w:rsid w:val="002E4EBE"/>
    <w:rsid w:val="002E7D49"/>
    <w:rsid w:val="002F0489"/>
    <w:rsid w:val="002F0C46"/>
    <w:rsid w:val="002F3776"/>
    <w:rsid w:val="002F4822"/>
    <w:rsid w:val="002F57A2"/>
    <w:rsid w:val="002F615C"/>
    <w:rsid w:val="002F628F"/>
    <w:rsid w:val="002F751B"/>
    <w:rsid w:val="002F796E"/>
    <w:rsid w:val="00302894"/>
    <w:rsid w:val="003036A4"/>
    <w:rsid w:val="003036EE"/>
    <w:rsid w:val="00306039"/>
    <w:rsid w:val="003072A1"/>
    <w:rsid w:val="00307CED"/>
    <w:rsid w:val="003125D3"/>
    <w:rsid w:val="0031459C"/>
    <w:rsid w:val="00314F54"/>
    <w:rsid w:val="00316055"/>
    <w:rsid w:val="00316B75"/>
    <w:rsid w:val="003201FE"/>
    <w:rsid w:val="00325079"/>
    <w:rsid w:val="00325D5A"/>
    <w:rsid w:val="00327813"/>
    <w:rsid w:val="003315D3"/>
    <w:rsid w:val="00331967"/>
    <w:rsid w:val="00336A2D"/>
    <w:rsid w:val="00344102"/>
    <w:rsid w:val="0034738B"/>
    <w:rsid w:val="00347687"/>
    <w:rsid w:val="00350987"/>
    <w:rsid w:val="003528BC"/>
    <w:rsid w:val="0035315A"/>
    <w:rsid w:val="00354A3B"/>
    <w:rsid w:val="00356183"/>
    <w:rsid w:val="0035681B"/>
    <w:rsid w:val="00363857"/>
    <w:rsid w:val="003659CE"/>
    <w:rsid w:val="00370D98"/>
    <w:rsid w:val="00372CD5"/>
    <w:rsid w:val="003747BA"/>
    <w:rsid w:val="00374E9D"/>
    <w:rsid w:val="00375EC0"/>
    <w:rsid w:val="00380F4A"/>
    <w:rsid w:val="00383107"/>
    <w:rsid w:val="003850BC"/>
    <w:rsid w:val="0038523D"/>
    <w:rsid w:val="00385F69"/>
    <w:rsid w:val="00387C6E"/>
    <w:rsid w:val="00390DDF"/>
    <w:rsid w:val="00390F02"/>
    <w:rsid w:val="00392075"/>
    <w:rsid w:val="003928A9"/>
    <w:rsid w:val="003933F6"/>
    <w:rsid w:val="0039567C"/>
    <w:rsid w:val="0039596D"/>
    <w:rsid w:val="00396002"/>
    <w:rsid w:val="003A091E"/>
    <w:rsid w:val="003A0DD6"/>
    <w:rsid w:val="003A0E5A"/>
    <w:rsid w:val="003A14E0"/>
    <w:rsid w:val="003A250A"/>
    <w:rsid w:val="003A2744"/>
    <w:rsid w:val="003A4616"/>
    <w:rsid w:val="003A7441"/>
    <w:rsid w:val="003A7EBF"/>
    <w:rsid w:val="003B19D9"/>
    <w:rsid w:val="003B1DC6"/>
    <w:rsid w:val="003B2B92"/>
    <w:rsid w:val="003B41EF"/>
    <w:rsid w:val="003B48DA"/>
    <w:rsid w:val="003C2F54"/>
    <w:rsid w:val="003C4338"/>
    <w:rsid w:val="003C6844"/>
    <w:rsid w:val="003C6BBD"/>
    <w:rsid w:val="003D1F86"/>
    <w:rsid w:val="003D347D"/>
    <w:rsid w:val="003D35A0"/>
    <w:rsid w:val="003D3A11"/>
    <w:rsid w:val="003D4CE8"/>
    <w:rsid w:val="003D4E44"/>
    <w:rsid w:val="003D5E7F"/>
    <w:rsid w:val="003D6177"/>
    <w:rsid w:val="003D6A84"/>
    <w:rsid w:val="003D7C27"/>
    <w:rsid w:val="003E3A7F"/>
    <w:rsid w:val="003E4F60"/>
    <w:rsid w:val="003E7116"/>
    <w:rsid w:val="003E76AA"/>
    <w:rsid w:val="003F03BD"/>
    <w:rsid w:val="003F5896"/>
    <w:rsid w:val="003F68C6"/>
    <w:rsid w:val="003F7924"/>
    <w:rsid w:val="00402840"/>
    <w:rsid w:val="00402EE6"/>
    <w:rsid w:val="00407BFA"/>
    <w:rsid w:val="00410A57"/>
    <w:rsid w:val="00410B09"/>
    <w:rsid w:val="004133B2"/>
    <w:rsid w:val="00415688"/>
    <w:rsid w:val="00417109"/>
    <w:rsid w:val="00417648"/>
    <w:rsid w:val="00417CC7"/>
    <w:rsid w:val="004228FE"/>
    <w:rsid w:val="00422F34"/>
    <w:rsid w:val="00426555"/>
    <w:rsid w:val="00426701"/>
    <w:rsid w:val="00430AEF"/>
    <w:rsid w:val="00431705"/>
    <w:rsid w:val="00431817"/>
    <w:rsid w:val="0043183C"/>
    <w:rsid w:val="0043243F"/>
    <w:rsid w:val="00432AAA"/>
    <w:rsid w:val="00435795"/>
    <w:rsid w:val="00440AE5"/>
    <w:rsid w:val="00442F69"/>
    <w:rsid w:val="004443D2"/>
    <w:rsid w:val="00444BCC"/>
    <w:rsid w:val="00446173"/>
    <w:rsid w:val="00446AD2"/>
    <w:rsid w:val="0045332E"/>
    <w:rsid w:val="00454CF4"/>
    <w:rsid w:val="004612EA"/>
    <w:rsid w:val="00461C66"/>
    <w:rsid w:val="004620BB"/>
    <w:rsid w:val="00465D5B"/>
    <w:rsid w:val="0046702E"/>
    <w:rsid w:val="00471438"/>
    <w:rsid w:val="0047294B"/>
    <w:rsid w:val="00475AAF"/>
    <w:rsid w:val="00476194"/>
    <w:rsid w:val="00476EFF"/>
    <w:rsid w:val="004773B5"/>
    <w:rsid w:val="00477D86"/>
    <w:rsid w:val="00480ED2"/>
    <w:rsid w:val="0048349F"/>
    <w:rsid w:val="004862C2"/>
    <w:rsid w:val="00486D14"/>
    <w:rsid w:val="00486ECC"/>
    <w:rsid w:val="00487ED9"/>
    <w:rsid w:val="00491FEB"/>
    <w:rsid w:val="00493272"/>
    <w:rsid w:val="004956B2"/>
    <w:rsid w:val="00496912"/>
    <w:rsid w:val="00497771"/>
    <w:rsid w:val="004A0AF4"/>
    <w:rsid w:val="004A2884"/>
    <w:rsid w:val="004A64D4"/>
    <w:rsid w:val="004A732C"/>
    <w:rsid w:val="004A764E"/>
    <w:rsid w:val="004B1285"/>
    <w:rsid w:val="004B3009"/>
    <w:rsid w:val="004B40AB"/>
    <w:rsid w:val="004B70BD"/>
    <w:rsid w:val="004C1C4B"/>
    <w:rsid w:val="004C2402"/>
    <w:rsid w:val="004C30C7"/>
    <w:rsid w:val="004C3569"/>
    <w:rsid w:val="004C3A18"/>
    <w:rsid w:val="004C4E74"/>
    <w:rsid w:val="004C5C12"/>
    <w:rsid w:val="004C76AD"/>
    <w:rsid w:val="004C7F18"/>
    <w:rsid w:val="004D0ADF"/>
    <w:rsid w:val="004D28B8"/>
    <w:rsid w:val="004D44F8"/>
    <w:rsid w:val="004E0336"/>
    <w:rsid w:val="004E0D70"/>
    <w:rsid w:val="004E5310"/>
    <w:rsid w:val="004F1CE9"/>
    <w:rsid w:val="004F21C6"/>
    <w:rsid w:val="004F40E7"/>
    <w:rsid w:val="004F4A40"/>
    <w:rsid w:val="004F5302"/>
    <w:rsid w:val="004F6252"/>
    <w:rsid w:val="004F6E8D"/>
    <w:rsid w:val="005003D3"/>
    <w:rsid w:val="00500E84"/>
    <w:rsid w:val="00500EB5"/>
    <w:rsid w:val="00501544"/>
    <w:rsid w:val="0050194C"/>
    <w:rsid w:val="00504723"/>
    <w:rsid w:val="00504798"/>
    <w:rsid w:val="0050595E"/>
    <w:rsid w:val="00506A7D"/>
    <w:rsid w:val="00507622"/>
    <w:rsid w:val="00510A3F"/>
    <w:rsid w:val="00511A38"/>
    <w:rsid w:val="00511C34"/>
    <w:rsid w:val="00511C67"/>
    <w:rsid w:val="005133C8"/>
    <w:rsid w:val="0051586A"/>
    <w:rsid w:val="00521FEC"/>
    <w:rsid w:val="005226E6"/>
    <w:rsid w:val="00525109"/>
    <w:rsid w:val="00525AE4"/>
    <w:rsid w:val="0052704A"/>
    <w:rsid w:val="00530684"/>
    <w:rsid w:val="00530994"/>
    <w:rsid w:val="00530D82"/>
    <w:rsid w:val="005329C2"/>
    <w:rsid w:val="005354FE"/>
    <w:rsid w:val="00536AC3"/>
    <w:rsid w:val="0054032F"/>
    <w:rsid w:val="0054290D"/>
    <w:rsid w:val="0054380B"/>
    <w:rsid w:val="0054456F"/>
    <w:rsid w:val="00544950"/>
    <w:rsid w:val="005456E4"/>
    <w:rsid w:val="00545D44"/>
    <w:rsid w:val="00551041"/>
    <w:rsid w:val="00552058"/>
    <w:rsid w:val="00555073"/>
    <w:rsid w:val="00556293"/>
    <w:rsid w:val="00557247"/>
    <w:rsid w:val="00557EA9"/>
    <w:rsid w:val="00567628"/>
    <w:rsid w:val="005677BA"/>
    <w:rsid w:val="0057111A"/>
    <w:rsid w:val="00571E24"/>
    <w:rsid w:val="00573207"/>
    <w:rsid w:val="005752BC"/>
    <w:rsid w:val="00575855"/>
    <w:rsid w:val="00582D8C"/>
    <w:rsid w:val="00583CDE"/>
    <w:rsid w:val="00583D94"/>
    <w:rsid w:val="0058564B"/>
    <w:rsid w:val="00587EF8"/>
    <w:rsid w:val="005911D6"/>
    <w:rsid w:val="00592C78"/>
    <w:rsid w:val="00595E0C"/>
    <w:rsid w:val="005960E1"/>
    <w:rsid w:val="00597FA7"/>
    <w:rsid w:val="005A0699"/>
    <w:rsid w:val="005A0C1D"/>
    <w:rsid w:val="005A2653"/>
    <w:rsid w:val="005A3C52"/>
    <w:rsid w:val="005A4BA6"/>
    <w:rsid w:val="005A4F93"/>
    <w:rsid w:val="005A6827"/>
    <w:rsid w:val="005B1026"/>
    <w:rsid w:val="005B15EC"/>
    <w:rsid w:val="005B2C2F"/>
    <w:rsid w:val="005B2D49"/>
    <w:rsid w:val="005B31C7"/>
    <w:rsid w:val="005C082B"/>
    <w:rsid w:val="005C0FDA"/>
    <w:rsid w:val="005C1BF2"/>
    <w:rsid w:val="005C3C13"/>
    <w:rsid w:val="005C3CC9"/>
    <w:rsid w:val="005C47C0"/>
    <w:rsid w:val="005D30C0"/>
    <w:rsid w:val="005D483B"/>
    <w:rsid w:val="005D4CC1"/>
    <w:rsid w:val="005D57D8"/>
    <w:rsid w:val="005D73B9"/>
    <w:rsid w:val="005E010E"/>
    <w:rsid w:val="005E0972"/>
    <w:rsid w:val="005E160D"/>
    <w:rsid w:val="005E1DCE"/>
    <w:rsid w:val="005E23F3"/>
    <w:rsid w:val="005E273B"/>
    <w:rsid w:val="005E35C5"/>
    <w:rsid w:val="005F0A0C"/>
    <w:rsid w:val="005F1565"/>
    <w:rsid w:val="005F16E7"/>
    <w:rsid w:val="005F1E83"/>
    <w:rsid w:val="005F2A54"/>
    <w:rsid w:val="005F4DF2"/>
    <w:rsid w:val="005F5B43"/>
    <w:rsid w:val="00600435"/>
    <w:rsid w:val="00602F12"/>
    <w:rsid w:val="00603505"/>
    <w:rsid w:val="006035F3"/>
    <w:rsid w:val="006036A3"/>
    <w:rsid w:val="00604895"/>
    <w:rsid w:val="00604ADF"/>
    <w:rsid w:val="006064D2"/>
    <w:rsid w:val="0060651B"/>
    <w:rsid w:val="00606BF2"/>
    <w:rsid w:val="006077FE"/>
    <w:rsid w:val="00610A59"/>
    <w:rsid w:val="00610BDA"/>
    <w:rsid w:val="00615389"/>
    <w:rsid w:val="00617DB7"/>
    <w:rsid w:val="006220D5"/>
    <w:rsid w:val="006235D6"/>
    <w:rsid w:val="00623EA9"/>
    <w:rsid w:val="00632E76"/>
    <w:rsid w:val="006348A9"/>
    <w:rsid w:val="0063517B"/>
    <w:rsid w:val="00636E00"/>
    <w:rsid w:val="00643E3C"/>
    <w:rsid w:val="006453B7"/>
    <w:rsid w:val="00646D26"/>
    <w:rsid w:val="0065096E"/>
    <w:rsid w:val="00650C6E"/>
    <w:rsid w:val="006579C6"/>
    <w:rsid w:val="00660B59"/>
    <w:rsid w:val="00661408"/>
    <w:rsid w:val="0066357C"/>
    <w:rsid w:val="00663768"/>
    <w:rsid w:val="006639F6"/>
    <w:rsid w:val="0066530C"/>
    <w:rsid w:val="00665EDC"/>
    <w:rsid w:val="0066682B"/>
    <w:rsid w:val="00667092"/>
    <w:rsid w:val="00667A76"/>
    <w:rsid w:val="00670033"/>
    <w:rsid w:val="00670CC7"/>
    <w:rsid w:val="00670F65"/>
    <w:rsid w:val="00671C00"/>
    <w:rsid w:val="00674BF5"/>
    <w:rsid w:val="00676733"/>
    <w:rsid w:val="00676763"/>
    <w:rsid w:val="00677319"/>
    <w:rsid w:val="00680E5F"/>
    <w:rsid w:val="0068105F"/>
    <w:rsid w:val="006810B9"/>
    <w:rsid w:val="00685B58"/>
    <w:rsid w:val="00685F25"/>
    <w:rsid w:val="00686A26"/>
    <w:rsid w:val="00686DDF"/>
    <w:rsid w:val="006959AF"/>
    <w:rsid w:val="0069619D"/>
    <w:rsid w:val="00696629"/>
    <w:rsid w:val="006A559E"/>
    <w:rsid w:val="006A5663"/>
    <w:rsid w:val="006A5D37"/>
    <w:rsid w:val="006A5D4F"/>
    <w:rsid w:val="006B1539"/>
    <w:rsid w:val="006B2710"/>
    <w:rsid w:val="006B3288"/>
    <w:rsid w:val="006B6CCE"/>
    <w:rsid w:val="006B6E47"/>
    <w:rsid w:val="006C05DD"/>
    <w:rsid w:val="006C10B8"/>
    <w:rsid w:val="006C2D81"/>
    <w:rsid w:val="006C51E4"/>
    <w:rsid w:val="006C53E3"/>
    <w:rsid w:val="006C5CCE"/>
    <w:rsid w:val="006D087E"/>
    <w:rsid w:val="006D244B"/>
    <w:rsid w:val="006D27DC"/>
    <w:rsid w:val="006D2A67"/>
    <w:rsid w:val="006D2CE7"/>
    <w:rsid w:val="006D3AD6"/>
    <w:rsid w:val="006D5045"/>
    <w:rsid w:val="006D62B7"/>
    <w:rsid w:val="006E0074"/>
    <w:rsid w:val="006E3F33"/>
    <w:rsid w:val="006E540B"/>
    <w:rsid w:val="006E5FBE"/>
    <w:rsid w:val="006E7201"/>
    <w:rsid w:val="006F0264"/>
    <w:rsid w:val="006F2FC1"/>
    <w:rsid w:val="006F32C9"/>
    <w:rsid w:val="006F56A5"/>
    <w:rsid w:val="00700956"/>
    <w:rsid w:val="00700C9A"/>
    <w:rsid w:val="00705815"/>
    <w:rsid w:val="007079D5"/>
    <w:rsid w:val="00710264"/>
    <w:rsid w:val="00711FD3"/>
    <w:rsid w:val="00713760"/>
    <w:rsid w:val="007149F0"/>
    <w:rsid w:val="00716668"/>
    <w:rsid w:val="007166D8"/>
    <w:rsid w:val="00716F41"/>
    <w:rsid w:val="007239DF"/>
    <w:rsid w:val="007316D0"/>
    <w:rsid w:val="007316E7"/>
    <w:rsid w:val="007327D3"/>
    <w:rsid w:val="00732F70"/>
    <w:rsid w:val="00735491"/>
    <w:rsid w:val="0073578B"/>
    <w:rsid w:val="00735E4C"/>
    <w:rsid w:val="00736A4F"/>
    <w:rsid w:val="007370D1"/>
    <w:rsid w:val="00740521"/>
    <w:rsid w:val="0074098C"/>
    <w:rsid w:val="00740EA7"/>
    <w:rsid w:val="00741AC2"/>
    <w:rsid w:val="00742983"/>
    <w:rsid w:val="0074311C"/>
    <w:rsid w:val="0074372E"/>
    <w:rsid w:val="00743C0A"/>
    <w:rsid w:val="00744EB8"/>
    <w:rsid w:val="007460AA"/>
    <w:rsid w:val="0074625D"/>
    <w:rsid w:val="0075223B"/>
    <w:rsid w:val="0075451F"/>
    <w:rsid w:val="00754ECA"/>
    <w:rsid w:val="00756BFD"/>
    <w:rsid w:val="0075718E"/>
    <w:rsid w:val="00757C36"/>
    <w:rsid w:val="00764155"/>
    <w:rsid w:val="00766719"/>
    <w:rsid w:val="00767D80"/>
    <w:rsid w:val="00771356"/>
    <w:rsid w:val="00775E2C"/>
    <w:rsid w:val="0077752F"/>
    <w:rsid w:val="00782832"/>
    <w:rsid w:val="00782D00"/>
    <w:rsid w:val="00783167"/>
    <w:rsid w:val="00785757"/>
    <w:rsid w:val="00785E47"/>
    <w:rsid w:val="007877B4"/>
    <w:rsid w:val="0079046E"/>
    <w:rsid w:val="00791AC2"/>
    <w:rsid w:val="00793826"/>
    <w:rsid w:val="007A457E"/>
    <w:rsid w:val="007A60AE"/>
    <w:rsid w:val="007A7481"/>
    <w:rsid w:val="007B027E"/>
    <w:rsid w:val="007B0544"/>
    <w:rsid w:val="007B5A7E"/>
    <w:rsid w:val="007B5ED7"/>
    <w:rsid w:val="007B6ED0"/>
    <w:rsid w:val="007C2F28"/>
    <w:rsid w:val="007C7124"/>
    <w:rsid w:val="007D376A"/>
    <w:rsid w:val="007D3F48"/>
    <w:rsid w:val="007D506A"/>
    <w:rsid w:val="007D56C0"/>
    <w:rsid w:val="007D7D83"/>
    <w:rsid w:val="007E06CF"/>
    <w:rsid w:val="007E389D"/>
    <w:rsid w:val="007E4C18"/>
    <w:rsid w:val="007E7F27"/>
    <w:rsid w:val="007F0D43"/>
    <w:rsid w:val="007F4346"/>
    <w:rsid w:val="007F6263"/>
    <w:rsid w:val="008015A3"/>
    <w:rsid w:val="00802D77"/>
    <w:rsid w:val="00804321"/>
    <w:rsid w:val="00804453"/>
    <w:rsid w:val="008047ED"/>
    <w:rsid w:val="0080489E"/>
    <w:rsid w:val="00805792"/>
    <w:rsid w:val="0081104E"/>
    <w:rsid w:val="00812C73"/>
    <w:rsid w:val="00812D06"/>
    <w:rsid w:val="008131C1"/>
    <w:rsid w:val="008135F6"/>
    <w:rsid w:val="00813748"/>
    <w:rsid w:val="0081631E"/>
    <w:rsid w:val="00817821"/>
    <w:rsid w:val="00817DD8"/>
    <w:rsid w:val="008209F3"/>
    <w:rsid w:val="0082105A"/>
    <w:rsid w:val="00822714"/>
    <w:rsid w:val="00823012"/>
    <w:rsid w:val="00824296"/>
    <w:rsid w:val="00825FE3"/>
    <w:rsid w:val="008300D9"/>
    <w:rsid w:val="00830312"/>
    <w:rsid w:val="00831C36"/>
    <w:rsid w:val="008331DE"/>
    <w:rsid w:val="00835607"/>
    <w:rsid w:val="008359BE"/>
    <w:rsid w:val="00840D58"/>
    <w:rsid w:val="00842905"/>
    <w:rsid w:val="0084319A"/>
    <w:rsid w:val="00845706"/>
    <w:rsid w:val="00846550"/>
    <w:rsid w:val="008465B6"/>
    <w:rsid w:val="00847BB0"/>
    <w:rsid w:val="00852ADF"/>
    <w:rsid w:val="00854A5D"/>
    <w:rsid w:val="008553DF"/>
    <w:rsid w:val="00855C22"/>
    <w:rsid w:val="008570B9"/>
    <w:rsid w:val="00860115"/>
    <w:rsid w:val="00861400"/>
    <w:rsid w:val="008626DF"/>
    <w:rsid w:val="0086280C"/>
    <w:rsid w:val="00867E09"/>
    <w:rsid w:val="0087110B"/>
    <w:rsid w:val="00873981"/>
    <w:rsid w:val="008743AB"/>
    <w:rsid w:val="00875FC2"/>
    <w:rsid w:val="008765F0"/>
    <w:rsid w:val="008778B0"/>
    <w:rsid w:val="0088203F"/>
    <w:rsid w:val="00886E2F"/>
    <w:rsid w:val="00887694"/>
    <w:rsid w:val="00891804"/>
    <w:rsid w:val="00891E64"/>
    <w:rsid w:val="0089460A"/>
    <w:rsid w:val="00894812"/>
    <w:rsid w:val="008955EC"/>
    <w:rsid w:val="00896643"/>
    <w:rsid w:val="008A06CD"/>
    <w:rsid w:val="008A0F3F"/>
    <w:rsid w:val="008A3B28"/>
    <w:rsid w:val="008A4941"/>
    <w:rsid w:val="008A5480"/>
    <w:rsid w:val="008A61CA"/>
    <w:rsid w:val="008A7BD3"/>
    <w:rsid w:val="008B010D"/>
    <w:rsid w:val="008B1B16"/>
    <w:rsid w:val="008B5A5B"/>
    <w:rsid w:val="008B5B11"/>
    <w:rsid w:val="008B648C"/>
    <w:rsid w:val="008B6C95"/>
    <w:rsid w:val="008B765E"/>
    <w:rsid w:val="008C62DB"/>
    <w:rsid w:val="008C67E9"/>
    <w:rsid w:val="008C707B"/>
    <w:rsid w:val="008C7BF9"/>
    <w:rsid w:val="008D20C8"/>
    <w:rsid w:val="008D4FAD"/>
    <w:rsid w:val="008D5868"/>
    <w:rsid w:val="008D6AD4"/>
    <w:rsid w:val="008E0221"/>
    <w:rsid w:val="008E0746"/>
    <w:rsid w:val="008E0925"/>
    <w:rsid w:val="008E1C18"/>
    <w:rsid w:val="008E22E9"/>
    <w:rsid w:val="008E2F5E"/>
    <w:rsid w:val="008E712F"/>
    <w:rsid w:val="008E7B8A"/>
    <w:rsid w:val="008F26B1"/>
    <w:rsid w:val="008F3586"/>
    <w:rsid w:val="008F5DB7"/>
    <w:rsid w:val="00902DD6"/>
    <w:rsid w:val="00904D31"/>
    <w:rsid w:val="00904DA7"/>
    <w:rsid w:val="0090687E"/>
    <w:rsid w:val="00906C54"/>
    <w:rsid w:val="00910064"/>
    <w:rsid w:val="00910551"/>
    <w:rsid w:val="00912F09"/>
    <w:rsid w:val="00913FAA"/>
    <w:rsid w:val="00914E42"/>
    <w:rsid w:val="009159B0"/>
    <w:rsid w:val="009159DF"/>
    <w:rsid w:val="00917065"/>
    <w:rsid w:val="00923505"/>
    <w:rsid w:val="0092768C"/>
    <w:rsid w:val="00927B19"/>
    <w:rsid w:val="0093127B"/>
    <w:rsid w:val="0093137F"/>
    <w:rsid w:val="00931C1D"/>
    <w:rsid w:val="00931E38"/>
    <w:rsid w:val="00932BCB"/>
    <w:rsid w:val="00935183"/>
    <w:rsid w:val="0093576C"/>
    <w:rsid w:val="00935885"/>
    <w:rsid w:val="00936299"/>
    <w:rsid w:val="0093713B"/>
    <w:rsid w:val="00941C5D"/>
    <w:rsid w:val="00942F28"/>
    <w:rsid w:val="0094363E"/>
    <w:rsid w:val="00943E0C"/>
    <w:rsid w:val="009447BE"/>
    <w:rsid w:val="009477D2"/>
    <w:rsid w:val="00954BC2"/>
    <w:rsid w:val="00955339"/>
    <w:rsid w:val="00956363"/>
    <w:rsid w:val="00956CFE"/>
    <w:rsid w:val="00957124"/>
    <w:rsid w:val="00957C10"/>
    <w:rsid w:val="00957F23"/>
    <w:rsid w:val="009609DD"/>
    <w:rsid w:val="00963517"/>
    <w:rsid w:val="00964D2E"/>
    <w:rsid w:val="0096591D"/>
    <w:rsid w:val="0096744D"/>
    <w:rsid w:val="009733B0"/>
    <w:rsid w:val="00975865"/>
    <w:rsid w:val="0098015C"/>
    <w:rsid w:val="00986A15"/>
    <w:rsid w:val="00987800"/>
    <w:rsid w:val="00987BC2"/>
    <w:rsid w:val="00991184"/>
    <w:rsid w:val="0099306B"/>
    <w:rsid w:val="009932A4"/>
    <w:rsid w:val="00993851"/>
    <w:rsid w:val="00994527"/>
    <w:rsid w:val="0099482D"/>
    <w:rsid w:val="009A074B"/>
    <w:rsid w:val="009A3DEE"/>
    <w:rsid w:val="009A4381"/>
    <w:rsid w:val="009A4F88"/>
    <w:rsid w:val="009A4FF2"/>
    <w:rsid w:val="009A5CD1"/>
    <w:rsid w:val="009B01E4"/>
    <w:rsid w:val="009B08F1"/>
    <w:rsid w:val="009B10D2"/>
    <w:rsid w:val="009B3156"/>
    <w:rsid w:val="009B7EDB"/>
    <w:rsid w:val="009C40B1"/>
    <w:rsid w:val="009C5C69"/>
    <w:rsid w:val="009C7314"/>
    <w:rsid w:val="009D185F"/>
    <w:rsid w:val="009D27F2"/>
    <w:rsid w:val="009D40EE"/>
    <w:rsid w:val="009D5062"/>
    <w:rsid w:val="009D50FB"/>
    <w:rsid w:val="009D6D4C"/>
    <w:rsid w:val="009D6E15"/>
    <w:rsid w:val="009E20A3"/>
    <w:rsid w:val="009E3F17"/>
    <w:rsid w:val="009E4E28"/>
    <w:rsid w:val="009E715F"/>
    <w:rsid w:val="009E71E8"/>
    <w:rsid w:val="009E7578"/>
    <w:rsid w:val="009F685D"/>
    <w:rsid w:val="009F7D8A"/>
    <w:rsid w:val="00A029E9"/>
    <w:rsid w:val="00A042E6"/>
    <w:rsid w:val="00A06103"/>
    <w:rsid w:val="00A07128"/>
    <w:rsid w:val="00A100C7"/>
    <w:rsid w:val="00A10155"/>
    <w:rsid w:val="00A1124B"/>
    <w:rsid w:val="00A11CF6"/>
    <w:rsid w:val="00A11E7B"/>
    <w:rsid w:val="00A17B61"/>
    <w:rsid w:val="00A20A6E"/>
    <w:rsid w:val="00A21AA4"/>
    <w:rsid w:val="00A22B36"/>
    <w:rsid w:val="00A22D5C"/>
    <w:rsid w:val="00A265FF"/>
    <w:rsid w:val="00A26601"/>
    <w:rsid w:val="00A2672C"/>
    <w:rsid w:val="00A27726"/>
    <w:rsid w:val="00A27CDD"/>
    <w:rsid w:val="00A30C6F"/>
    <w:rsid w:val="00A31EF1"/>
    <w:rsid w:val="00A31F26"/>
    <w:rsid w:val="00A32811"/>
    <w:rsid w:val="00A33CEE"/>
    <w:rsid w:val="00A35E1A"/>
    <w:rsid w:val="00A368B1"/>
    <w:rsid w:val="00A36F61"/>
    <w:rsid w:val="00A40C69"/>
    <w:rsid w:val="00A40F20"/>
    <w:rsid w:val="00A4157A"/>
    <w:rsid w:val="00A446EF"/>
    <w:rsid w:val="00A44BF3"/>
    <w:rsid w:val="00A45177"/>
    <w:rsid w:val="00A459FD"/>
    <w:rsid w:val="00A45A02"/>
    <w:rsid w:val="00A4715F"/>
    <w:rsid w:val="00A51891"/>
    <w:rsid w:val="00A51A28"/>
    <w:rsid w:val="00A54118"/>
    <w:rsid w:val="00A55B51"/>
    <w:rsid w:val="00A571A5"/>
    <w:rsid w:val="00A60A04"/>
    <w:rsid w:val="00A61F1F"/>
    <w:rsid w:val="00A630ED"/>
    <w:rsid w:val="00A641DA"/>
    <w:rsid w:val="00A70BBA"/>
    <w:rsid w:val="00A72549"/>
    <w:rsid w:val="00A74278"/>
    <w:rsid w:val="00A74ACD"/>
    <w:rsid w:val="00A76BD4"/>
    <w:rsid w:val="00A777BC"/>
    <w:rsid w:val="00A81160"/>
    <w:rsid w:val="00A8174F"/>
    <w:rsid w:val="00A82998"/>
    <w:rsid w:val="00A84D6B"/>
    <w:rsid w:val="00A86B46"/>
    <w:rsid w:val="00A94FC7"/>
    <w:rsid w:val="00A96940"/>
    <w:rsid w:val="00A96B27"/>
    <w:rsid w:val="00A972DE"/>
    <w:rsid w:val="00A97836"/>
    <w:rsid w:val="00AA60EB"/>
    <w:rsid w:val="00AB0738"/>
    <w:rsid w:val="00AB07E7"/>
    <w:rsid w:val="00AB14E4"/>
    <w:rsid w:val="00AB2F52"/>
    <w:rsid w:val="00AB6FFA"/>
    <w:rsid w:val="00AB7572"/>
    <w:rsid w:val="00AC1E00"/>
    <w:rsid w:val="00AC2CBF"/>
    <w:rsid w:val="00AC63F5"/>
    <w:rsid w:val="00AC655E"/>
    <w:rsid w:val="00AC7D33"/>
    <w:rsid w:val="00AD2BDD"/>
    <w:rsid w:val="00AD68FA"/>
    <w:rsid w:val="00AD6B60"/>
    <w:rsid w:val="00AD6C72"/>
    <w:rsid w:val="00AD73CC"/>
    <w:rsid w:val="00AE0593"/>
    <w:rsid w:val="00AE1B08"/>
    <w:rsid w:val="00AE1B61"/>
    <w:rsid w:val="00AE2535"/>
    <w:rsid w:val="00AE2FE6"/>
    <w:rsid w:val="00AE333C"/>
    <w:rsid w:val="00AE35DC"/>
    <w:rsid w:val="00AE3C10"/>
    <w:rsid w:val="00AE624F"/>
    <w:rsid w:val="00AE6C1D"/>
    <w:rsid w:val="00AE6D2E"/>
    <w:rsid w:val="00AF12AB"/>
    <w:rsid w:val="00AF1AFF"/>
    <w:rsid w:val="00AF1C1C"/>
    <w:rsid w:val="00AF267E"/>
    <w:rsid w:val="00AF2738"/>
    <w:rsid w:val="00AF2F61"/>
    <w:rsid w:val="00AF36C4"/>
    <w:rsid w:val="00AF3EA8"/>
    <w:rsid w:val="00AF4DAE"/>
    <w:rsid w:val="00AF690D"/>
    <w:rsid w:val="00AF6DB2"/>
    <w:rsid w:val="00B00627"/>
    <w:rsid w:val="00B035EC"/>
    <w:rsid w:val="00B03B49"/>
    <w:rsid w:val="00B0568A"/>
    <w:rsid w:val="00B0605F"/>
    <w:rsid w:val="00B061CA"/>
    <w:rsid w:val="00B0658D"/>
    <w:rsid w:val="00B1095C"/>
    <w:rsid w:val="00B10D4C"/>
    <w:rsid w:val="00B11C80"/>
    <w:rsid w:val="00B12D85"/>
    <w:rsid w:val="00B132FC"/>
    <w:rsid w:val="00B13810"/>
    <w:rsid w:val="00B13E85"/>
    <w:rsid w:val="00B14803"/>
    <w:rsid w:val="00B17396"/>
    <w:rsid w:val="00B2164F"/>
    <w:rsid w:val="00B23E9B"/>
    <w:rsid w:val="00B25012"/>
    <w:rsid w:val="00B26106"/>
    <w:rsid w:val="00B26690"/>
    <w:rsid w:val="00B267AB"/>
    <w:rsid w:val="00B3034F"/>
    <w:rsid w:val="00B303E5"/>
    <w:rsid w:val="00B32E6B"/>
    <w:rsid w:val="00B343A7"/>
    <w:rsid w:val="00B34850"/>
    <w:rsid w:val="00B34D44"/>
    <w:rsid w:val="00B374A8"/>
    <w:rsid w:val="00B417F8"/>
    <w:rsid w:val="00B4197E"/>
    <w:rsid w:val="00B42784"/>
    <w:rsid w:val="00B43DEB"/>
    <w:rsid w:val="00B45C00"/>
    <w:rsid w:val="00B5408A"/>
    <w:rsid w:val="00B5604A"/>
    <w:rsid w:val="00B57D3C"/>
    <w:rsid w:val="00B57F9E"/>
    <w:rsid w:val="00B622C5"/>
    <w:rsid w:val="00B629AA"/>
    <w:rsid w:val="00B632F6"/>
    <w:rsid w:val="00B63B4F"/>
    <w:rsid w:val="00B642F8"/>
    <w:rsid w:val="00B65735"/>
    <w:rsid w:val="00B702E9"/>
    <w:rsid w:val="00B7051F"/>
    <w:rsid w:val="00B716ED"/>
    <w:rsid w:val="00B71916"/>
    <w:rsid w:val="00B7255F"/>
    <w:rsid w:val="00B72630"/>
    <w:rsid w:val="00B74635"/>
    <w:rsid w:val="00B77530"/>
    <w:rsid w:val="00B779E2"/>
    <w:rsid w:val="00B8248D"/>
    <w:rsid w:val="00B84AA7"/>
    <w:rsid w:val="00B8620C"/>
    <w:rsid w:val="00B876DC"/>
    <w:rsid w:val="00B93E77"/>
    <w:rsid w:val="00B94164"/>
    <w:rsid w:val="00B9430D"/>
    <w:rsid w:val="00B94E01"/>
    <w:rsid w:val="00B972D6"/>
    <w:rsid w:val="00BA0DD4"/>
    <w:rsid w:val="00BA0EB4"/>
    <w:rsid w:val="00BA52E4"/>
    <w:rsid w:val="00BA5CF1"/>
    <w:rsid w:val="00BA6206"/>
    <w:rsid w:val="00BA7091"/>
    <w:rsid w:val="00BA7B34"/>
    <w:rsid w:val="00BB1825"/>
    <w:rsid w:val="00BB1978"/>
    <w:rsid w:val="00BB24DE"/>
    <w:rsid w:val="00BB29D2"/>
    <w:rsid w:val="00BB3226"/>
    <w:rsid w:val="00BB37B4"/>
    <w:rsid w:val="00BB3EEA"/>
    <w:rsid w:val="00BB7C31"/>
    <w:rsid w:val="00BC02F2"/>
    <w:rsid w:val="00BC0BD5"/>
    <w:rsid w:val="00BC348B"/>
    <w:rsid w:val="00BD5E04"/>
    <w:rsid w:val="00BD6262"/>
    <w:rsid w:val="00BD7E9F"/>
    <w:rsid w:val="00BE04D3"/>
    <w:rsid w:val="00BE306C"/>
    <w:rsid w:val="00BE3C2D"/>
    <w:rsid w:val="00BE4319"/>
    <w:rsid w:val="00BE478B"/>
    <w:rsid w:val="00BE5E88"/>
    <w:rsid w:val="00BF0691"/>
    <w:rsid w:val="00BF416D"/>
    <w:rsid w:val="00BF4278"/>
    <w:rsid w:val="00BF4472"/>
    <w:rsid w:val="00BF4A67"/>
    <w:rsid w:val="00BF4FDC"/>
    <w:rsid w:val="00BF6D10"/>
    <w:rsid w:val="00BF7E59"/>
    <w:rsid w:val="00C00444"/>
    <w:rsid w:val="00C00483"/>
    <w:rsid w:val="00C00AA5"/>
    <w:rsid w:val="00C010CF"/>
    <w:rsid w:val="00C0178F"/>
    <w:rsid w:val="00C0181F"/>
    <w:rsid w:val="00C02BB5"/>
    <w:rsid w:val="00C02D6E"/>
    <w:rsid w:val="00C046CD"/>
    <w:rsid w:val="00C0525A"/>
    <w:rsid w:val="00C05364"/>
    <w:rsid w:val="00C05C67"/>
    <w:rsid w:val="00C06375"/>
    <w:rsid w:val="00C065EB"/>
    <w:rsid w:val="00C06961"/>
    <w:rsid w:val="00C07506"/>
    <w:rsid w:val="00C11703"/>
    <w:rsid w:val="00C12999"/>
    <w:rsid w:val="00C12BBD"/>
    <w:rsid w:val="00C13456"/>
    <w:rsid w:val="00C13BF5"/>
    <w:rsid w:val="00C16110"/>
    <w:rsid w:val="00C21A25"/>
    <w:rsid w:val="00C21E3F"/>
    <w:rsid w:val="00C2316E"/>
    <w:rsid w:val="00C23277"/>
    <w:rsid w:val="00C2384B"/>
    <w:rsid w:val="00C26082"/>
    <w:rsid w:val="00C27B83"/>
    <w:rsid w:val="00C30844"/>
    <w:rsid w:val="00C3102B"/>
    <w:rsid w:val="00C349A8"/>
    <w:rsid w:val="00C34EF7"/>
    <w:rsid w:val="00C356DF"/>
    <w:rsid w:val="00C37A7D"/>
    <w:rsid w:val="00C40780"/>
    <w:rsid w:val="00C43278"/>
    <w:rsid w:val="00C46A7C"/>
    <w:rsid w:val="00C470C9"/>
    <w:rsid w:val="00C47527"/>
    <w:rsid w:val="00C475A4"/>
    <w:rsid w:val="00C50E23"/>
    <w:rsid w:val="00C519A4"/>
    <w:rsid w:val="00C525F8"/>
    <w:rsid w:val="00C52ADD"/>
    <w:rsid w:val="00C541A5"/>
    <w:rsid w:val="00C549B8"/>
    <w:rsid w:val="00C567F4"/>
    <w:rsid w:val="00C568DE"/>
    <w:rsid w:val="00C56F09"/>
    <w:rsid w:val="00C60B79"/>
    <w:rsid w:val="00C65682"/>
    <w:rsid w:val="00C713C6"/>
    <w:rsid w:val="00C72C8E"/>
    <w:rsid w:val="00C74F69"/>
    <w:rsid w:val="00C75C5B"/>
    <w:rsid w:val="00C7675D"/>
    <w:rsid w:val="00C801DC"/>
    <w:rsid w:val="00C80F11"/>
    <w:rsid w:val="00C82CE9"/>
    <w:rsid w:val="00C834AD"/>
    <w:rsid w:val="00C838A3"/>
    <w:rsid w:val="00C841A7"/>
    <w:rsid w:val="00C87A06"/>
    <w:rsid w:val="00C91CBC"/>
    <w:rsid w:val="00C92E85"/>
    <w:rsid w:val="00C951BF"/>
    <w:rsid w:val="00C96AAC"/>
    <w:rsid w:val="00CA0ED7"/>
    <w:rsid w:val="00CA5957"/>
    <w:rsid w:val="00CA5DAC"/>
    <w:rsid w:val="00CA60B2"/>
    <w:rsid w:val="00CB0007"/>
    <w:rsid w:val="00CB16AB"/>
    <w:rsid w:val="00CB1D32"/>
    <w:rsid w:val="00CB4F49"/>
    <w:rsid w:val="00CB632F"/>
    <w:rsid w:val="00CC0577"/>
    <w:rsid w:val="00CC073C"/>
    <w:rsid w:val="00CC0DDA"/>
    <w:rsid w:val="00CC4568"/>
    <w:rsid w:val="00CC4602"/>
    <w:rsid w:val="00CC562B"/>
    <w:rsid w:val="00CC59FF"/>
    <w:rsid w:val="00CC5EA7"/>
    <w:rsid w:val="00CC6FDD"/>
    <w:rsid w:val="00CD0982"/>
    <w:rsid w:val="00CD377D"/>
    <w:rsid w:val="00CD5993"/>
    <w:rsid w:val="00CE0127"/>
    <w:rsid w:val="00CE08FB"/>
    <w:rsid w:val="00CE265E"/>
    <w:rsid w:val="00CE3C60"/>
    <w:rsid w:val="00CE3CAB"/>
    <w:rsid w:val="00CE47AA"/>
    <w:rsid w:val="00CE795B"/>
    <w:rsid w:val="00CF1A65"/>
    <w:rsid w:val="00CF2D77"/>
    <w:rsid w:val="00CF32C2"/>
    <w:rsid w:val="00D0051B"/>
    <w:rsid w:val="00D02958"/>
    <w:rsid w:val="00D02FA5"/>
    <w:rsid w:val="00D03C0C"/>
    <w:rsid w:val="00D076F9"/>
    <w:rsid w:val="00D105FF"/>
    <w:rsid w:val="00D10BA3"/>
    <w:rsid w:val="00D10C3C"/>
    <w:rsid w:val="00D118B3"/>
    <w:rsid w:val="00D13DC0"/>
    <w:rsid w:val="00D14222"/>
    <w:rsid w:val="00D17A04"/>
    <w:rsid w:val="00D210DC"/>
    <w:rsid w:val="00D222C1"/>
    <w:rsid w:val="00D25583"/>
    <w:rsid w:val="00D26DEB"/>
    <w:rsid w:val="00D2746B"/>
    <w:rsid w:val="00D30AB7"/>
    <w:rsid w:val="00D30AD7"/>
    <w:rsid w:val="00D313FB"/>
    <w:rsid w:val="00D336FA"/>
    <w:rsid w:val="00D34FA2"/>
    <w:rsid w:val="00D35EBA"/>
    <w:rsid w:val="00D44401"/>
    <w:rsid w:val="00D46783"/>
    <w:rsid w:val="00D46FF4"/>
    <w:rsid w:val="00D47D45"/>
    <w:rsid w:val="00D47EC0"/>
    <w:rsid w:val="00D560CE"/>
    <w:rsid w:val="00D56C2C"/>
    <w:rsid w:val="00D57AE3"/>
    <w:rsid w:val="00D6118C"/>
    <w:rsid w:val="00D61E73"/>
    <w:rsid w:val="00D67296"/>
    <w:rsid w:val="00D73A75"/>
    <w:rsid w:val="00D74D7F"/>
    <w:rsid w:val="00D74F1C"/>
    <w:rsid w:val="00D7673D"/>
    <w:rsid w:val="00D773D7"/>
    <w:rsid w:val="00D77668"/>
    <w:rsid w:val="00D77776"/>
    <w:rsid w:val="00D81EFA"/>
    <w:rsid w:val="00D84855"/>
    <w:rsid w:val="00D87953"/>
    <w:rsid w:val="00D918F6"/>
    <w:rsid w:val="00D93C4D"/>
    <w:rsid w:val="00D97791"/>
    <w:rsid w:val="00DA316F"/>
    <w:rsid w:val="00DA48C3"/>
    <w:rsid w:val="00DA50CE"/>
    <w:rsid w:val="00DA6A92"/>
    <w:rsid w:val="00DB0346"/>
    <w:rsid w:val="00DB1845"/>
    <w:rsid w:val="00DB1F8A"/>
    <w:rsid w:val="00DB2134"/>
    <w:rsid w:val="00DB3A5C"/>
    <w:rsid w:val="00DB3C94"/>
    <w:rsid w:val="00DB4C4E"/>
    <w:rsid w:val="00DB502C"/>
    <w:rsid w:val="00DB5EC5"/>
    <w:rsid w:val="00DB6CAD"/>
    <w:rsid w:val="00DB7FB2"/>
    <w:rsid w:val="00DC0F3A"/>
    <w:rsid w:val="00DC1DDA"/>
    <w:rsid w:val="00DC666B"/>
    <w:rsid w:val="00DC7822"/>
    <w:rsid w:val="00DD00CF"/>
    <w:rsid w:val="00DD04CA"/>
    <w:rsid w:val="00DD14F8"/>
    <w:rsid w:val="00DD2C37"/>
    <w:rsid w:val="00DD2EE0"/>
    <w:rsid w:val="00DD32B6"/>
    <w:rsid w:val="00DD39D5"/>
    <w:rsid w:val="00DE008D"/>
    <w:rsid w:val="00DE01EB"/>
    <w:rsid w:val="00DE09F7"/>
    <w:rsid w:val="00DE1294"/>
    <w:rsid w:val="00DE6DC1"/>
    <w:rsid w:val="00DF034E"/>
    <w:rsid w:val="00DF0F34"/>
    <w:rsid w:val="00DF171E"/>
    <w:rsid w:val="00DF1FEB"/>
    <w:rsid w:val="00DF4ABA"/>
    <w:rsid w:val="00DF5070"/>
    <w:rsid w:val="00DF5ABE"/>
    <w:rsid w:val="00E0169A"/>
    <w:rsid w:val="00E02161"/>
    <w:rsid w:val="00E02508"/>
    <w:rsid w:val="00E03BF8"/>
    <w:rsid w:val="00E0401D"/>
    <w:rsid w:val="00E04BC7"/>
    <w:rsid w:val="00E108D8"/>
    <w:rsid w:val="00E10E5E"/>
    <w:rsid w:val="00E118D0"/>
    <w:rsid w:val="00E118D2"/>
    <w:rsid w:val="00E119B1"/>
    <w:rsid w:val="00E15BE8"/>
    <w:rsid w:val="00E15CDF"/>
    <w:rsid w:val="00E165A8"/>
    <w:rsid w:val="00E16E9A"/>
    <w:rsid w:val="00E200E2"/>
    <w:rsid w:val="00E20919"/>
    <w:rsid w:val="00E20D4C"/>
    <w:rsid w:val="00E243A1"/>
    <w:rsid w:val="00E2448A"/>
    <w:rsid w:val="00E25030"/>
    <w:rsid w:val="00E27E97"/>
    <w:rsid w:val="00E31E87"/>
    <w:rsid w:val="00E31FF1"/>
    <w:rsid w:val="00E33577"/>
    <w:rsid w:val="00E34614"/>
    <w:rsid w:val="00E34C0D"/>
    <w:rsid w:val="00E35780"/>
    <w:rsid w:val="00E358EA"/>
    <w:rsid w:val="00E369F7"/>
    <w:rsid w:val="00E3740F"/>
    <w:rsid w:val="00E4226F"/>
    <w:rsid w:val="00E4283D"/>
    <w:rsid w:val="00E42BC3"/>
    <w:rsid w:val="00E437E7"/>
    <w:rsid w:val="00E44594"/>
    <w:rsid w:val="00E44982"/>
    <w:rsid w:val="00E45A65"/>
    <w:rsid w:val="00E45E50"/>
    <w:rsid w:val="00E46382"/>
    <w:rsid w:val="00E504A7"/>
    <w:rsid w:val="00E519C2"/>
    <w:rsid w:val="00E545D4"/>
    <w:rsid w:val="00E56363"/>
    <w:rsid w:val="00E57038"/>
    <w:rsid w:val="00E57140"/>
    <w:rsid w:val="00E63B65"/>
    <w:rsid w:val="00E64393"/>
    <w:rsid w:val="00E65468"/>
    <w:rsid w:val="00E65F8D"/>
    <w:rsid w:val="00E667CB"/>
    <w:rsid w:val="00E73190"/>
    <w:rsid w:val="00E733C8"/>
    <w:rsid w:val="00E733EB"/>
    <w:rsid w:val="00E749FB"/>
    <w:rsid w:val="00E74A81"/>
    <w:rsid w:val="00E819E8"/>
    <w:rsid w:val="00E82AFE"/>
    <w:rsid w:val="00E84603"/>
    <w:rsid w:val="00E86094"/>
    <w:rsid w:val="00E8700A"/>
    <w:rsid w:val="00E90632"/>
    <w:rsid w:val="00E90D5D"/>
    <w:rsid w:val="00E9235F"/>
    <w:rsid w:val="00E93126"/>
    <w:rsid w:val="00E935FB"/>
    <w:rsid w:val="00E95D5E"/>
    <w:rsid w:val="00E97401"/>
    <w:rsid w:val="00EA0BE9"/>
    <w:rsid w:val="00EA3BE7"/>
    <w:rsid w:val="00EA4972"/>
    <w:rsid w:val="00EB33A5"/>
    <w:rsid w:val="00EC263C"/>
    <w:rsid w:val="00EC6BC9"/>
    <w:rsid w:val="00EC7083"/>
    <w:rsid w:val="00EC71CD"/>
    <w:rsid w:val="00ED0446"/>
    <w:rsid w:val="00ED076A"/>
    <w:rsid w:val="00ED1DD3"/>
    <w:rsid w:val="00ED206B"/>
    <w:rsid w:val="00ED29EA"/>
    <w:rsid w:val="00ED6A4B"/>
    <w:rsid w:val="00ED6C8F"/>
    <w:rsid w:val="00EE0C33"/>
    <w:rsid w:val="00EE24A1"/>
    <w:rsid w:val="00EE5CAB"/>
    <w:rsid w:val="00EE6076"/>
    <w:rsid w:val="00EE6D2D"/>
    <w:rsid w:val="00EF08BB"/>
    <w:rsid w:val="00EF0BEB"/>
    <w:rsid w:val="00EF13A5"/>
    <w:rsid w:val="00EF18DE"/>
    <w:rsid w:val="00EF1924"/>
    <w:rsid w:val="00EF379C"/>
    <w:rsid w:val="00EF3CBB"/>
    <w:rsid w:val="00EF3E26"/>
    <w:rsid w:val="00EF4DA0"/>
    <w:rsid w:val="00EF5E2B"/>
    <w:rsid w:val="00EF6051"/>
    <w:rsid w:val="00F007EE"/>
    <w:rsid w:val="00F01839"/>
    <w:rsid w:val="00F0272C"/>
    <w:rsid w:val="00F03407"/>
    <w:rsid w:val="00F04516"/>
    <w:rsid w:val="00F0535A"/>
    <w:rsid w:val="00F0670C"/>
    <w:rsid w:val="00F103BD"/>
    <w:rsid w:val="00F10C41"/>
    <w:rsid w:val="00F1233C"/>
    <w:rsid w:val="00F130F8"/>
    <w:rsid w:val="00F141ED"/>
    <w:rsid w:val="00F1476F"/>
    <w:rsid w:val="00F14A17"/>
    <w:rsid w:val="00F17B67"/>
    <w:rsid w:val="00F17DEE"/>
    <w:rsid w:val="00F21114"/>
    <w:rsid w:val="00F211D1"/>
    <w:rsid w:val="00F225E4"/>
    <w:rsid w:val="00F238A8"/>
    <w:rsid w:val="00F24388"/>
    <w:rsid w:val="00F25884"/>
    <w:rsid w:val="00F2674F"/>
    <w:rsid w:val="00F30185"/>
    <w:rsid w:val="00F31F62"/>
    <w:rsid w:val="00F36009"/>
    <w:rsid w:val="00F36AED"/>
    <w:rsid w:val="00F36C80"/>
    <w:rsid w:val="00F404D2"/>
    <w:rsid w:val="00F41381"/>
    <w:rsid w:val="00F42646"/>
    <w:rsid w:val="00F427BA"/>
    <w:rsid w:val="00F44E1D"/>
    <w:rsid w:val="00F466F1"/>
    <w:rsid w:val="00F4775B"/>
    <w:rsid w:val="00F521C1"/>
    <w:rsid w:val="00F52DF2"/>
    <w:rsid w:val="00F60489"/>
    <w:rsid w:val="00F605FA"/>
    <w:rsid w:val="00F61985"/>
    <w:rsid w:val="00F6198E"/>
    <w:rsid w:val="00F6234C"/>
    <w:rsid w:val="00F63F50"/>
    <w:rsid w:val="00F67FF6"/>
    <w:rsid w:val="00F72FB3"/>
    <w:rsid w:val="00F7363D"/>
    <w:rsid w:val="00F73F3D"/>
    <w:rsid w:val="00F776BC"/>
    <w:rsid w:val="00F77FCC"/>
    <w:rsid w:val="00F82329"/>
    <w:rsid w:val="00F823DD"/>
    <w:rsid w:val="00F84259"/>
    <w:rsid w:val="00F85E05"/>
    <w:rsid w:val="00F86B2B"/>
    <w:rsid w:val="00F86ED6"/>
    <w:rsid w:val="00F901D8"/>
    <w:rsid w:val="00F90996"/>
    <w:rsid w:val="00F9132A"/>
    <w:rsid w:val="00F93036"/>
    <w:rsid w:val="00F94201"/>
    <w:rsid w:val="00F95629"/>
    <w:rsid w:val="00F967C7"/>
    <w:rsid w:val="00F96B35"/>
    <w:rsid w:val="00FA55F8"/>
    <w:rsid w:val="00FA5FCE"/>
    <w:rsid w:val="00FA7088"/>
    <w:rsid w:val="00FB0CE5"/>
    <w:rsid w:val="00FB0E2D"/>
    <w:rsid w:val="00FB1A34"/>
    <w:rsid w:val="00FB25E1"/>
    <w:rsid w:val="00FB2AFE"/>
    <w:rsid w:val="00FB42D0"/>
    <w:rsid w:val="00FB46DE"/>
    <w:rsid w:val="00FB5914"/>
    <w:rsid w:val="00FB6CDD"/>
    <w:rsid w:val="00FC5557"/>
    <w:rsid w:val="00FD1BC4"/>
    <w:rsid w:val="00FD39D8"/>
    <w:rsid w:val="00FD4D5D"/>
    <w:rsid w:val="00FD62FE"/>
    <w:rsid w:val="00FD75B5"/>
    <w:rsid w:val="00FE4D85"/>
    <w:rsid w:val="00FE54DD"/>
    <w:rsid w:val="00FE7574"/>
    <w:rsid w:val="00FF03CA"/>
    <w:rsid w:val="00FF29FC"/>
    <w:rsid w:val="00FF65D6"/>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0807BA"/>
  <w15:docId w15:val="{D8BC11BB-AF4B-46F1-A97D-A5BF52CB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_Toolkit"/>
    <w:qFormat/>
    <w:rsid w:val="00306039"/>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8570B9"/>
    <w:pPr>
      <w:keepNext/>
      <w:keepLines/>
      <w:shd w:val="clear" w:color="auto" w:fill="D9D9D9" w:themeFill="background1" w:themeFillShade="D9"/>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
    <w:basedOn w:val="DefaultParagraphFont"/>
    <w:link w:val="Heading2"/>
    <w:uiPriority w:val="9"/>
    <w:rsid w:val="008570B9"/>
    <w:rPr>
      <w:rFonts w:ascii="Arial Narrow" w:eastAsiaTheme="majorEastAsia" w:hAnsi="Arial Narrow" w:cstheme="majorBidi"/>
      <w:b/>
      <w:bCs/>
      <w:caps/>
      <w:shd w:val="clear" w:color="auto" w:fill="D9D9D9" w:themeFill="background1" w:themeFillShade="D9"/>
    </w:rPr>
  </w:style>
  <w:style w:type="paragraph" w:styleId="TOC3">
    <w:name w:val="toc 3"/>
    <w:basedOn w:val="Normal"/>
    <w:next w:val="Normal"/>
    <w:link w:val="TOC3Char"/>
    <w:autoRedefine/>
    <w:uiPriority w:val="39"/>
    <w:unhideWhenUsed/>
    <w:rsid w:val="00A4715F"/>
    <w:pPr>
      <w:tabs>
        <w:tab w:val="left" w:pos="567"/>
        <w:tab w:val="left" w:pos="709"/>
        <w:tab w:val="right" w:pos="8778"/>
      </w:tabs>
    </w:pPr>
    <w:rPr>
      <w:szCs w:val="20"/>
    </w:rPr>
  </w:style>
  <w:style w:type="paragraph" w:styleId="TOC1">
    <w:name w:val="toc 1"/>
    <w:basedOn w:val="Heading1"/>
    <w:next w:val="Normal"/>
    <w:autoRedefine/>
    <w:uiPriority w:val="39"/>
    <w:unhideWhenUsed/>
    <w:qFormat/>
    <w:rsid w:val="00D210DC"/>
    <w:pPr>
      <w:keepNext w:val="0"/>
      <w:keepLines w:val="0"/>
      <w:shd w:val="clear" w:color="auto" w:fill="E6E6E6"/>
      <w:tabs>
        <w:tab w:val="right" w:pos="8788"/>
      </w:tabs>
      <w:spacing w:before="240" w:after="0" w:line="360" w:lineRule="auto"/>
      <w:jc w:val="left"/>
      <w:outlineLvl w:val="9"/>
    </w:pPr>
    <w:rPr>
      <w:rFonts w:eastAsiaTheme="minorEastAsia" w:cstheme="minorBidi"/>
      <w:caps w:val="0"/>
      <w:sz w:val="24"/>
    </w:rPr>
  </w:style>
  <w:style w:type="paragraph" w:styleId="TOC2">
    <w:name w:val="toc 2"/>
    <w:basedOn w:val="Heading2"/>
    <w:next w:val="Normal"/>
    <w:uiPriority w:val="39"/>
    <w:unhideWhenUsed/>
    <w:qFormat/>
    <w:rsid w:val="00D210DC"/>
    <w:pPr>
      <w:keepNext w:val="0"/>
      <w:keepLines w:val="0"/>
      <w:spacing w:before="0" w:after="0" w:line="240" w:lineRule="auto"/>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
    <w:basedOn w:val="DefaultParagraphFont"/>
    <w:link w:val="Heading4"/>
    <w:uiPriority w:val="9"/>
    <w:rsid w:val="009D185F"/>
    <w:rPr>
      <w:rFonts w:ascii="Arial Narrow" w:eastAsiaTheme="majorEastAsia" w:hAnsi="Arial Narrow" w:cstheme="majorBidi"/>
      <w:b/>
      <w:bCs/>
      <w:iCs/>
    </w:rPr>
  </w:style>
  <w:style w:type="table" w:customStyle="1" w:styleId="TableGrid1">
    <w:name w:val="Table Grid1"/>
    <w:basedOn w:val="TableNormal"/>
    <w:next w:val="TableGrid"/>
    <w:uiPriority w:val="59"/>
    <w:rsid w:val="00510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1A65"/>
    <w:rPr>
      <w:color w:val="0000FF" w:themeColor="hyperlink"/>
      <w:u w:val="single"/>
    </w:rPr>
  </w:style>
  <w:style w:type="paragraph" w:styleId="TOCHeading">
    <w:name w:val="TOC Heading"/>
    <w:basedOn w:val="Heading1"/>
    <w:next w:val="Normal"/>
    <w:uiPriority w:val="39"/>
    <w:unhideWhenUsed/>
    <w:qFormat/>
    <w:rsid w:val="00D210DC"/>
    <w:pPr>
      <w:shd w:val="clear" w:color="auto" w:fill="auto"/>
      <w:spacing w:before="240" w:after="0" w:line="259" w:lineRule="auto"/>
      <w:jc w:val="left"/>
      <w:outlineLvl w:val="9"/>
    </w:pPr>
    <w:rPr>
      <w:rFonts w:asciiTheme="majorHAnsi" w:hAnsiTheme="majorHAnsi"/>
      <w:b w:val="0"/>
      <w:bCs w:val="0"/>
      <w:caps w:val="0"/>
      <w:color w:val="365F91" w:themeColor="accent1" w:themeShade="BF"/>
      <w:sz w:val="32"/>
      <w:szCs w:val="32"/>
    </w:rPr>
  </w:style>
  <w:style w:type="character" w:customStyle="1" w:styleId="TOC3Char">
    <w:name w:val="TOC 3 Char"/>
    <w:basedOn w:val="Heading3Char"/>
    <w:link w:val="TOC3"/>
    <w:uiPriority w:val="39"/>
    <w:rsid w:val="00A4715F"/>
    <w:rPr>
      <w:rFonts w:ascii="Arial Narrow" w:eastAsiaTheme="majorEastAsia" w:hAnsi="Arial Narrow" w:cstheme="majorBidi"/>
      <w:b w:val="0"/>
      <w:bCs w:val="0"/>
      <w:szCs w:val="20"/>
    </w:rPr>
  </w:style>
  <w:style w:type="character" w:styleId="CommentReference">
    <w:name w:val="annotation reference"/>
    <w:basedOn w:val="DefaultParagraphFont"/>
    <w:uiPriority w:val="99"/>
    <w:semiHidden/>
    <w:unhideWhenUsed/>
    <w:rsid w:val="00E46382"/>
    <w:rPr>
      <w:sz w:val="16"/>
      <w:szCs w:val="16"/>
    </w:rPr>
  </w:style>
  <w:style w:type="paragraph" w:styleId="CommentText">
    <w:name w:val="annotation text"/>
    <w:basedOn w:val="Normal"/>
    <w:link w:val="CommentTextChar"/>
    <w:uiPriority w:val="99"/>
    <w:semiHidden/>
    <w:unhideWhenUsed/>
    <w:rsid w:val="00E46382"/>
    <w:rPr>
      <w:sz w:val="20"/>
      <w:szCs w:val="20"/>
    </w:rPr>
  </w:style>
  <w:style w:type="character" w:customStyle="1" w:styleId="CommentTextChar">
    <w:name w:val="Comment Text Char"/>
    <w:basedOn w:val="DefaultParagraphFont"/>
    <w:link w:val="CommentText"/>
    <w:uiPriority w:val="99"/>
    <w:semiHidden/>
    <w:rsid w:val="00E46382"/>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E46382"/>
    <w:rPr>
      <w:b/>
      <w:bCs/>
    </w:rPr>
  </w:style>
  <w:style w:type="character" w:customStyle="1" w:styleId="CommentSubjectChar">
    <w:name w:val="Comment Subject Char"/>
    <w:basedOn w:val="CommentTextChar"/>
    <w:link w:val="CommentSubject"/>
    <w:uiPriority w:val="99"/>
    <w:semiHidden/>
    <w:rsid w:val="00E46382"/>
    <w:rPr>
      <w:rFonts w:ascii="Arial Narrow" w:hAnsi="Arial Narrow"/>
      <w:b/>
      <w:bCs/>
      <w:sz w:val="20"/>
      <w:szCs w:val="20"/>
    </w:rPr>
  </w:style>
  <w:style w:type="paragraph" w:styleId="Revision">
    <w:name w:val="Revision"/>
    <w:hidden/>
    <w:uiPriority w:val="99"/>
    <w:semiHidden/>
    <w:rsid w:val="00E10E5E"/>
    <w:rPr>
      <w:rFonts w:ascii="Arial Narrow" w:hAnsi="Arial Narrow"/>
    </w:rPr>
  </w:style>
  <w:style w:type="character" w:styleId="Strong">
    <w:name w:val="Strong"/>
    <w:basedOn w:val="DefaultParagraphFont"/>
    <w:uiPriority w:val="22"/>
    <w:qFormat/>
    <w:rsid w:val="00501544"/>
    <w:rPr>
      <w:b/>
      <w:bCs/>
    </w:rPr>
  </w:style>
  <w:style w:type="character" w:customStyle="1" w:styleId="apple-converted-space">
    <w:name w:val="apple-converted-space"/>
    <w:basedOn w:val="DefaultParagraphFont"/>
    <w:rsid w:val="00501544"/>
  </w:style>
  <w:style w:type="paragraph" w:styleId="FootnoteText">
    <w:name w:val="footnote text"/>
    <w:basedOn w:val="Normal"/>
    <w:link w:val="FootnoteTextChar"/>
    <w:uiPriority w:val="99"/>
    <w:semiHidden/>
    <w:unhideWhenUsed/>
    <w:rsid w:val="007B027E"/>
    <w:rPr>
      <w:sz w:val="20"/>
      <w:szCs w:val="20"/>
    </w:rPr>
  </w:style>
  <w:style w:type="character" w:customStyle="1" w:styleId="FootnoteTextChar">
    <w:name w:val="Footnote Text Char"/>
    <w:basedOn w:val="DefaultParagraphFont"/>
    <w:link w:val="FootnoteText"/>
    <w:uiPriority w:val="99"/>
    <w:semiHidden/>
    <w:rsid w:val="007B027E"/>
    <w:rPr>
      <w:rFonts w:ascii="Arial Narrow" w:hAnsi="Arial Narrow"/>
      <w:sz w:val="20"/>
      <w:szCs w:val="20"/>
    </w:rPr>
  </w:style>
  <w:style w:type="character" w:styleId="FootnoteReference">
    <w:name w:val="footnote reference"/>
    <w:basedOn w:val="DefaultParagraphFont"/>
    <w:uiPriority w:val="99"/>
    <w:semiHidden/>
    <w:unhideWhenUsed/>
    <w:rsid w:val="007B027E"/>
    <w:rPr>
      <w:vertAlign w:val="superscript"/>
    </w:rPr>
  </w:style>
  <w:style w:type="paragraph" w:customStyle="1" w:styleId="Commentbox">
    <w:name w:val="Comment box"/>
    <w:basedOn w:val="Normal"/>
    <w:link w:val="CommentboxChar"/>
    <w:rsid w:val="00FF65D6"/>
    <w:pPr>
      <w:keepNext/>
      <w:pBdr>
        <w:top w:val="single" w:sz="4" w:space="1" w:color="auto"/>
        <w:left w:val="single" w:sz="4" w:space="4" w:color="auto"/>
        <w:bottom w:val="single" w:sz="4" w:space="1" w:color="auto"/>
        <w:right w:val="single" w:sz="4" w:space="4" w:color="auto"/>
      </w:pBdr>
      <w:shd w:val="clear" w:color="auto" w:fill="E0E0E0"/>
      <w:spacing w:before="240"/>
      <w:jc w:val="left"/>
    </w:pPr>
    <w:rPr>
      <w:rFonts w:ascii="Tahoma" w:hAnsi="Tahoma" w:cs="Tahoma"/>
      <w:sz w:val="20"/>
      <w:szCs w:val="20"/>
    </w:rPr>
  </w:style>
  <w:style w:type="character" w:customStyle="1" w:styleId="CommentboxChar">
    <w:name w:val="Comment box Char"/>
    <w:basedOn w:val="DefaultParagraphFont"/>
    <w:link w:val="Commentbox"/>
    <w:rsid w:val="00FF65D6"/>
    <w:rPr>
      <w:rFonts w:ascii="Tahoma" w:hAnsi="Tahoma" w:cs="Tahoma"/>
      <w:sz w:val="20"/>
      <w:szCs w:val="20"/>
      <w:shd w:val="clear" w:color="auto" w:fill="E0E0E0"/>
    </w:rPr>
  </w:style>
  <w:style w:type="paragraph" w:styleId="NoSpacing">
    <w:name w:val="No Spacing"/>
    <w:uiPriority w:val="1"/>
    <w:qFormat/>
    <w:rsid w:val="00A27CDD"/>
    <w:pPr>
      <w:jc w:val="both"/>
    </w:pPr>
    <w:rPr>
      <w:rFonts w:ascii="Arial Narrow" w:hAnsi="Arial Narrow"/>
    </w:rPr>
  </w:style>
  <w:style w:type="character" w:styleId="FollowedHyperlink">
    <w:name w:val="FollowedHyperlink"/>
    <w:basedOn w:val="DefaultParagraphFont"/>
    <w:uiPriority w:val="99"/>
    <w:semiHidden/>
    <w:unhideWhenUsed/>
    <w:rsid w:val="009358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079457">
      <w:bodyDiv w:val="1"/>
      <w:marLeft w:val="0"/>
      <w:marRight w:val="0"/>
      <w:marTop w:val="0"/>
      <w:marBottom w:val="0"/>
      <w:divBdr>
        <w:top w:val="none" w:sz="0" w:space="0" w:color="auto"/>
        <w:left w:val="none" w:sz="0" w:space="0" w:color="auto"/>
        <w:bottom w:val="none" w:sz="0" w:space="0" w:color="auto"/>
        <w:right w:val="none" w:sz="0" w:space="0" w:color="auto"/>
      </w:divBdr>
    </w:div>
    <w:div w:id="1440250101">
      <w:bodyDiv w:val="1"/>
      <w:marLeft w:val="0"/>
      <w:marRight w:val="0"/>
      <w:marTop w:val="0"/>
      <w:marBottom w:val="0"/>
      <w:divBdr>
        <w:top w:val="none" w:sz="0" w:space="0" w:color="auto"/>
        <w:left w:val="none" w:sz="0" w:space="0" w:color="auto"/>
        <w:bottom w:val="none" w:sz="0" w:space="0" w:color="auto"/>
        <w:right w:val="none" w:sz="0" w:space="0" w:color="auto"/>
      </w:divBdr>
      <w:divsChild>
        <w:div w:id="2059552108">
          <w:marLeft w:val="0"/>
          <w:marRight w:val="0"/>
          <w:marTop w:val="0"/>
          <w:marBottom w:val="0"/>
          <w:divBdr>
            <w:top w:val="none" w:sz="0" w:space="0" w:color="auto"/>
            <w:left w:val="none" w:sz="0" w:space="0" w:color="auto"/>
            <w:bottom w:val="none" w:sz="0" w:space="0" w:color="auto"/>
            <w:right w:val="none" w:sz="0" w:space="0" w:color="auto"/>
          </w:divBdr>
          <w:divsChild>
            <w:div w:id="1849098633">
              <w:marLeft w:val="0"/>
              <w:marRight w:val="0"/>
              <w:marTop w:val="0"/>
              <w:marBottom w:val="0"/>
              <w:divBdr>
                <w:top w:val="none" w:sz="0" w:space="0" w:color="auto"/>
                <w:left w:val="none" w:sz="0" w:space="0" w:color="auto"/>
                <w:bottom w:val="none" w:sz="0" w:space="0" w:color="auto"/>
                <w:right w:val="none" w:sz="0" w:space="0" w:color="auto"/>
              </w:divBdr>
              <w:divsChild>
                <w:div w:id="178280527">
                  <w:marLeft w:val="0"/>
                  <w:marRight w:val="0"/>
                  <w:marTop w:val="0"/>
                  <w:marBottom w:val="0"/>
                  <w:divBdr>
                    <w:top w:val="none" w:sz="0" w:space="0" w:color="auto"/>
                    <w:left w:val="none" w:sz="0" w:space="0" w:color="auto"/>
                    <w:bottom w:val="none" w:sz="0" w:space="0" w:color="auto"/>
                    <w:right w:val="none" w:sz="0" w:space="0" w:color="auto"/>
                  </w:divBdr>
                </w:div>
                <w:div w:id="1588879246">
                  <w:marLeft w:val="0"/>
                  <w:marRight w:val="0"/>
                  <w:marTop w:val="0"/>
                  <w:marBottom w:val="0"/>
                  <w:divBdr>
                    <w:top w:val="none" w:sz="0" w:space="0" w:color="auto"/>
                    <w:left w:val="none" w:sz="0" w:space="0" w:color="auto"/>
                    <w:bottom w:val="none" w:sz="0" w:space="0" w:color="auto"/>
                    <w:right w:val="none" w:sz="0" w:space="0" w:color="auto"/>
                  </w:divBdr>
                </w:div>
                <w:div w:id="198365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01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mplexneedscapable.org.au" TargetMode="Externa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tyles" Target="styles.xml"/><Relationship Id="rId12" Type="http://schemas.openxmlformats.org/officeDocument/2006/relationships/hyperlink" Target="https://www.humanrights.gov.au/guide-australias-anti-discrimination-laws" TargetMode="External"/><Relationship Id="rId17" Type="http://schemas.openxmlformats.org/officeDocument/2006/relationships/diagramData" Target="diagrams/data1.xml"/><Relationship Id="rId2" Type="http://schemas.openxmlformats.org/officeDocument/2006/relationships/customXml" Target="../customXml/item2.xml"/><Relationship Id="rId16" Type="http://schemas.openxmlformats.org/officeDocument/2006/relationships/hyperlink" Target="http://www.community.nsw.gov.au/kts/guidelines/info_exchange/introduction.htm"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keepthemsafe.nsw.gov.au/reporting_concerns/mandatory_reporter_guid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munity.nsw.gov.au/kts/guidelines/info_exchange/introduction.htm" TargetMode="Externa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9E51EC-C684-43B7-9342-7259591A251A}" type="doc">
      <dgm:prSet loTypeId="urn:microsoft.com/office/officeart/2005/8/layout/vProcess5" loCatId="process" qsTypeId="urn:microsoft.com/office/officeart/2005/8/quickstyle/3d3" qsCatId="3D" csTypeId="urn:microsoft.com/office/officeart/2005/8/colors/accent0_1" csCatId="mainScheme" phldr="1"/>
      <dgm:spPr/>
      <dgm:t>
        <a:bodyPr/>
        <a:lstStyle/>
        <a:p>
          <a:endParaRPr lang="en-AU"/>
        </a:p>
      </dgm:t>
    </dgm:pt>
    <dgm:pt modelId="{7E3647BC-40DE-4D2C-9F5A-EB55899C59A7}">
      <dgm:prSet phldrT="[Text]" custT="1"/>
      <dgm:spPr/>
      <dgm:t>
        <a:bodyPr/>
        <a:lstStyle/>
        <a:p>
          <a:r>
            <a:rPr lang="en-AU" sz="1200">
              <a:latin typeface="Arial Narrow" panose="020B0606020202030204" pitchFamily="34" charset="0"/>
            </a:rPr>
            <a:t>Take appropriate action according to rate risk level</a:t>
          </a:r>
        </a:p>
      </dgm:t>
    </dgm:pt>
    <dgm:pt modelId="{CB043DC4-989B-46E4-A9B1-61B42D2BB6E1}" type="parTrans" cxnId="{7A09B3BE-4F35-433A-9AC7-108AB2C8E7B5}">
      <dgm:prSet/>
      <dgm:spPr/>
      <dgm:t>
        <a:bodyPr/>
        <a:lstStyle/>
        <a:p>
          <a:endParaRPr lang="en-AU" sz="1200">
            <a:latin typeface="Arial Narrow" panose="020B0606020202030204" pitchFamily="34" charset="0"/>
          </a:endParaRPr>
        </a:p>
      </dgm:t>
    </dgm:pt>
    <dgm:pt modelId="{F7EA5D5F-E285-492D-8336-51961B0F9732}" type="sibTrans" cxnId="{7A09B3BE-4F35-433A-9AC7-108AB2C8E7B5}">
      <dgm:prSet custT="1"/>
      <dgm:spPr/>
      <dgm:t>
        <a:bodyPr/>
        <a:lstStyle/>
        <a:p>
          <a:endParaRPr lang="en-AU" sz="1200">
            <a:latin typeface="Arial Narrow" panose="020B0606020202030204" pitchFamily="34" charset="0"/>
          </a:endParaRPr>
        </a:p>
      </dgm:t>
    </dgm:pt>
    <dgm:pt modelId="{2158A4C2-BCAA-45A2-9E02-244005BE38A0}">
      <dgm:prSet phldrT="[Text]" custT="1"/>
      <dgm:spPr/>
      <dgm:t>
        <a:bodyPr/>
        <a:lstStyle/>
        <a:p>
          <a:r>
            <a:rPr lang="en-AU" sz="1200">
              <a:latin typeface="Arial Narrow" panose="020B0606020202030204" pitchFamily="34" charset="0"/>
            </a:rPr>
            <a:t>Update and review</a:t>
          </a:r>
        </a:p>
      </dgm:t>
    </dgm:pt>
    <dgm:pt modelId="{D5CC169A-B366-4540-8C24-7F5FD802D8ED}" type="parTrans" cxnId="{4174C45B-964C-4316-B68A-32F8633BC258}">
      <dgm:prSet/>
      <dgm:spPr/>
      <dgm:t>
        <a:bodyPr/>
        <a:lstStyle/>
        <a:p>
          <a:endParaRPr lang="en-AU" sz="1200">
            <a:latin typeface="Arial Narrow" panose="020B0606020202030204" pitchFamily="34" charset="0"/>
          </a:endParaRPr>
        </a:p>
      </dgm:t>
    </dgm:pt>
    <dgm:pt modelId="{7341A91B-4A37-43BC-A610-0048AFDE2CB5}" type="sibTrans" cxnId="{4174C45B-964C-4316-B68A-32F8633BC258}">
      <dgm:prSet/>
      <dgm:spPr/>
      <dgm:t>
        <a:bodyPr/>
        <a:lstStyle/>
        <a:p>
          <a:endParaRPr lang="en-AU" sz="1200">
            <a:latin typeface="Arial Narrow" panose="020B0606020202030204" pitchFamily="34" charset="0"/>
          </a:endParaRPr>
        </a:p>
      </dgm:t>
    </dgm:pt>
    <dgm:pt modelId="{D7F5A37B-2F7D-40DB-8993-8543C8B500EF}">
      <dgm:prSet custT="1"/>
      <dgm:spPr/>
      <dgm:t>
        <a:bodyPr/>
        <a:lstStyle/>
        <a:p>
          <a:r>
            <a:rPr lang="en-AU" sz="1200">
              <a:latin typeface="Arial Narrow" panose="020B0606020202030204" pitchFamily="34" charset="0"/>
            </a:rPr>
            <a:t>Develop a safety plan</a:t>
          </a:r>
        </a:p>
      </dgm:t>
    </dgm:pt>
    <dgm:pt modelId="{AB4B6553-4D2C-4B52-A13F-DA36345965C2}" type="parTrans" cxnId="{94887047-FA5A-4A1B-9AEC-CF1ABB2A0856}">
      <dgm:prSet/>
      <dgm:spPr/>
      <dgm:t>
        <a:bodyPr/>
        <a:lstStyle/>
        <a:p>
          <a:endParaRPr lang="en-AU" sz="1200">
            <a:latin typeface="Arial Narrow" panose="020B0606020202030204" pitchFamily="34" charset="0"/>
          </a:endParaRPr>
        </a:p>
      </dgm:t>
    </dgm:pt>
    <dgm:pt modelId="{28368366-0415-432D-8C8A-BC28F55A70AD}" type="sibTrans" cxnId="{94887047-FA5A-4A1B-9AEC-CF1ABB2A0856}">
      <dgm:prSet custT="1"/>
      <dgm:spPr/>
      <dgm:t>
        <a:bodyPr/>
        <a:lstStyle/>
        <a:p>
          <a:endParaRPr lang="en-AU" sz="1200">
            <a:latin typeface="Arial Narrow" panose="020B0606020202030204" pitchFamily="34" charset="0"/>
          </a:endParaRPr>
        </a:p>
      </dgm:t>
    </dgm:pt>
    <dgm:pt modelId="{A7000BAB-3396-4806-8F59-4EA3EDE40653}">
      <dgm:prSet custT="1"/>
      <dgm:spPr/>
      <dgm:t>
        <a:bodyPr/>
        <a:lstStyle/>
        <a:p>
          <a:r>
            <a:rPr lang="en-AU" sz="1200">
              <a:latin typeface="Arial Narrow" panose="020B0606020202030204" pitchFamily="34" charset="0"/>
            </a:rPr>
            <a:t>Complete a suicide screening tool on assessment </a:t>
          </a:r>
        </a:p>
      </dgm:t>
    </dgm:pt>
    <dgm:pt modelId="{756C1F1A-8C86-4584-B027-045355BF2DCA}" type="parTrans" cxnId="{6735A667-7F4A-417F-B6AF-285C5201EF9E}">
      <dgm:prSet/>
      <dgm:spPr/>
      <dgm:t>
        <a:bodyPr/>
        <a:lstStyle/>
        <a:p>
          <a:endParaRPr lang="en-AU" sz="1200">
            <a:latin typeface="Arial Narrow" panose="020B0606020202030204" pitchFamily="34" charset="0"/>
          </a:endParaRPr>
        </a:p>
      </dgm:t>
    </dgm:pt>
    <dgm:pt modelId="{9CAAB537-6AB5-44B9-9A6B-C03F32AB415E}" type="sibTrans" cxnId="{6735A667-7F4A-417F-B6AF-285C5201EF9E}">
      <dgm:prSet custT="1"/>
      <dgm:spPr/>
      <dgm:t>
        <a:bodyPr/>
        <a:lstStyle/>
        <a:p>
          <a:endParaRPr lang="en-AU" sz="1200">
            <a:latin typeface="Arial Narrow" panose="020B0606020202030204" pitchFamily="34" charset="0"/>
          </a:endParaRPr>
        </a:p>
      </dgm:t>
    </dgm:pt>
    <dgm:pt modelId="{97BA5587-5318-43D3-8677-3954D43BB6AE}">
      <dgm:prSet custT="1"/>
      <dgm:spPr/>
      <dgm:t>
        <a:bodyPr/>
        <a:lstStyle/>
        <a:p>
          <a:r>
            <a:rPr lang="en-AU" sz="1200">
              <a:latin typeface="Arial Narrow" panose="020B0606020202030204" pitchFamily="34" charset="0"/>
            </a:rPr>
            <a:t>Rate risk levels (low, moderate or high)</a:t>
          </a:r>
        </a:p>
      </dgm:t>
    </dgm:pt>
    <dgm:pt modelId="{953D53F2-4B70-4544-B8CB-003BA49EFB84}" type="parTrans" cxnId="{043C9400-173C-4663-A125-EB62297A0EB3}">
      <dgm:prSet/>
      <dgm:spPr/>
      <dgm:t>
        <a:bodyPr/>
        <a:lstStyle/>
        <a:p>
          <a:endParaRPr lang="en-AU" sz="1200">
            <a:latin typeface="Arial Narrow" panose="020B0606020202030204" pitchFamily="34" charset="0"/>
          </a:endParaRPr>
        </a:p>
      </dgm:t>
    </dgm:pt>
    <dgm:pt modelId="{16C2358B-DC3F-48C1-A820-3BD96A67C688}" type="sibTrans" cxnId="{043C9400-173C-4663-A125-EB62297A0EB3}">
      <dgm:prSet custT="1"/>
      <dgm:spPr/>
      <dgm:t>
        <a:bodyPr/>
        <a:lstStyle/>
        <a:p>
          <a:endParaRPr lang="en-AU" sz="1200">
            <a:latin typeface="Arial Narrow" panose="020B0606020202030204" pitchFamily="34" charset="0"/>
          </a:endParaRPr>
        </a:p>
      </dgm:t>
    </dgm:pt>
    <dgm:pt modelId="{B66F17F0-3574-4E64-B56A-BA37F1131FA2}" type="pres">
      <dgm:prSet presAssocID="{CD9E51EC-C684-43B7-9342-7259591A251A}" presName="outerComposite" presStyleCnt="0">
        <dgm:presLayoutVars>
          <dgm:chMax val="5"/>
          <dgm:dir/>
          <dgm:resizeHandles val="exact"/>
        </dgm:presLayoutVars>
      </dgm:prSet>
      <dgm:spPr/>
    </dgm:pt>
    <dgm:pt modelId="{80D0F747-BD90-4046-BC0B-C88D3F88A47A}" type="pres">
      <dgm:prSet presAssocID="{CD9E51EC-C684-43B7-9342-7259591A251A}" presName="dummyMaxCanvas" presStyleCnt="0">
        <dgm:presLayoutVars/>
      </dgm:prSet>
      <dgm:spPr/>
    </dgm:pt>
    <dgm:pt modelId="{25850E06-0100-43B1-9DB1-A5887BEEA8D0}" type="pres">
      <dgm:prSet presAssocID="{CD9E51EC-C684-43B7-9342-7259591A251A}" presName="FiveNodes_1" presStyleLbl="node1" presStyleIdx="0" presStyleCnt="5">
        <dgm:presLayoutVars>
          <dgm:bulletEnabled val="1"/>
        </dgm:presLayoutVars>
      </dgm:prSet>
      <dgm:spPr/>
    </dgm:pt>
    <dgm:pt modelId="{5E732369-B578-4D4F-8079-51EAFBFC2B9D}" type="pres">
      <dgm:prSet presAssocID="{CD9E51EC-C684-43B7-9342-7259591A251A}" presName="FiveNodes_2" presStyleLbl="node1" presStyleIdx="1" presStyleCnt="5">
        <dgm:presLayoutVars>
          <dgm:bulletEnabled val="1"/>
        </dgm:presLayoutVars>
      </dgm:prSet>
      <dgm:spPr/>
    </dgm:pt>
    <dgm:pt modelId="{FE3058D0-678F-47D5-BCA6-F47CFB17B497}" type="pres">
      <dgm:prSet presAssocID="{CD9E51EC-C684-43B7-9342-7259591A251A}" presName="FiveNodes_3" presStyleLbl="node1" presStyleIdx="2" presStyleCnt="5">
        <dgm:presLayoutVars>
          <dgm:bulletEnabled val="1"/>
        </dgm:presLayoutVars>
      </dgm:prSet>
      <dgm:spPr/>
    </dgm:pt>
    <dgm:pt modelId="{E1E809AE-AB4E-463D-B88E-CCDD0DC462B8}" type="pres">
      <dgm:prSet presAssocID="{CD9E51EC-C684-43B7-9342-7259591A251A}" presName="FiveNodes_4" presStyleLbl="node1" presStyleIdx="3" presStyleCnt="5">
        <dgm:presLayoutVars>
          <dgm:bulletEnabled val="1"/>
        </dgm:presLayoutVars>
      </dgm:prSet>
      <dgm:spPr/>
    </dgm:pt>
    <dgm:pt modelId="{092FA00A-A7A0-49FD-A235-D7B9420F11F7}" type="pres">
      <dgm:prSet presAssocID="{CD9E51EC-C684-43B7-9342-7259591A251A}" presName="FiveNodes_5" presStyleLbl="node1" presStyleIdx="4" presStyleCnt="5">
        <dgm:presLayoutVars>
          <dgm:bulletEnabled val="1"/>
        </dgm:presLayoutVars>
      </dgm:prSet>
      <dgm:spPr/>
    </dgm:pt>
    <dgm:pt modelId="{6CEA5383-EFED-4F10-80FA-695BA95FCDC0}" type="pres">
      <dgm:prSet presAssocID="{CD9E51EC-C684-43B7-9342-7259591A251A}" presName="FiveConn_1-2" presStyleLbl="fgAccFollowNode1" presStyleIdx="0" presStyleCnt="4">
        <dgm:presLayoutVars>
          <dgm:bulletEnabled val="1"/>
        </dgm:presLayoutVars>
      </dgm:prSet>
      <dgm:spPr/>
    </dgm:pt>
    <dgm:pt modelId="{0999A344-13B7-4145-8DF2-B6F9A51AA388}" type="pres">
      <dgm:prSet presAssocID="{CD9E51EC-C684-43B7-9342-7259591A251A}" presName="FiveConn_2-3" presStyleLbl="fgAccFollowNode1" presStyleIdx="1" presStyleCnt="4">
        <dgm:presLayoutVars>
          <dgm:bulletEnabled val="1"/>
        </dgm:presLayoutVars>
      </dgm:prSet>
      <dgm:spPr/>
    </dgm:pt>
    <dgm:pt modelId="{19A24AB6-3499-4AE2-8C90-1C59D316AB0E}" type="pres">
      <dgm:prSet presAssocID="{CD9E51EC-C684-43B7-9342-7259591A251A}" presName="FiveConn_3-4" presStyleLbl="fgAccFollowNode1" presStyleIdx="2" presStyleCnt="4">
        <dgm:presLayoutVars>
          <dgm:bulletEnabled val="1"/>
        </dgm:presLayoutVars>
      </dgm:prSet>
      <dgm:spPr/>
    </dgm:pt>
    <dgm:pt modelId="{43DBBDB1-9D9D-4D03-9936-74BB0783DED2}" type="pres">
      <dgm:prSet presAssocID="{CD9E51EC-C684-43B7-9342-7259591A251A}" presName="FiveConn_4-5" presStyleLbl="fgAccFollowNode1" presStyleIdx="3" presStyleCnt="4">
        <dgm:presLayoutVars>
          <dgm:bulletEnabled val="1"/>
        </dgm:presLayoutVars>
      </dgm:prSet>
      <dgm:spPr/>
    </dgm:pt>
    <dgm:pt modelId="{66B0F5EE-47E2-4B59-91AC-ACCE728B80B2}" type="pres">
      <dgm:prSet presAssocID="{CD9E51EC-C684-43B7-9342-7259591A251A}" presName="FiveNodes_1_text" presStyleLbl="node1" presStyleIdx="4" presStyleCnt="5">
        <dgm:presLayoutVars>
          <dgm:bulletEnabled val="1"/>
        </dgm:presLayoutVars>
      </dgm:prSet>
      <dgm:spPr/>
    </dgm:pt>
    <dgm:pt modelId="{6EE80BD3-869B-472E-AC26-8C3988D62507}" type="pres">
      <dgm:prSet presAssocID="{CD9E51EC-C684-43B7-9342-7259591A251A}" presName="FiveNodes_2_text" presStyleLbl="node1" presStyleIdx="4" presStyleCnt="5">
        <dgm:presLayoutVars>
          <dgm:bulletEnabled val="1"/>
        </dgm:presLayoutVars>
      </dgm:prSet>
      <dgm:spPr/>
    </dgm:pt>
    <dgm:pt modelId="{28AF5357-81AC-4CA4-B4E6-069A21FEA443}" type="pres">
      <dgm:prSet presAssocID="{CD9E51EC-C684-43B7-9342-7259591A251A}" presName="FiveNodes_3_text" presStyleLbl="node1" presStyleIdx="4" presStyleCnt="5">
        <dgm:presLayoutVars>
          <dgm:bulletEnabled val="1"/>
        </dgm:presLayoutVars>
      </dgm:prSet>
      <dgm:spPr/>
    </dgm:pt>
    <dgm:pt modelId="{22C0C33C-857B-4CDB-9C20-E4BF9A5F9FCA}" type="pres">
      <dgm:prSet presAssocID="{CD9E51EC-C684-43B7-9342-7259591A251A}" presName="FiveNodes_4_text" presStyleLbl="node1" presStyleIdx="4" presStyleCnt="5">
        <dgm:presLayoutVars>
          <dgm:bulletEnabled val="1"/>
        </dgm:presLayoutVars>
      </dgm:prSet>
      <dgm:spPr/>
    </dgm:pt>
    <dgm:pt modelId="{417384F1-0649-4FBE-9359-F85C1EDB105B}" type="pres">
      <dgm:prSet presAssocID="{CD9E51EC-C684-43B7-9342-7259591A251A}" presName="FiveNodes_5_text" presStyleLbl="node1" presStyleIdx="4" presStyleCnt="5">
        <dgm:presLayoutVars>
          <dgm:bulletEnabled val="1"/>
        </dgm:presLayoutVars>
      </dgm:prSet>
      <dgm:spPr/>
    </dgm:pt>
  </dgm:ptLst>
  <dgm:cxnLst>
    <dgm:cxn modelId="{043C9400-173C-4663-A125-EB62297A0EB3}" srcId="{CD9E51EC-C684-43B7-9342-7259591A251A}" destId="{97BA5587-5318-43D3-8677-3954D43BB6AE}" srcOrd="1" destOrd="0" parTransId="{953D53F2-4B70-4544-B8CB-003BA49EFB84}" sibTransId="{16C2358B-DC3F-48C1-A820-3BD96A67C688}"/>
    <dgm:cxn modelId="{5291E501-A953-4FFF-B9C3-02F8E6BD168F}" type="presOf" srcId="{97BA5587-5318-43D3-8677-3954D43BB6AE}" destId="{6EE80BD3-869B-472E-AC26-8C3988D62507}" srcOrd="1" destOrd="0" presId="urn:microsoft.com/office/officeart/2005/8/layout/vProcess5"/>
    <dgm:cxn modelId="{F28CDD04-C737-450A-A35C-0D0B25DDCA70}" type="presOf" srcId="{16C2358B-DC3F-48C1-A820-3BD96A67C688}" destId="{0999A344-13B7-4145-8DF2-B6F9A51AA388}" srcOrd="0" destOrd="0" presId="urn:microsoft.com/office/officeart/2005/8/layout/vProcess5"/>
    <dgm:cxn modelId="{322DA822-C403-4BDF-BDD8-A8CCF0A63441}" type="presOf" srcId="{2158A4C2-BCAA-45A2-9E02-244005BE38A0}" destId="{417384F1-0649-4FBE-9359-F85C1EDB105B}" srcOrd="1" destOrd="0" presId="urn:microsoft.com/office/officeart/2005/8/layout/vProcess5"/>
    <dgm:cxn modelId="{7661FA25-083E-4F92-91E5-23BF14916C75}" type="presOf" srcId="{97BA5587-5318-43D3-8677-3954D43BB6AE}" destId="{5E732369-B578-4D4F-8079-51EAFBFC2B9D}" srcOrd="0" destOrd="0" presId="urn:microsoft.com/office/officeart/2005/8/layout/vProcess5"/>
    <dgm:cxn modelId="{4174C45B-964C-4316-B68A-32F8633BC258}" srcId="{CD9E51EC-C684-43B7-9342-7259591A251A}" destId="{2158A4C2-BCAA-45A2-9E02-244005BE38A0}" srcOrd="4" destOrd="0" parTransId="{D5CC169A-B366-4540-8C24-7F5FD802D8ED}" sibTransId="{7341A91B-4A37-43BC-A610-0048AFDE2CB5}"/>
    <dgm:cxn modelId="{8AE88645-4BD1-4455-A585-1ECE5BEFBA52}" type="presOf" srcId="{7E3647BC-40DE-4D2C-9F5A-EB55899C59A7}" destId="{28AF5357-81AC-4CA4-B4E6-069A21FEA443}" srcOrd="1" destOrd="0" presId="urn:microsoft.com/office/officeart/2005/8/layout/vProcess5"/>
    <dgm:cxn modelId="{94887047-FA5A-4A1B-9AEC-CF1ABB2A0856}" srcId="{CD9E51EC-C684-43B7-9342-7259591A251A}" destId="{D7F5A37B-2F7D-40DB-8993-8543C8B500EF}" srcOrd="3" destOrd="0" parTransId="{AB4B6553-4D2C-4B52-A13F-DA36345965C2}" sibTransId="{28368366-0415-432D-8C8A-BC28F55A70AD}"/>
    <dgm:cxn modelId="{6735A667-7F4A-417F-B6AF-285C5201EF9E}" srcId="{CD9E51EC-C684-43B7-9342-7259591A251A}" destId="{A7000BAB-3396-4806-8F59-4EA3EDE40653}" srcOrd="0" destOrd="0" parTransId="{756C1F1A-8C86-4584-B027-045355BF2DCA}" sibTransId="{9CAAB537-6AB5-44B9-9A6B-C03F32AB415E}"/>
    <dgm:cxn modelId="{B3938B6B-AA34-4C11-8EA9-6BE4CC493FA8}" type="presOf" srcId="{2158A4C2-BCAA-45A2-9E02-244005BE38A0}" destId="{092FA00A-A7A0-49FD-A235-D7B9420F11F7}" srcOrd="0" destOrd="0" presId="urn:microsoft.com/office/officeart/2005/8/layout/vProcess5"/>
    <dgm:cxn modelId="{AC87C753-D138-46DC-BFA2-3EC6F38FC0FE}" type="presOf" srcId="{A7000BAB-3396-4806-8F59-4EA3EDE40653}" destId="{66B0F5EE-47E2-4B59-91AC-ACCE728B80B2}" srcOrd="1" destOrd="0" presId="urn:microsoft.com/office/officeart/2005/8/layout/vProcess5"/>
    <dgm:cxn modelId="{DB99DF77-DC5B-4758-9842-5F5878DD4D94}" type="presOf" srcId="{F7EA5D5F-E285-492D-8336-51961B0F9732}" destId="{19A24AB6-3499-4AE2-8C90-1C59D316AB0E}" srcOrd="0" destOrd="0" presId="urn:microsoft.com/office/officeart/2005/8/layout/vProcess5"/>
    <dgm:cxn modelId="{94F5038A-A8B4-46BE-BBBB-A5EE2D347120}" type="presOf" srcId="{D7F5A37B-2F7D-40DB-8993-8543C8B500EF}" destId="{22C0C33C-857B-4CDB-9C20-E4BF9A5F9FCA}" srcOrd="1" destOrd="0" presId="urn:microsoft.com/office/officeart/2005/8/layout/vProcess5"/>
    <dgm:cxn modelId="{B5C9BD8D-48B5-42C1-8B9B-9627D50989F7}" type="presOf" srcId="{7E3647BC-40DE-4D2C-9F5A-EB55899C59A7}" destId="{FE3058D0-678F-47D5-BCA6-F47CFB17B497}" srcOrd="0" destOrd="0" presId="urn:microsoft.com/office/officeart/2005/8/layout/vProcess5"/>
    <dgm:cxn modelId="{48455F9E-61DC-424A-B075-B1E2A2732E6E}" type="presOf" srcId="{9CAAB537-6AB5-44B9-9A6B-C03F32AB415E}" destId="{6CEA5383-EFED-4F10-80FA-695BA95FCDC0}" srcOrd="0" destOrd="0" presId="urn:microsoft.com/office/officeart/2005/8/layout/vProcess5"/>
    <dgm:cxn modelId="{E2F839A8-1E3F-4139-BF00-C3F976697061}" type="presOf" srcId="{CD9E51EC-C684-43B7-9342-7259591A251A}" destId="{B66F17F0-3574-4E64-B56A-BA37F1131FA2}" srcOrd="0" destOrd="0" presId="urn:microsoft.com/office/officeart/2005/8/layout/vProcess5"/>
    <dgm:cxn modelId="{7A09B3BE-4F35-433A-9AC7-108AB2C8E7B5}" srcId="{CD9E51EC-C684-43B7-9342-7259591A251A}" destId="{7E3647BC-40DE-4D2C-9F5A-EB55899C59A7}" srcOrd="2" destOrd="0" parTransId="{CB043DC4-989B-46E4-A9B1-61B42D2BB6E1}" sibTransId="{F7EA5D5F-E285-492D-8336-51961B0F9732}"/>
    <dgm:cxn modelId="{B6804FCB-4517-4502-8E42-4FC911CF63A1}" type="presOf" srcId="{D7F5A37B-2F7D-40DB-8993-8543C8B500EF}" destId="{E1E809AE-AB4E-463D-B88E-CCDD0DC462B8}" srcOrd="0" destOrd="0" presId="urn:microsoft.com/office/officeart/2005/8/layout/vProcess5"/>
    <dgm:cxn modelId="{B1D8ADD3-8EA6-47D3-BBCB-A651C68C92F2}" type="presOf" srcId="{A7000BAB-3396-4806-8F59-4EA3EDE40653}" destId="{25850E06-0100-43B1-9DB1-A5887BEEA8D0}" srcOrd="0" destOrd="0" presId="urn:microsoft.com/office/officeart/2005/8/layout/vProcess5"/>
    <dgm:cxn modelId="{44A5A6DF-78AF-4200-8571-75EC01E32D7C}" type="presOf" srcId="{28368366-0415-432D-8C8A-BC28F55A70AD}" destId="{43DBBDB1-9D9D-4D03-9936-74BB0783DED2}" srcOrd="0" destOrd="0" presId="urn:microsoft.com/office/officeart/2005/8/layout/vProcess5"/>
    <dgm:cxn modelId="{B2B02543-C638-4B93-BB57-C99BABF4AF20}" type="presParOf" srcId="{B66F17F0-3574-4E64-B56A-BA37F1131FA2}" destId="{80D0F747-BD90-4046-BC0B-C88D3F88A47A}" srcOrd="0" destOrd="0" presId="urn:microsoft.com/office/officeart/2005/8/layout/vProcess5"/>
    <dgm:cxn modelId="{BEE103D5-B997-4F62-9255-262EE8D4792C}" type="presParOf" srcId="{B66F17F0-3574-4E64-B56A-BA37F1131FA2}" destId="{25850E06-0100-43B1-9DB1-A5887BEEA8D0}" srcOrd="1" destOrd="0" presId="urn:microsoft.com/office/officeart/2005/8/layout/vProcess5"/>
    <dgm:cxn modelId="{B1496C16-962F-4E0C-A149-33E30AE3ABBB}" type="presParOf" srcId="{B66F17F0-3574-4E64-B56A-BA37F1131FA2}" destId="{5E732369-B578-4D4F-8079-51EAFBFC2B9D}" srcOrd="2" destOrd="0" presId="urn:microsoft.com/office/officeart/2005/8/layout/vProcess5"/>
    <dgm:cxn modelId="{21DA2EF8-D0F6-4382-A5E1-1A229A5771B6}" type="presParOf" srcId="{B66F17F0-3574-4E64-B56A-BA37F1131FA2}" destId="{FE3058D0-678F-47D5-BCA6-F47CFB17B497}" srcOrd="3" destOrd="0" presId="urn:microsoft.com/office/officeart/2005/8/layout/vProcess5"/>
    <dgm:cxn modelId="{EE6E79EC-6967-4499-990A-359AD43BE4A5}" type="presParOf" srcId="{B66F17F0-3574-4E64-B56A-BA37F1131FA2}" destId="{E1E809AE-AB4E-463D-B88E-CCDD0DC462B8}" srcOrd="4" destOrd="0" presId="urn:microsoft.com/office/officeart/2005/8/layout/vProcess5"/>
    <dgm:cxn modelId="{15ED4A2A-8413-44A1-9EEA-FCCB51CCAAEF}" type="presParOf" srcId="{B66F17F0-3574-4E64-B56A-BA37F1131FA2}" destId="{092FA00A-A7A0-49FD-A235-D7B9420F11F7}" srcOrd="5" destOrd="0" presId="urn:microsoft.com/office/officeart/2005/8/layout/vProcess5"/>
    <dgm:cxn modelId="{F379738A-2F1F-4278-92EA-DC1836DEF629}" type="presParOf" srcId="{B66F17F0-3574-4E64-B56A-BA37F1131FA2}" destId="{6CEA5383-EFED-4F10-80FA-695BA95FCDC0}" srcOrd="6" destOrd="0" presId="urn:microsoft.com/office/officeart/2005/8/layout/vProcess5"/>
    <dgm:cxn modelId="{BC92D50F-6896-4221-B281-EC6C49986F1E}" type="presParOf" srcId="{B66F17F0-3574-4E64-B56A-BA37F1131FA2}" destId="{0999A344-13B7-4145-8DF2-B6F9A51AA388}" srcOrd="7" destOrd="0" presId="urn:microsoft.com/office/officeart/2005/8/layout/vProcess5"/>
    <dgm:cxn modelId="{CD309B9D-5273-4E94-A499-C1EB15B68E1F}" type="presParOf" srcId="{B66F17F0-3574-4E64-B56A-BA37F1131FA2}" destId="{19A24AB6-3499-4AE2-8C90-1C59D316AB0E}" srcOrd="8" destOrd="0" presId="urn:microsoft.com/office/officeart/2005/8/layout/vProcess5"/>
    <dgm:cxn modelId="{F0D3D187-4335-4B7B-A042-E3E61C45B1FF}" type="presParOf" srcId="{B66F17F0-3574-4E64-B56A-BA37F1131FA2}" destId="{43DBBDB1-9D9D-4D03-9936-74BB0783DED2}" srcOrd="9" destOrd="0" presId="urn:microsoft.com/office/officeart/2005/8/layout/vProcess5"/>
    <dgm:cxn modelId="{89C7AF47-F4AF-427B-921A-00E597B74734}" type="presParOf" srcId="{B66F17F0-3574-4E64-B56A-BA37F1131FA2}" destId="{66B0F5EE-47E2-4B59-91AC-ACCE728B80B2}" srcOrd="10" destOrd="0" presId="urn:microsoft.com/office/officeart/2005/8/layout/vProcess5"/>
    <dgm:cxn modelId="{41BE1246-8810-480D-A5B9-1D4725FF5C09}" type="presParOf" srcId="{B66F17F0-3574-4E64-B56A-BA37F1131FA2}" destId="{6EE80BD3-869B-472E-AC26-8C3988D62507}" srcOrd="11" destOrd="0" presId="urn:microsoft.com/office/officeart/2005/8/layout/vProcess5"/>
    <dgm:cxn modelId="{0486FCAE-6108-458C-BCCF-04249869C3FE}" type="presParOf" srcId="{B66F17F0-3574-4E64-B56A-BA37F1131FA2}" destId="{28AF5357-81AC-4CA4-B4E6-069A21FEA443}" srcOrd="12" destOrd="0" presId="urn:microsoft.com/office/officeart/2005/8/layout/vProcess5"/>
    <dgm:cxn modelId="{142765D0-B250-4DBA-B116-65156A9AC240}" type="presParOf" srcId="{B66F17F0-3574-4E64-B56A-BA37F1131FA2}" destId="{22C0C33C-857B-4CDB-9C20-E4BF9A5F9FCA}" srcOrd="13" destOrd="0" presId="urn:microsoft.com/office/officeart/2005/8/layout/vProcess5"/>
    <dgm:cxn modelId="{2E9A70A5-7E98-4A33-92A7-D634C6930BA7}" type="presParOf" srcId="{B66F17F0-3574-4E64-B56A-BA37F1131FA2}" destId="{417384F1-0649-4FBE-9359-F85C1EDB105B}" srcOrd="14" destOrd="0" presId="urn:microsoft.com/office/officeart/2005/8/layout/vProcess5"/>
  </dgm:cxnLst>
  <dgm:bg/>
  <dgm:whole>
    <a:ln w="3175">
      <a:noFill/>
    </a:ln>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850E06-0100-43B1-9DB1-A5887BEEA8D0}">
      <dsp:nvSpPr>
        <dsp:cNvPr id="0" name=""/>
        <dsp:cNvSpPr/>
      </dsp:nvSpPr>
      <dsp:spPr>
        <a:xfrm>
          <a:off x="0" y="0"/>
          <a:ext cx="3557111" cy="444055"/>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AU" sz="1200" kern="1200">
              <a:latin typeface="Arial Narrow" panose="020B0606020202030204" pitchFamily="34" charset="0"/>
            </a:rPr>
            <a:t>Complete a suicide screening tool on assessment </a:t>
          </a:r>
        </a:p>
      </dsp:txBody>
      <dsp:txXfrm>
        <a:off x="13006" y="13006"/>
        <a:ext cx="3025986" cy="418043"/>
      </dsp:txXfrm>
    </dsp:sp>
    <dsp:sp modelId="{5E732369-B578-4D4F-8079-51EAFBFC2B9D}">
      <dsp:nvSpPr>
        <dsp:cNvPr id="0" name=""/>
        <dsp:cNvSpPr/>
      </dsp:nvSpPr>
      <dsp:spPr>
        <a:xfrm>
          <a:off x="265628" y="505729"/>
          <a:ext cx="3557111" cy="444055"/>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AU" sz="1200" kern="1200">
              <a:latin typeface="Arial Narrow" panose="020B0606020202030204" pitchFamily="34" charset="0"/>
            </a:rPr>
            <a:t>Rate risk levels (low, moderate or high)</a:t>
          </a:r>
        </a:p>
      </dsp:txBody>
      <dsp:txXfrm>
        <a:off x="278634" y="518735"/>
        <a:ext cx="2976834" cy="418043"/>
      </dsp:txXfrm>
    </dsp:sp>
    <dsp:sp modelId="{FE3058D0-678F-47D5-BCA6-F47CFB17B497}">
      <dsp:nvSpPr>
        <dsp:cNvPr id="0" name=""/>
        <dsp:cNvSpPr/>
      </dsp:nvSpPr>
      <dsp:spPr>
        <a:xfrm>
          <a:off x="531256" y="1011459"/>
          <a:ext cx="3557111" cy="444055"/>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AU" sz="1200" kern="1200">
              <a:latin typeface="Arial Narrow" panose="020B0606020202030204" pitchFamily="34" charset="0"/>
            </a:rPr>
            <a:t>Take appropriate action according to rate risk level</a:t>
          </a:r>
        </a:p>
      </dsp:txBody>
      <dsp:txXfrm>
        <a:off x="544262" y="1024465"/>
        <a:ext cx="2976834" cy="418043"/>
      </dsp:txXfrm>
    </dsp:sp>
    <dsp:sp modelId="{E1E809AE-AB4E-463D-B88E-CCDD0DC462B8}">
      <dsp:nvSpPr>
        <dsp:cNvPr id="0" name=""/>
        <dsp:cNvSpPr/>
      </dsp:nvSpPr>
      <dsp:spPr>
        <a:xfrm>
          <a:off x="796885" y="1517189"/>
          <a:ext cx="3557111" cy="444055"/>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AU" sz="1200" kern="1200">
              <a:latin typeface="Arial Narrow" panose="020B0606020202030204" pitchFamily="34" charset="0"/>
            </a:rPr>
            <a:t>Develop a safety plan</a:t>
          </a:r>
        </a:p>
      </dsp:txBody>
      <dsp:txXfrm>
        <a:off x="809891" y="1530195"/>
        <a:ext cx="2976834" cy="418043"/>
      </dsp:txXfrm>
    </dsp:sp>
    <dsp:sp modelId="{092FA00A-A7A0-49FD-A235-D7B9420F11F7}">
      <dsp:nvSpPr>
        <dsp:cNvPr id="0" name=""/>
        <dsp:cNvSpPr/>
      </dsp:nvSpPr>
      <dsp:spPr>
        <a:xfrm>
          <a:off x="1062513" y="2022919"/>
          <a:ext cx="3557111" cy="444055"/>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AU" sz="1200" kern="1200">
              <a:latin typeface="Arial Narrow" panose="020B0606020202030204" pitchFamily="34" charset="0"/>
            </a:rPr>
            <a:t>Update and review</a:t>
          </a:r>
        </a:p>
      </dsp:txBody>
      <dsp:txXfrm>
        <a:off x="1075519" y="2035925"/>
        <a:ext cx="2976834" cy="418043"/>
      </dsp:txXfrm>
    </dsp:sp>
    <dsp:sp modelId="{6CEA5383-EFED-4F10-80FA-695BA95FCDC0}">
      <dsp:nvSpPr>
        <dsp:cNvPr id="0" name=""/>
        <dsp:cNvSpPr/>
      </dsp:nvSpPr>
      <dsp:spPr>
        <a:xfrm>
          <a:off x="3268475" y="324407"/>
          <a:ext cx="288636" cy="288636"/>
        </a:xfrm>
        <a:prstGeom prst="downArrow">
          <a:avLst>
            <a:gd name="adj1" fmla="val 55000"/>
            <a:gd name="adj2" fmla="val 45000"/>
          </a:avLst>
        </a:prstGeom>
        <a:solidFill>
          <a:schemeClr val="l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AU" sz="1200" kern="1200">
            <a:latin typeface="Arial Narrow" panose="020B0606020202030204" pitchFamily="34" charset="0"/>
          </a:endParaRPr>
        </a:p>
      </dsp:txBody>
      <dsp:txXfrm>
        <a:off x="3333418" y="324407"/>
        <a:ext cx="158750" cy="217199"/>
      </dsp:txXfrm>
    </dsp:sp>
    <dsp:sp modelId="{0999A344-13B7-4145-8DF2-B6F9A51AA388}">
      <dsp:nvSpPr>
        <dsp:cNvPr id="0" name=""/>
        <dsp:cNvSpPr/>
      </dsp:nvSpPr>
      <dsp:spPr>
        <a:xfrm>
          <a:off x="3534103" y="830137"/>
          <a:ext cx="288636" cy="288636"/>
        </a:xfrm>
        <a:prstGeom prst="downArrow">
          <a:avLst>
            <a:gd name="adj1" fmla="val 55000"/>
            <a:gd name="adj2" fmla="val 45000"/>
          </a:avLst>
        </a:prstGeom>
        <a:solidFill>
          <a:schemeClr val="l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AU" sz="1200" kern="1200">
            <a:latin typeface="Arial Narrow" panose="020B0606020202030204" pitchFamily="34" charset="0"/>
          </a:endParaRPr>
        </a:p>
      </dsp:txBody>
      <dsp:txXfrm>
        <a:off x="3599046" y="830137"/>
        <a:ext cx="158750" cy="217199"/>
      </dsp:txXfrm>
    </dsp:sp>
    <dsp:sp modelId="{19A24AB6-3499-4AE2-8C90-1C59D316AB0E}">
      <dsp:nvSpPr>
        <dsp:cNvPr id="0" name=""/>
        <dsp:cNvSpPr/>
      </dsp:nvSpPr>
      <dsp:spPr>
        <a:xfrm>
          <a:off x="3799732" y="1328466"/>
          <a:ext cx="288636" cy="288636"/>
        </a:xfrm>
        <a:prstGeom prst="downArrow">
          <a:avLst>
            <a:gd name="adj1" fmla="val 55000"/>
            <a:gd name="adj2" fmla="val 45000"/>
          </a:avLst>
        </a:prstGeom>
        <a:solidFill>
          <a:schemeClr val="l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AU" sz="1200" kern="1200">
            <a:latin typeface="Arial Narrow" panose="020B0606020202030204" pitchFamily="34" charset="0"/>
          </a:endParaRPr>
        </a:p>
      </dsp:txBody>
      <dsp:txXfrm>
        <a:off x="3864675" y="1328466"/>
        <a:ext cx="158750" cy="217199"/>
      </dsp:txXfrm>
    </dsp:sp>
    <dsp:sp modelId="{43DBBDB1-9D9D-4D03-9936-74BB0783DED2}">
      <dsp:nvSpPr>
        <dsp:cNvPr id="0" name=""/>
        <dsp:cNvSpPr/>
      </dsp:nvSpPr>
      <dsp:spPr>
        <a:xfrm>
          <a:off x="4065360" y="1839129"/>
          <a:ext cx="288636" cy="288636"/>
        </a:xfrm>
        <a:prstGeom prst="downArrow">
          <a:avLst>
            <a:gd name="adj1" fmla="val 55000"/>
            <a:gd name="adj2" fmla="val 45000"/>
          </a:avLst>
        </a:prstGeom>
        <a:solidFill>
          <a:schemeClr val="l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endParaRPr lang="en-AU" sz="1200" kern="1200">
            <a:latin typeface="Arial Narrow" panose="020B0606020202030204" pitchFamily="34" charset="0"/>
          </a:endParaRPr>
        </a:p>
      </dsp:txBody>
      <dsp:txXfrm>
        <a:off x="4130303" y="1839129"/>
        <a:ext cx="158750" cy="217199"/>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23ST2XJ3F2FU-1797567310-95084</_dlc_DocId>
    <_dlc_DocIdUrl xmlns="14c5a56e-ced3-43ad-8a76-68a367d68378">
      <Url>https://nadaau.sharepoint.com/_layouts/15/DocIdRedir.aspx?ID=23ST2XJ3F2FU-1797567310-95084</Url>
      <Description>23ST2XJ3F2FU-1797567310-95084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40a5ad2e9b5019b4a1229c173a04ca16">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1df21cc17f47047b4cb2e4493acf81e9"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2D60B-4C67-4803-BBD2-451A00C06382}">
  <ds:schemaRefs>
    <ds:schemaRef ds:uri="http://schemas.openxmlformats.org/officeDocument/2006/bibliography"/>
  </ds:schemaRefs>
</ds:datastoreItem>
</file>

<file path=customXml/itemProps2.xml><?xml version="1.0" encoding="utf-8"?>
<ds:datastoreItem xmlns:ds="http://schemas.openxmlformats.org/officeDocument/2006/customXml" ds:itemID="{AA7EBBC1-CEF8-4BDB-AB86-5946FFB35312}">
  <ds:schemaRefs>
    <ds:schemaRef ds:uri="http://schemas.microsoft.com/office/2006/metadata/properties"/>
    <ds:schemaRef ds:uri="http://schemas.microsoft.com/office/infopath/2007/PartnerControls"/>
    <ds:schemaRef ds:uri="14c5a56e-ced3-43ad-8a76-68a367d68378"/>
  </ds:schemaRefs>
</ds:datastoreItem>
</file>

<file path=customXml/itemProps3.xml><?xml version="1.0" encoding="utf-8"?>
<ds:datastoreItem xmlns:ds="http://schemas.openxmlformats.org/officeDocument/2006/customXml" ds:itemID="{536FC7D5-E591-4159-BE9C-B19F46CFF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5a56e-ced3-43ad-8a76-68a367d68378"/>
    <ds:schemaRef ds:uri="74de729d-11d6-4b32-99ce-412e9004f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D66DD2-02B9-40B9-8638-6DF6CC98B26F}">
  <ds:schemaRefs>
    <ds:schemaRef ds:uri="http://schemas.microsoft.com/sharepoint/events"/>
  </ds:schemaRefs>
</ds:datastoreItem>
</file>

<file path=customXml/itemProps5.xml><?xml version="1.0" encoding="utf-8"?>
<ds:datastoreItem xmlns:ds="http://schemas.openxmlformats.org/officeDocument/2006/customXml" ds:itemID="{44B066AA-3274-45D9-8F53-61D8A46B25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57</Pages>
  <Words>20284</Words>
  <Characters>115620</Characters>
  <Application>Microsoft Office Word</Application>
  <DocSecurity>0</DocSecurity>
  <Lines>963</Lines>
  <Paragraphs>271</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135633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Hannah Gillard</cp:lastModifiedBy>
  <cp:revision>2</cp:revision>
  <cp:lastPrinted>2015-04-10T04:12:00Z</cp:lastPrinted>
  <dcterms:created xsi:type="dcterms:W3CDTF">2021-09-08T07:37:00Z</dcterms:created>
  <dcterms:modified xsi:type="dcterms:W3CDTF">2021-09-08T07:37:00Z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187069fb-1ffc-4feb-b5c2-8f4399961308</vt:lpwstr>
  </property>
</Properties>
</file>